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867AC" w:rsidRPr="00700566" w:rsidRDefault="0085373F">
      <w:pPr>
        <w:tabs>
          <w:tab w:val="center" w:pos="4680"/>
        </w:tabs>
        <w:rPr>
          <w:rFonts w:ascii="Book Antiqua" w:eastAsia="Book Antiqua" w:hAnsi="Book Antiqua" w:cs="Book Antiqua"/>
          <w:sz w:val="28"/>
          <w:szCs w:val="28"/>
        </w:rPr>
      </w:pPr>
      <w:r>
        <w:rPr>
          <w:rFonts w:ascii="Book Antiqua" w:eastAsia="Book Antiqua" w:hAnsi="Book Antiqua" w:cs="Book Antiqua"/>
          <w:sz w:val="28"/>
          <w:szCs w:val="28"/>
        </w:rPr>
        <w:tab/>
      </w:r>
      <w:r w:rsidRPr="00700566">
        <w:rPr>
          <w:rFonts w:ascii="Book Antiqua" w:eastAsia="Book Antiqua" w:hAnsi="Book Antiqua" w:cs="Book Antiqua"/>
          <w:sz w:val="28"/>
          <w:szCs w:val="28"/>
        </w:rPr>
        <w:t>GOBIERNO DE PUERTO RICO</w:t>
      </w:r>
    </w:p>
    <w:p w14:paraId="00000002" w14:textId="77777777" w:rsidR="003867AC" w:rsidRPr="00700566" w:rsidRDefault="003867AC">
      <w:pPr>
        <w:tabs>
          <w:tab w:val="center" w:pos="4680"/>
        </w:tabs>
        <w:rPr>
          <w:rFonts w:ascii="Book Antiqua" w:eastAsia="Book Antiqua" w:hAnsi="Book Antiqua" w:cs="Book Antiqua"/>
          <w:sz w:val="28"/>
          <w:szCs w:val="28"/>
        </w:rPr>
      </w:pPr>
    </w:p>
    <w:p w14:paraId="00000003" w14:textId="74C49440" w:rsidR="003867AC" w:rsidRPr="00700566" w:rsidRDefault="0085373F">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C577BB">
        <w:rPr>
          <w:rFonts w:ascii="Book Antiqua" w:eastAsia="Book Antiqua" w:hAnsi="Book Antiqua" w:cs="Book Antiqua"/>
        </w:rPr>
        <w:t>2</w:t>
      </w:r>
      <w:r w:rsidR="00C577BB">
        <w:rPr>
          <w:rFonts w:ascii="Book Antiqua" w:eastAsia="Book Antiqua" w:hAnsi="Book Antiqua" w:cs="Book Antiqua"/>
          <w:vertAlign w:val="superscript"/>
        </w:rPr>
        <w:t>d</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0000004" w14:textId="77777777" w:rsidR="003867AC" w:rsidRPr="00700566" w:rsidRDefault="0085373F">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00000005" w14:textId="77777777" w:rsidR="003867AC" w:rsidRPr="00700566" w:rsidRDefault="003867AC">
      <w:pPr>
        <w:spacing w:line="360" w:lineRule="auto"/>
        <w:jc w:val="center"/>
        <w:rPr>
          <w:rFonts w:ascii="Book Antiqua" w:eastAsia="Book Antiqua" w:hAnsi="Book Antiqua" w:cs="Book Antiqua"/>
          <w:b/>
          <w:sz w:val="36"/>
          <w:szCs w:val="36"/>
        </w:rPr>
      </w:pPr>
    </w:p>
    <w:p w14:paraId="00000006" w14:textId="77777777" w:rsidR="003867AC" w:rsidRPr="00700566" w:rsidRDefault="0085373F">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00000007" w14:textId="222F84F3" w:rsidR="003867AC" w:rsidRPr="00700566" w:rsidRDefault="0085373F">
      <w:pPr>
        <w:spacing w:line="360" w:lineRule="auto"/>
        <w:jc w:val="center"/>
        <w:rPr>
          <w:rFonts w:ascii="Book Antiqua" w:eastAsia="Book Antiqua" w:hAnsi="Book Antiqua" w:cs="Book Antiqua"/>
          <w:b/>
          <w:sz w:val="52"/>
          <w:szCs w:val="52"/>
        </w:rPr>
      </w:pPr>
      <w:r w:rsidRPr="00700566">
        <w:rPr>
          <w:rFonts w:ascii="Book Antiqua" w:eastAsia="Book Antiqua" w:hAnsi="Book Antiqua" w:cs="Book Antiqua"/>
          <w:b/>
          <w:sz w:val="52"/>
          <w:szCs w:val="52"/>
        </w:rPr>
        <w:t xml:space="preserve">R. C. de la C. </w:t>
      </w:r>
      <w:r w:rsidR="008E5D74">
        <w:rPr>
          <w:rFonts w:ascii="Book Antiqua" w:eastAsia="Book Antiqua" w:hAnsi="Book Antiqua" w:cs="Book Antiqua"/>
          <w:b/>
          <w:sz w:val="52"/>
          <w:szCs w:val="52"/>
        </w:rPr>
        <w:t>165</w:t>
      </w:r>
    </w:p>
    <w:p w14:paraId="00000008" w14:textId="77777777" w:rsidR="003867AC" w:rsidRPr="00700566" w:rsidRDefault="0085373F">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 POSITIVO</w:t>
      </w:r>
    </w:p>
    <w:p w14:paraId="00000009" w14:textId="4441745C" w:rsidR="003867AC" w:rsidRPr="00700566" w:rsidRDefault="0097439E">
      <w:pPr>
        <w:spacing w:line="360" w:lineRule="auto"/>
        <w:jc w:val="center"/>
        <w:rPr>
          <w:rFonts w:ascii="Book Antiqua" w:eastAsia="Book Antiqua" w:hAnsi="Book Antiqua" w:cs="Book Antiqua"/>
          <w:b/>
        </w:rPr>
      </w:pPr>
      <w:r>
        <w:rPr>
          <w:rFonts w:ascii="Book Antiqua" w:eastAsia="Book Antiqua" w:hAnsi="Book Antiqua" w:cs="Book Antiqua"/>
        </w:rPr>
        <w:t>6</w:t>
      </w:r>
      <w:r w:rsidR="0085373F" w:rsidRPr="00700566">
        <w:rPr>
          <w:rFonts w:ascii="Book Antiqua" w:eastAsia="Book Antiqua" w:hAnsi="Book Antiqua" w:cs="Book Antiqua"/>
        </w:rPr>
        <w:t xml:space="preserve"> de </w:t>
      </w:r>
      <w:r w:rsidR="00385DE3">
        <w:rPr>
          <w:rFonts w:ascii="Book Antiqua" w:eastAsia="Book Antiqua" w:hAnsi="Book Antiqua" w:cs="Book Antiqua"/>
        </w:rPr>
        <w:t>noviembre</w:t>
      </w:r>
      <w:r w:rsidR="0085373F" w:rsidRPr="00700566">
        <w:rPr>
          <w:rFonts w:ascii="Book Antiqua" w:eastAsia="Book Antiqua" w:hAnsi="Book Antiqua" w:cs="Book Antiqua"/>
        </w:rPr>
        <w:t xml:space="preserve"> de 2025</w:t>
      </w:r>
    </w:p>
    <w:p w14:paraId="0000000A" w14:textId="77777777" w:rsidR="003867AC" w:rsidRPr="00700566" w:rsidRDefault="003867AC">
      <w:pPr>
        <w:jc w:val="both"/>
        <w:rPr>
          <w:rFonts w:ascii="Book Antiqua" w:eastAsia="Book Antiqua" w:hAnsi="Book Antiqua" w:cs="Book Antiqua"/>
          <w:b/>
        </w:rPr>
      </w:pPr>
    </w:p>
    <w:p w14:paraId="0000000B" w14:textId="77777777" w:rsidR="003867AC" w:rsidRPr="00700566" w:rsidRDefault="0085373F">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0000000C" w14:textId="77777777" w:rsidR="003867AC" w:rsidRPr="00700566" w:rsidRDefault="003867AC">
      <w:pPr>
        <w:ind w:firstLine="360"/>
        <w:jc w:val="both"/>
        <w:rPr>
          <w:rFonts w:ascii="Book Antiqua" w:eastAsia="Book Antiqua" w:hAnsi="Book Antiqua" w:cs="Book Antiqua"/>
        </w:rPr>
      </w:pPr>
    </w:p>
    <w:p w14:paraId="48415583" w14:textId="0CEAD85B" w:rsidR="009A5A17" w:rsidRPr="00D52A5D" w:rsidRDefault="0085373F" w:rsidP="00D52A5D">
      <w:pPr>
        <w:ind w:firstLine="720"/>
        <w:jc w:val="both"/>
        <w:rPr>
          <w:rFonts w:ascii="Book Antiqua" w:eastAsia="Book Antiqua" w:hAnsi="Book Antiqua" w:cs="Book Antiqua"/>
          <w:color w:val="000000" w:themeColor="text1"/>
        </w:rPr>
      </w:pPr>
      <w:r w:rsidRPr="006212C5">
        <w:rPr>
          <w:rFonts w:ascii="Book Antiqua" w:eastAsia="Book Antiqua" w:hAnsi="Book Antiqua" w:cs="Book Antiqua"/>
          <w:color w:val="000000" w:themeColor="text1"/>
        </w:rPr>
        <w:t xml:space="preserve">La Comisión de Transportación e Infraestructura de la Cámara de Representantes del Gobierno de Puerto Rico, previo estudio y consideración del R. C. de la C. </w:t>
      </w:r>
      <w:r w:rsidR="004C1B5A" w:rsidRPr="006212C5">
        <w:rPr>
          <w:rFonts w:ascii="Book Antiqua" w:eastAsia="Book Antiqua" w:hAnsi="Book Antiqua" w:cs="Book Antiqua"/>
          <w:color w:val="000000" w:themeColor="text1"/>
        </w:rPr>
        <w:t xml:space="preserve">Núm. </w:t>
      </w:r>
      <w:r w:rsidR="008E5D74">
        <w:rPr>
          <w:rFonts w:ascii="Book Antiqua" w:eastAsia="Book Antiqua" w:hAnsi="Book Antiqua" w:cs="Book Antiqua"/>
          <w:color w:val="000000" w:themeColor="text1"/>
        </w:rPr>
        <w:t>165</w:t>
      </w:r>
      <w:r w:rsidRPr="006212C5">
        <w:rPr>
          <w:rFonts w:ascii="Book Antiqua" w:eastAsia="Book Antiqua" w:hAnsi="Book Antiqua" w:cs="Book Antiqua"/>
          <w:color w:val="000000" w:themeColor="text1"/>
        </w:rPr>
        <w:t xml:space="preserve">, tiene a bien recomendar a este Alto Cuerpo </w:t>
      </w:r>
      <w:r w:rsidR="00142992" w:rsidRPr="006212C5">
        <w:rPr>
          <w:rFonts w:ascii="Book Antiqua" w:eastAsia="Book Antiqua" w:hAnsi="Book Antiqua" w:cs="Book Antiqua"/>
          <w:color w:val="000000" w:themeColor="text1"/>
        </w:rPr>
        <w:t>su</w:t>
      </w:r>
      <w:r w:rsidRPr="006212C5">
        <w:rPr>
          <w:rFonts w:ascii="Book Antiqua" w:eastAsia="Book Antiqua" w:hAnsi="Book Antiqua" w:cs="Book Antiqua"/>
          <w:color w:val="000000" w:themeColor="text1"/>
        </w:rPr>
        <w:t xml:space="preserve"> aprobación</w:t>
      </w:r>
      <w:r w:rsidR="00142992" w:rsidRPr="006212C5">
        <w:rPr>
          <w:rFonts w:ascii="Book Antiqua" w:eastAsia="Book Antiqua" w:hAnsi="Book Antiqua" w:cs="Book Antiqua"/>
          <w:color w:val="000000" w:themeColor="text1"/>
        </w:rPr>
        <w:t>,</w:t>
      </w:r>
      <w:r w:rsidRPr="006212C5">
        <w:rPr>
          <w:rFonts w:ascii="Book Antiqua" w:eastAsia="Book Antiqua" w:hAnsi="Book Antiqua" w:cs="Book Antiqua"/>
          <w:color w:val="000000" w:themeColor="text1"/>
        </w:rPr>
        <w:t xml:space="preserve"> </w:t>
      </w:r>
      <w:r w:rsidR="006B0D3D" w:rsidRPr="006B0D3D">
        <w:rPr>
          <w:rFonts w:ascii="Book Antiqua" w:eastAsia="Book Antiqua" w:hAnsi="Book Antiqua" w:cs="Book Antiqua"/>
          <w:color w:val="000000" w:themeColor="text1"/>
        </w:rPr>
        <w:t xml:space="preserve">con las enmiendas contenidas en el </w:t>
      </w:r>
      <w:proofErr w:type="spellStart"/>
      <w:r w:rsidR="006B0D3D" w:rsidRPr="006B0D3D">
        <w:rPr>
          <w:rFonts w:ascii="Book Antiqua" w:eastAsia="Book Antiqua" w:hAnsi="Book Antiqua" w:cs="Book Antiqua"/>
          <w:color w:val="000000" w:themeColor="text1"/>
        </w:rPr>
        <w:t>entirillado</w:t>
      </w:r>
      <w:proofErr w:type="spellEnd"/>
      <w:r w:rsidR="006B0D3D" w:rsidRPr="006B0D3D">
        <w:rPr>
          <w:rFonts w:ascii="Book Antiqua" w:eastAsia="Book Antiqua" w:hAnsi="Book Antiqua" w:cs="Book Antiqua"/>
          <w:color w:val="000000" w:themeColor="text1"/>
        </w:rPr>
        <w:t xml:space="preserve"> electrónico que se acompaña</w:t>
      </w:r>
      <w:r w:rsidR="00385DE3">
        <w:rPr>
          <w:rFonts w:ascii="Book Antiqua" w:eastAsia="Book Antiqua" w:hAnsi="Book Antiqua" w:cs="Book Antiqua"/>
          <w:color w:val="000000" w:themeColor="text1"/>
        </w:rPr>
        <w:t>.</w:t>
      </w:r>
    </w:p>
    <w:p w14:paraId="0000000E" w14:textId="77777777" w:rsidR="003867AC" w:rsidRPr="006212C5" w:rsidRDefault="003867AC">
      <w:pPr>
        <w:rPr>
          <w:rFonts w:ascii="Book Antiqua" w:eastAsia="Book Antiqua" w:hAnsi="Book Antiqua" w:cs="Book Antiqua"/>
          <w:b/>
          <w:color w:val="000000" w:themeColor="text1"/>
          <w:sz w:val="32"/>
          <w:szCs w:val="32"/>
        </w:rPr>
      </w:pPr>
    </w:p>
    <w:p w14:paraId="0000000F" w14:textId="77777777" w:rsidR="003867AC" w:rsidRPr="006212C5" w:rsidRDefault="0085373F">
      <w:pPr>
        <w:jc w:val="center"/>
        <w:rPr>
          <w:rFonts w:ascii="Book Antiqua" w:eastAsia="Book Antiqua" w:hAnsi="Book Antiqua" w:cs="Book Antiqua"/>
          <w:b/>
          <w:color w:val="000000" w:themeColor="text1"/>
        </w:rPr>
      </w:pPr>
      <w:r w:rsidRPr="006212C5">
        <w:rPr>
          <w:rFonts w:ascii="Book Antiqua" w:eastAsia="Book Antiqua" w:hAnsi="Book Antiqua" w:cs="Book Antiqua"/>
          <w:b/>
          <w:color w:val="000000" w:themeColor="text1"/>
        </w:rPr>
        <w:t>ALCANCE DE LA MEDIDA</w:t>
      </w:r>
    </w:p>
    <w:p w14:paraId="146C203E" w14:textId="77777777" w:rsidR="00D52A5D" w:rsidRDefault="00D52A5D" w:rsidP="002A6067">
      <w:pPr>
        <w:jc w:val="both"/>
        <w:rPr>
          <w:rFonts w:ascii="Book Antiqua" w:hAnsi="Book Antiqua"/>
          <w:szCs w:val="24"/>
        </w:rPr>
      </w:pPr>
      <w:bookmarkStart w:id="0" w:name="_heading=h.gjdgxs" w:colFirst="0" w:colLast="0"/>
      <w:bookmarkEnd w:id="0"/>
    </w:p>
    <w:p w14:paraId="6BA23AC0" w14:textId="71231498" w:rsidR="00887F78" w:rsidRDefault="00026002" w:rsidP="00887F78">
      <w:pPr>
        <w:ind w:firstLine="720"/>
        <w:jc w:val="both"/>
        <w:rPr>
          <w:rFonts w:ascii="Book Antiqua" w:eastAsia="Book Antiqua" w:hAnsi="Book Antiqua" w:cs="Book Antiqua"/>
          <w:color w:val="000000" w:themeColor="text1"/>
          <w:szCs w:val="24"/>
          <w:lang w:val="es-PR"/>
        </w:rPr>
      </w:pPr>
      <w:r w:rsidRPr="00026002">
        <w:rPr>
          <w:rFonts w:ascii="Book Antiqua" w:eastAsia="Book Antiqua" w:hAnsi="Book Antiqua" w:cs="Book Antiqua"/>
          <w:color w:val="000000" w:themeColor="text1"/>
          <w:szCs w:val="24"/>
          <w:lang w:val="es-PR"/>
        </w:rPr>
        <w:t xml:space="preserve">La Resolución Conjunta de la Cámara </w:t>
      </w:r>
      <w:r w:rsidR="00FD71FB">
        <w:rPr>
          <w:rFonts w:ascii="Book Antiqua" w:eastAsia="Book Antiqua" w:hAnsi="Book Antiqua" w:cs="Book Antiqua"/>
          <w:color w:val="000000" w:themeColor="text1"/>
          <w:szCs w:val="24"/>
          <w:lang w:val="es-PR"/>
        </w:rPr>
        <w:t xml:space="preserve">Núm. </w:t>
      </w:r>
      <w:r w:rsidR="00704423">
        <w:rPr>
          <w:rFonts w:ascii="Book Antiqua" w:eastAsia="Book Antiqua" w:hAnsi="Book Antiqua" w:cs="Book Antiqua"/>
          <w:color w:val="000000" w:themeColor="text1"/>
          <w:szCs w:val="24"/>
          <w:lang w:val="es-PR"/>
        </w:rPr>
        <w:t xml:space="preserve">165 </w:t>
      </w:r>
      <w:r w:rsidR="00887F78">
        <w:rPr>
          <w:rFonts w:ascii="Book Antiqua" w:eastAsia="Book Antiqua" w:hAnsi="Book Antiqua" w:cs="Book Antiqua"/>
          <w:color w:val="000000" w:themeColor="text1"/>
          <w:szCs w:val="24"/>
          <w:lang w:val="es-PR"/>
        </w:rPr>
        <w:t>pre</w:t>
      </w:r>
      <w:r w:rsidR="00863F23">
        <w:rPr>
          <w:rFonts w:ascii="Book Antiqua" w:eastAsia="Book Antiqua" w:hAnsi="Book Antiqua" w:cs="Book Antiqua"/>
          <w:color w:val="000000" w:themeColor="text1"/>
          <w:szCs w:val="24"/>
          <w:lang w:val="es-PR"/>
        </w:rPr>
        <w:t xml:space="preserve">sentada por el representante </w:t>
      </w:r>
      <w:r w:rsidR="00085C39">
        <w:rPr>
          <w:rFonts w:ascii="Book Antiqua" w:eastAsia="Book Antiqua" w:hAnsi="Book Antiqua" w:cs="Book Antiqua"/>
          <w:color w:val="000000" w:themeColor="text1"/>
          <w:szCs w:val="24"/>
          <w:lang w:val="es-PR"/>
        </w:rPr>
        <w:t xml:space="preserve">Santiago Guzmán </w:t>
      </w:r>
      <w:r w:rsidR="000E02DE">
        <w:rPr>
          <w:rFonts w:ascii="Book Antiqua" w:eastAsia="Book Antiqua" w:hAnsi="Book Antiqua" w:cs="Book Antiqua"/>
          <w:color w:val="000000" w:themeColor="text1"/>
          <w:szCs w:val="24"/>
          <w:lang w:val="es-PR"/>
        </w:rPr>
        <w:t>(</w:t>
      </w:r>
      <w:r w:rsidR="00085C39">
        <w:rPr>
          <w:rFonts w:ascii="Book Antiqua" w:eastAsia="Book Antiqua" w:hAnsi="Book Antiqua" w:cs="Book Antiqua"/>
          <w:color w:val="000000" w:themeColor="text1"/>
          <w:szCs w:val="24"/>
          <w:lang w:val="es-PR"/>
        </w:rPr>
        <w:t>por petición</w:t>
      </w:r>
      <w:r w:rsidR="000E02DE">
        <w:rPr>
          <w:rFonts w:ascii="Book Antiqua" w:eastAsia="Book Antiqua" w:hAnsi="Book Antiqua" w:cs="Book Antiqua"/>
          <w:color w:val="000000" w:themeColor="text1"/>
          <w:szCs w:val="24"/>
          <w:lang w:val="es-PR"/>
        </w:rPr>
        <w:t>),</w:t>
      </w:r>
      <w:r w:rsidR="00085C39">
        <w:rPr>
          <w:rFonts w:ascii="Book Antiqua" w:eastAsia="Book Antiqua" w:hAnsi="Book Antiqua" w:cs="Book Antiqua"/>
          <w:color w:val="000000" w:themeColor="text1"/>
          <w:szCs w:val="24"/>
          <w:lang w:val="es-PR"/>
        </w:rPr>
        <w:t xml:space="preserve"> </w:t>
      </w:r>
      <w:r w:rsidR="00887F78" w:rsidRPr="00887F78">
        <w:rPr>
          <w:rFonts w:ascii="Book Antiqua" w:eastAsia="Book Antiqua" w:hAnsi="Book Antiqua" w:cs="Book Antiqua"/>
          <w:color w:val="000000" w:themeColor="text1"/>
          <w:szCs w:val="24"/>
          <w:lang w:val="es-PR"/>
        </w:rPr>
        <w:t xml:space="preserve">tiene el propósito de designar el tramo de la Carretera PR-866, ubicado en el Barrio Sabana Seca del Municipio de </w:t>
      </w:r>
      <w:proofErr w:type="spellStart"/>
      <w:r w:rsidR="00887F78" w:rsidRPr="00887F78">
        <w:rPr>
          <w:rFonts w:ascii="Book Antiqua" w:eastAsia="Book Antiqua" w:hAnsi="Book Antiqua" w:cs="Book Antiqua"/>
          <w:color w:val="000000" w:themeColor="text1"/>
          <w:szCs w:val="24"/>
          <w:lang w:val="es-PR"/>
        </w:rPr>
        <w:t>Toa</w:t>
      </w:r>
      <w:proofErr w:type="spellEnd"/>
      <w:r w:rsidR="00887F78" w:rsidRPr="00887F78">
        <w:rPr>
          <w:rFonts w:ascii="Book Antiqua" w:eastAsia="Book Antiqua" w:hAnsi="Book Antiqua" w:cs="Book Antiqua"/>
          <w:color w:val="000000" w:themeColor="text1"/>
          <w:szCs w:val="24"/>
          <w:lang w:val="es-PR"/>
        </w:rPr>
        <w:t xml:space="preserve"> Baja, comprendido </w:t>
      </w:r>
      <w:r w:rsidR="000E02DE">
        <w:rPr>
          <w:rFonts w:ascii="Book Antiqua" w:eastAsia="Book Antiqua" w:hAnsi="Book Antiqua" w:cs="Book Antiqua"/>
          <w:color w:val="000000" w:themeColor="text1"/>
          <w:szCs w:val="24"/>
          <w:lang w:val="es-PR"/>
        </w:rPr>
        <w:t>desde</w:t>
      </w:r>
      <w:r w:rsidR="00887F78" w:rsidRPr="00887F78">
        <w:rPr>
          <w:rFonts w:ascii="Book Antiqua" w:eastAsia="Book Antiqua" w:hAnsi="Book Antiqua" w:cs="Book Antiqua"/>
          <w:color w:val="000000" w:themeColor="text1"/>
          <w:szCs w:val="24"/>
          <w:lang w:val="es-PR"/>
        </w:rPr>
        <w:t xml:space="preserve"> la intersección de la Panadería Mi Pan </w:t>
      </w:r>
      <w:r w:rsidR="000E02DE">
        <w:rPr>
          <w:rFonts w:ascii="Book Antiqua" w:eastAsia="Book Antiqua" w:hAnsi="Book Antiqua" w:cs="Book Antiqua"/>
          <w:color w:val="000000" w:themeColor="text1"/>
          <w:szCs w:val="24"/>
          <w:lang w:val="es-PR"/>
        </w:rPr>
        <w:t>hasta</w:t>
      </w:r>
      <w:r w:rsidR="00887F78" w:rsidRPr="00887F78">
        <w:rPr>
          <w:rFonts w:ascii="Book Antiqua" w:eastAsia="Book Antiqua" w:hAnsi="Book Antiqua" w:cs="Book Antiqua"/>
          <w:color w:val="000000" w:themeColor="text1"/>
          <w:szCs w:val="24"/>
          <w:lang w:val="es-PR"/>
        </w:rPr>
        <w:t xml:space="preserve"> la intersección con la Avenida Ramón Ríos Román, con el nombre de “Francisco ‘Paco’ Ortiz Santos”. </w:t>
      </w:r>
    </w:p>
    <w:p w14:paraId="399C9FA9" w14:textId="77777777" w:rsidR="00887F78" w:rsidRDefault="00887F78" w:rsidP="00887F78">
      <w:pPr>
        <w:ind w:firstLine="720"/>
        <w:jc w:val="both"/>
        <w:rPr>
          <w:rFonts w:ascii="Book Antiqua" w:eastAsia="Book Antiqua" w:hAnsi="Book Antiqua" w:cs="Book Antiqua"/>
          <w:color w:val="000000" w:themeColor="text1"/>
          <w:szCs w:val="24"/>
          <w:lang w:val="es-PR"/>
        </w:rPr>
      </w:pPr>
    </w:p>
    <w:p w14:paraId="6A0A9D0C" w14:textId="49B4D6AE" w:rsidR="00887F78" w:rsidRPr="00887F78" w:rsidRDefault="00887F78" w:rsidP="00887F78">
      <w:pPr>
        <w:ind w:firstLine="720"/>
        <w:jc w:val="both"/>
        <w:rPr>
          <w:rFonts w:ascii="Book Antiqua" w:eastAsia="Book Antiqua" w:hAnsi="Book Antiqua" w:cs="Book Antiqua"/>
          <w:color w:val="000000" w:themeColor="text1"/>
          <w:szCs w:val="24"/>
          <w:lang w:val="es-PR"/>
        </w:rPr>
      </w:pPr>
      <w:r w:rsidRPr="00887F78">
        <w:rPr>
          <w:rFonts w:ascii="Book Antiqua" w:eastAsia="Book Antiqua" w:hAnsi="Book Antiqua" w:cs="Book Antiqua"/>
          <w:color w:val="000000" w:themeColor="text1"/>
          <w:szCs w:val="24"/>
          <w:lang w:val="es-PR"/>
        </w:rPr>
        <w:t xml:space="preserve"> La exposición de motivos reconoce la trayectoria, servicio público, solidaridad y aportación comunitaria del Sr. Ortiz Santos como líder cívico, deportista y miembro ejemplar de su comunidad. A través de esta designación se pretende preservar su memoria y perpetuar su legado para las futuras generaciones en el área de Sabana Seca.</w:t>
      </w:r>
    </w:p>
    <w:p w14:paraId="715A6225" w14:textId="77777777" w:rsidR="00D52A5D" w:rsidRPr="00D52A5D" w:rsidRDefault="00D52A5D" w:rsidP="00EC425B">
      <w:pPr>
        <w:jc w:val="both"/>
        <w:rPr>
          <w:rFonts w:ascii="Book Antiqua" w:eastAsia="Book Antiqua" w:hAnsi="Book Antiqua" w:cs="Book Antiqua"/>
          <w:color w:val="000000" w:themeColor="text1"/>
          <w:szCs w:val="24"/>
          <w:lang w:val="es-PR"/>
        </w:rPr>
      </w:pPr>
    </w:p>
    <w:p w14:paraId="247ED566" w14:textId="77777777" w:rsidR="00517E2C" w:rsidRDefault="00517E2C" w:rsidP="00D52A5D">
      <w:pPr>
        <w:rPr>
          <w:rFonts w:ascii="Book Antiqua" w:eastAsia="Book Antiqua" w:hAnsi="Book Antiqua" w:cs="Book Antiqua"/>
          <w:b/>
          <w:color w:val="000000" w:themeColor="text1"/>
        </w:rPr>
      </w:pPr>
      <w:bookmarkStart w:id="1" w:name="_heading=h.e6qhsm21qw78" w:colFirst="0" w:colLast="0"/>
      <w:bookmarkStart w:id="2" w:name="_heading=h.a8588rv6uhcj" w:colFirst="0" w:colLast="0"/>
      <w:bookmarkEnd w:id="1"/>
      <w:bookmarkEnd w:id="2"/>
    </w:p>
    <w:p w14:paraId="0000001B" w14:textId="30C8DACE" w:rsidR="003867AC" w:rsidRPr="00371165" w:rsidRDefault="0085373F" w:rsidP="00371165">
      <w:pPr>
        <w:jc w:val="center"/>
        <w:rPr>
          <w:rFonts w:ascii="Book Antiqua" w:eastAsia="Helvetica Neue" w:hAnsi="Book Antiqua" w:cs="Helvetica Neue"/>
          <w:color w:val="000000" w:themeColor="text1"/>
          <w:szCs w:val="24"/>
        </w:rPr>
      </w:pPr>
      <w:r w:rsidRPr="006212C5">
        <w:rPr>
          <w:rFonts w:ascii="Book Antiqua" w:eastAsia="Book Antiqua" w:hAnsi="Book Antiqua" w:cs="Book Antiqua"/>
          <w:b/>
          <w:color w:val="000000" w:themeColor="text1"/>
        </w:rPr>
        <w:t>ANÁLISIS DE LA MEDIDA</w:t>
      </w:r>
    </w:p>
    <w:p w14:paraId="0000001C" w14:textId="77777777" w:rsidR="003867AC" w:rsidRPr="006212C5" w:rsidRDefault="003867AC">
      <w:pPr>
        <w:jc w:val="both"/>
        <w:rPr>
          <w:rFonts w:ascii="Book Antiqua" w:eastAsia="Book Antiqua" w:hAnsi="Book Antiqua" w:cs="Book Antiqua"/>
          <w:color w:val="000000" w:themeColor="text1"/>
        </w:rPr>
      </w:pPr>
    </w:p>
    <w:p w14:paraId="349FE512" w14:textId="7C477D83" w:rsidR="004C1B5A" w:rsidRDefault="00DC6066" w:rsidP="00DC6066">
      <w:pPr>
        <w:ind w:firstLine="720"/>
        <w:jc w:val="both"/>
        <w:rPr>
          <w:rFonts w:ascii="Book Antiqua" w:hAnsi="Book Antiqua"/>
          <w:color w:val="000000" w:themeColor="text1"/>
        </w:rPr>
      </w:pPr>
      <w:r>
        <w:rPr>
          <w:rFonts w:ascii="Book Antiqua" w:eastAsia="Book Antiqua" w:hAnsi="Book Antiqua" w:cs="Book Antiqua"/>
        </w:rPr>
        <w:t>L</w:t>
      </w:r>
      <w:r w:rsidRPr="00CB31ED">
        <w:rPr>
          <w:rFonts w:ascii="Book Antiqua" w:eastAsia="Book Antiqua" w:hAnsi="Book Antiqua" w:cs="Book Antiqua"/>
        </w:rPr>
        <w:t>a Comisión de Transportación e Infraestructura para la debida consideración y estudio de</w:t>
      </w:r>
      <w:r>
        <w:rPr>
          <w:rFonts w:ascii="Book Antiqua" w:eastAsia="Book Antiqua" w:hAnsi="Book Antiqua" w:cs="Book Antiqua"/>
        </w:rPr>
        <w:t xml:space="preserve"> la Resolución Conjunta</w:t>
      </w:r>
      <w:r w:rsidRPr="00CB31ED">
        <w:rPr>
          <w:rFonts w:ascii="Book Antiqua" w:eastAsia="Book Antiqua" w:hAnsi="Book Antiqua" w:cs="Book Antiqua"/>
        </w:rPr>
        <w:t xml:space="preserve"> de la Cámara Núm. </w:t>
      </w:r>
      <w:r w:rsidR="00EC425B">
        <w:rPr>
          <w:rFonts w:ascii="Book Antiqua" w:eastAsia="Book Antiqua" w:hAnsi="Book Antiqua" w:cs="Book Antiqua"/>
        </w:rPr>
        <w:t>165</w:t>
      </w:r>
      <w:r w:rsidRPr="00CB31ED">
        <w:rPr>
          <w:rFonts w:ascii="Book Antiqua" w:eastAsia="Book Antiqua" w:hAnsi="Book Antiqua" w:cs="Book Antiqua"/>
        </w:rPr>
        <w:t>,</w:t>
      </w:r>
      <w:r>
        <w:rPr>
          <w:rFonts w:ascii="Book Antiqua" w:eastAsia="Book Antiqua" w:hAnsi="Book Antiqua" w:cs="Book Antiqua"/>
        </w:rPr>
        <w:t xml:space="preserve"> </w:t>
      </w:r>
      <w:r w:rsidR="001740BA">
        <w:rPr>
          <w:rFonts w:ascii="Book Antiqua" w:eastAsia="Book Antiqua" w:hAnsi="Book Antiqua" w:cs="Book Antiqua"/>
        </w:rPr>
        <w:t>solicitó</w:t>
      </w:r>
      <w:r>
        <w:rPr>
          <w:rFonts w:ascii="Book Antiqua" w:eastAsia="Book Antiqua" w:hAnsi="Book Antiqua" w:cs="Book Antiqua"/>
        </w:rPr>
        <w:t xml:space="preserve"> memorial explicativo</w:t>
      </w:r>
      <w:r w:rsidR="00D83FB7">
        <w:rPr>
          <w:rFonts w:ascii="Book Antiqua" w:eastAsia="Book Antiqua" w:hAnsi="Book Antiqua" w:cs="Book Antiqua"/>
        </w:rPr>
        <w:t xml:space="preserve"> al Departamento de Transportación y Obras Públicas (DTOP)</w:t>
      </w:r>
      <w:r w:rsidR="008E0700">
        <w:rPr>
          <w:rFonts w:ascii="Book Antiqua" w:eastAsia="Book Antiqua" w:hAnsi="Book Antiqua" w:cs="Book Antiqua"/>
        </w:rPr>
        <w:t xml:space="preserve">. </w:t>
      </w:r>
    </w:p>
    <w:p w14:paraId="685FF5D4" w14:textId="1EE043C1" w:rsidR="008E0700" w:rsidRDefault="008E0700" w:rsidP="00DC6066">
      <w:pPr>
        <w:rPr>
          <w:rFonts w:ascii="Book Antiqua" w:hAnsi="Book Antiqua"/>
          <w:b/>
          <w:bCs/>
          <w:color w:val="000000" w:themeColor="text1"/>
        </w:rPr>
      </w:pPr>
      <w:bookmarkStart w:id="3" w:name="_Hlk196743090"/>
    </w:p>
    <w:bookmarkEnd w:id="3"/>
    <w:p w14:paraId="71148689" w14:textId="77777777" w:rsidR="0093671B" w:rsidRDefault="0093671B" w:rsidP="00074381">
      <w:pPr>
        <w:jc w:val="center"/>
        <w:rPr>
          <w:rFonts w:ascii="Book Antiqua" w:hAnsi="Book Antiqua"/>
          <w:b/>
          <w:bCs/>
          <w:color w:val="000000" w:themeColor="text1"/>
          <w:u w:val="single"/>
        </w:rPr>
      </w:pPr>
    </w:p>
    <w:p w14:paraId="3C15A384" w14:textId="7B1E14B8" w:rsidR="00DC6066" w:rsidRDefault="00693723" w:rsidP="00074381">
      <w:pPr>
        <w:jc w:val="center"/>
        <w:rPr>
          <w:rFonts w:ascii="Book Antiqua" w:hAnsi="Book Antiqua"/>
          <w:b/>
          <w:bCs/>
          <w:color w:val="000000" w:themeColor="text1"/>
          <w:u w:val="single"/>
        </w:rPr>
      </w:pPr>
      <w:r w:rsidRPr="00693723">
        <w:rPr>
          <w:rFonts w:ascii="Book Antiqua" w:hAnsi="Book Antiqua"/>
          <w:b/>
          <w:bCs/>
          <w:color w:val="000000" w:themeColor="text1"/>
        </w:rPr>
        <w:t xml:space="preserve">    </w:t>
      </w:r>
      <w:r w:rsidR="00C17210" w:rsidRPr="00C17210">
        <w:rPr>
          <w:rFonts w:ascii="Book Antiqua" w:hAnsi="Book Antiqua"/>
          <w:b/>
          <w:bCs/>
          <w:color w:val="000000" w:themeColor="text1"/>
          <w:u w:val="single"/>
        </w:rPr>
        <w:t>Departamento de Transportación y Obras Públicas (DTOP)</w:t>
      </w:r>
      <w:r w:rsidR="00074381" w:rsidRPr="00074381">
        <w:rPr>
          <w:rFonts w:ascii="Book Antiqua" w:hAnsi="Book Antiqua"/>
          <w:b/>
          <w:bCs/>
          <w:color w:val="000000" w:themeColor="text1"/>
          <w:u w:val="single"/>
        </w:rPr>
        <w:t xml:space="preserve"> </w:t>
      </w:r>
    </w:p>
    <w:p w14:paraId="6CAAC805" w14:textId="77777777" w:rsidR="00074381" w:rsidRPr="00074381" w:rsidRDefault="00074381" w:rsidP="00074381">
      <w:pPr>
        <w:jc w:val="center"/>
        <w:rPr>
          <w:rFonts w:ascii="Book Antiqua" w:hAnsi="Book Antiqua"/>
          <w:b/>
          <w:bCs/>
          <w:color w:val="000000" w:themeColor="text1"/>
          <w:u w:val="single"/>
        </w:rPr>
      </w:pPr>
    </w:p>
    <w:p w14:paraId="25A554B7" w14:textId="77777777" w:rsidR="00EC425B" w:rsidRPr="00EC425B" w:rsidRDefault="007E0FCE" w:rsidP="00EC425B">
      <w:pPr>
        <w:jc w:val="both"/>
        <w:rPr>
          <w:rFonts w:ascii="Book Antiqua" w:hAnsi="Book Antiqua"/>
          <w:color w:val="000000" w:themeColor="text1"/>
          <w:lang w:val="es-PR"/>
        </w:rPr>
      </w:pPr>
      <w:r>
        <w:rPr>
          <w:rFonts w:ascii="Book Antiqua" w:hAnsi="Book Antiqua"/>
          <w:color w:val="000000" w:themeColor="text1"/>
        </w:rPr>
        <w:tab/>
      </w:r>
      <w:r w:rsidR="00EC425B" w:rsidRPr="00EC425B">
        <w:rPr>
          <w:rFonts w:ascii="Book Antiqua" w:hAnsi="Book Antiqua"/>
          <w:color w:val="000000" w:themeColor="text1"/>
          <w:lang w:val="es-PR"/>
        </w:rPr>
        <w:t>El Departamento de Transportación y Obras Públicas (DTOP) sometió memorial indicando que no se opone a la aprobación de esta medida. Dentro de su comunicación, el Departamento reconoce el valor social y la intención comunitaria de designar este tramo vial con el nombre del Sr. Francisco “Paco” Ortiz Santos.  Como agencia responsable de la rotulación, DTOP recomienda que el proceso de rotulación se ejecute conforme al diseño y a las disposiciones que correspondan al realizar este tipo de designación, y expresa su disponibilidad para realizarlo.</w:t>
      </w:r>
    </w:p>
    <w:p w14:paraId="6FE20201" w14:textId="52AFB5A3" w:rsidR="002B1D91" w:rsidRPr="00333C82" w:rsidRDefault="002B1D91" w:rsidP="002B1D91">
      <w:pPr>
        <w:jc w:val="both"/>
        <w:rPr>
          <w:rFonts w:ascii="Book Antiqua" w:hAnsi="Book Antiqua"/>
          <w:color w:val="000000" w:themeColor="text1"/>
          <w:lang w:val="es-PR"/>
        </w:rPr>
      </w:pPr>
    </w:p>
    <w:p w14:paraId="1DEF7D2C" w14:textId="77777777" w:rsidR="006D5E63" w:rsidRDefault="006D5E63" w:rsidP="00462680">
      <w:pPr>
        <w:jc w:val="both"/>
        <w:rPr>
          <w:rFonts w:ascii="Book Antiqua" w:hAnsi="Book Antiqua"/>
          <w:color w:val="000000" w:themeColor="text1"/>
          <w:lang w:val="es-PR"/>
        </w:rPr>
      </w:pPr>
    </w:p>
    <w:p w14:paraId="24EF73C5" w14:textId="77777777" w:rsidR="006D5E63" w:rsidRPr="00500BFE" w:rsidRDefault="006D5E63" w:rsidP="006D5E63">
      <w:pPr>
        <w:jc w:val="center"/>
        <w:rPr>
          <w:rFonts w:ascii="Book Antiqua" w:eastAsia="Book Antiqua" w:hAnsi="Book Antiqua" w:cs="Book Antiqua"/>
          <w:lang w:val="es-PR"/>
        </w:rPr>
      </w:pPr>
      <w:r w:rsidRPr="00BE2F13">
        <w:rPr>
          <w:rFonts w:ascii="Book Antiqua" w:eastAsia="Book Antiqua" w:hAnsi="Book Antiqua" w:cs="Book Antiqua"/>
          <w:b/>
          <w:bCs/>
          <w:lang w:val="es-ES"/>
        </w:rPr>
        <w:t>IMPACTO FISCAL</w:t>
      </w:r>
    </w:p>
    <w:p w14:paraId="11391E64" w14:textId="77777777" w:rsidR="006D5E63" w:rsidRPr="00E135D5" w:rsidRDefault="006D5E63" w:rsidP="006D5E63">
      <w:pPr>
        <w:jc w:val="both"/>
        <w:rPr>
          <w:rFonts w:ascii="Book Antiqua" w:eastAsia="Book Antiqua" w:hAnsi="Book Antiqua" w:cs="Book Antiqua"/>
        </w:rPr>
      </w:pPr>
      <w:r w:rsidRPr="00500BFE">
        <w:rPr>
          <w:rFonts w:ascii="Book Antiqua" w:eastAsia="Book Antiqua" w:hAnsi="Book Antiqua" w:cs="Book Antiqua"/>
          <w:b/>
          <w:bCs/>
        </w:rPr>
        <w:t xml:space="preserve">                                                                  </w:t>
      </w:r>
    </w:p>
    <w:p w14:paraId="574FA34A" w14:textId="77777777" w:rsidR="006D5E63" w:rsidRPr="00E135D5" w:rsidRDefault="006D5E63" w:rsidP="006D5E63">
      <w:pPr>
        <w:jc w:val="both"/>
        <w:rPr>
          <w:rFonts w:ascii="Book Antiqua" w:eastAsia="Book Antiqua" w:hAnsi="Book Antiqua" w:cs="Book Antiqua"/>
          <w:bCs/>
          <w:lang w:val="es-PR"/>
        </w:rPr>
      </w:pPr>
      <w:r w:rsidRPr="00E135D5">
        <w:rPr>
          <w:rFonts w:ascii="Book Antiqua" w:eastAsia="Book Antiqua" w:hAnsi="Book Antiqua" w:cs="Book Antiqua"/>
          <w:bCs/>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62107EFA" w14:textId="77777777" w:rsidR="006D5E63" w:rsidRPr="00DA2B1C" w:rsidRDefault="006D5E63" w:rsidP="006D5E63">
      <w:pPr>
        <w:jc w:val="both"/>
        <w:rPr>
          <w:rFonts w:ascii="Book Antiqua" w:hAnsi="Book Antiqua"/>
          <w:color w:val="000000" w:themeColor="text1"/>
          <w:lang w:val="es-PR"/>
        </w:rPr>
      </w:pPr>
    </w:p>
    <w:p w14:paraId="0E0F4F0E" w14:textId="081A4CC9" w:rsidR="006D110C" w:rsidRPr="006D5E63" w:rsidRDefault="006D110C" w:rsidP="006D5E63">
      <w:pPr>
        <w:jc w:val="both"/>
        <w:rPr>
          <w:rFonts w:ascii="Book Antiqua" w:hAnsi="Book Antiqua"/>
          <w:color w:val="000000" w:themeColor="text1"/>
          <w:lang w:val="es-PR"/>
        </w:rPr>
      </w:pPr>
    </w:p>
    <w:p w14:paraId="00000021" w14:textId="6AE27E2C" w:rsidR="003867AC" w:rsidRPr="00700566" w:rsidRDefault="0085373F">
      <w:pPr>
        <w:jc w:val="center"/>
        <w:rPr>
          <w:rFonts w:ascii="Book Antiqua" w:eastAsia="Book Antiqua" w:hAnsi="Book Antiqua" w:cs="Book Antiqua"/>
          <w:b/>
        </w:rPr>
      </w:pPr>
      <w:r w:rsidRPr="00700566">
        <w:rPr>
          <w:rFonts w:ascii="Book Antiqua" w:eastAsia="Book Antiqua" w:hAnsi="Book Antiqua" w:cs="Book Antiqua"/>
          <w:b/>
        </w:rPr>
        <w:t>CONCLUSIÓN</w:t>
      </w:r>
    </w:p>
    <w:p w14:paraId="37151745" w14:textId="77777777" w:rsidR="00F86041" w:rsidRDefault="00F86041" w:rsidP="00F86041">
      <w:pPr>
        <w:jc w:val="both"/>
        <w:rPr>
          <w:rFonts w:ascii="Book Antiqua" w:eastAsia="Book Antiqua" w:hAnsi="Book Antiqua" w:cs="Book Antiqua"/>
        </w:rPr>
      </w:pPr>
      <w:r>
        <w:rPr>
          <w:rFonts w:ascii="Book Antiqua" w:eastAsia="Book Antiqua" w:hAnsi="Book Antiqua" w:cs="Book Antiqua"/>
        </w:rPr>
        <w:tab/>
      </w:r>
    </w:p>
    <w:p w14:paraId="37860E96" w14:textId="3DBED5C9" w:rsidR="00CD6D08" w:rsidRDefault="00CD6D08" w:rsidP="00BE178D">
      <w:pPr>
        <w:ind w:firstLine="720"/>
        <w:jc w:val="both"/>
        <w:rPr>
          <w:rFonts w:ascii="Book Antiqua" w:eastAsia="Book Antiqua" w:hAnsi="Book Antiqua" w:cs="Book Antiqua"/>
          <w:lang w:val="es-PR"/>
        </w:rPr>
      </w:pPr>
      <w:r w:rsidRPr="00CD6D08">
        <w:rPr>
          <w:rFonts w:ascii="Book Antiqua" w:eastAsia="Book Antiqua" w:hAnsi="Book Antiqua" w:cs="Book Antiqua"/>
          <w:lang w:val="es-PR"/>
        </w:rPr>
        <w:t>La Comisión de Transportación e Infraestructura, luego de examinar detenidamente la Resolución Conjunta de la Cámara Núm. 165, así como el memorial sometido por el Departamento de Transportación y Obras Públicas (DTOP), entiende que la medida es meritoria y cumple con los propósitos de reconocer y honrar a ciudadanos que han contribuido significativamente al bienestar y desarrollo de sus comunidades.</w:t>
      </w:r>
      <w:r w:rsidR="00BE178D">
        <w:rPr>
          <w:rFonts w:ascii="Book Antiqua" w:eastAsia="Book Antiqua" w:hAnsi="Book Antiqua" w:cs="Book Antiqua"/>
          <w:lang w:val="es-PR"/>
        </w:rPr>
        <w:t xml:space="preserve"> </w:t>
      </w:r>
      <w:r w:rsidRPr="00CD6D08">
        <w:rPr>
          <w:rFonts w:ascii="Book Antiqua" w:eastAsia="Book Antiqua" w:hAnsi="Book Antiqua" w:cs="Book Antiqua"/>
          <w:lang w:val="es-PR"/>
        </w:rPr>
        <w:t xml:space="preserve">El Sr. Francisco “Paco” Ortiz Santos ha sido una figura destacada por su compromiso con el servicio comunitario, su liderazgo cívico y su aportación al deporte en el Barrio Sabana Seca del Municipio de </w:t>
      </w:r>
      <w:proofErr w:type="spellStart"/>
      <w:r w:rsidRPr="00CD6D08">
        <w:rPr>
          <w:rFonts w:ascii="Book Antiqua" w:eastAsia="Book Antiqua" w:hAnsi="Book Antiqua" w:cs="Book Antiqua"/>
          <w:lang w:val="es-PR"/>
        </w:rPr>
        <w:t>Toa</w:t>
      </w:r>
      <w:proofErr w:type="spellEnd"/>
      <w:r w:rsidRPr="00CD6D08">
        <w:rPr>
          <w:rFonts w:ascii="Book Antiqua" w:eastAsia="Book Antiqua" w:hAnsi="Book Antiqua" w:cs="Book Antiqua"/>
          <w:lang w:val="es-PR"/>
        </w:rPr>
        <w:t xml:space="preserve"> Baja. Por tanto, la designación del tramo de la Carretera PR-866 con su nombre representa un justo y merecido reconocimiento a su legado.</w:t>
      </w:r>
      <w:r w:rsidR="00BB1D8B">
        <w:rPr>
          <w:rFonts w:ascii="Book Antiqua" w:eastAsia="Book Antiqua" w:hAnsi="Book Antiqua" w:cs="Book Antiqua"/>
          <w:lang w:val="es-PR"/>
        </w:rPr>
        <w:t xml:space="preserve"> </w:t>
      </w:r>
    </w:p>
    <w:p w14:paraId="21D8B3CE" w14:textId="77777777" w:rsidR="00BE178D" w:rsidRDefault="00BE178D" w:rsidP="00BE178D">
      <w:pPr>
        <w:ind w:firstLine="720"/>
        <w:jc w:val="both"/>
        <w:rPr>
          <w:rFonts w:ascii="Book Antiqua" w:eastAsia="Book Antiqua" w:hAnsi="Book Antiqua" w:cs="Book Antiqua"/>
          <w:lang w:val="es-PR"/>
        </w:rPr>
      </w:pPr>
    </w:p>
    <w:p w14:paraId="01E7FC1C" w14:textId="77777777" w:rsidR="00BE178D" w:rsidRPr="00BE178D" w:rsidRDefault="00BE178D" w:rsidP="00BE178D">
      <w:pPr>
        <w:ind w:firstLine="720"/>
        <w:jc w:val="both"/>
        <w:rPr>
          <w:rFonts w:ascii="Book Antiqua" w:eastAsia="Book Antiqua" w:hAnsi="Book Antiqua" w:cs="Book Antiqua"/>
          <w:lang w:val="es-PR"/>
        </w:rPr>
      </w:pPr>
      <w:r w:rsidRPr="00BE178D">
        <w:rPr>
          <w:rFonts w:ascii="Book Antiqua" w:eastAsia="Book Antiqua" w:hAnsi="Book Antiqua" w:cs="Book Antiqua"/>
        </w:rPr>
        <w:t>Asimismo, esta Comisión incluyó a la Autoridad de Carreteras y Transportación (ACT) como entidad colaboradora para los fines de rotulación y cumplimiento de la designación vial establecida. Además, se dispone un término no mayor de noventa (90) días a partir de la aprobación de esta Resolución Conjunta para que las agencias concernidas realicen las gestiones necesarias para dar cumplimiento a la misma.</w:t>
      </w:r>
    </w:p>
    <w:p w14:paraId="6F7F137F" w14:textId="024F1F46" w:rsidR="00D862EE" w:rsidRPr="00CD6D08" w:rsidRDefault="00D862EE" w:rsidP="00454E88">
      <w:pPr>
        <w:jc w:val="both"/>
        <w:rPr>
          <w:rFonts w:ascii="Book Antiqua" w:eastAsia="Book Antiqua" w:hAnsi="Book Antiqua" w:cs="Book Antiqua"/>
          <w:lang w:val="es-PR"/>
        </w:rPr>
      </w:pPr>
    </w:p>
    <w:p w14:paraId="00000025" w14:textId="01E47C85" w:rsidR="003867AC" w:rsidRPr="00700566" w:rsidRDefault="0085373F" w:rsidP="004C1B5A">
      <w:pPr>
        <w:ind w:firstLine="720"/>
        <w:jc w:val="both"/>
        <w:rPr>
          <w:rFonts w:ascii="Book Antiqua" w:eastAsia="Book Antiqua" w:hAnsi="Book Antiqua" w:cs="Book Antiqua"/>
        </w:rPr>
      </w:pPr>
      <w:r w:rsidRPr="00700566">
        <w:rPr>
          <w:rFonts w:ascii="Book Antiqua" w:eastAsia="Book Antiqua" w:hAnsi="Book Antiqua" w:cs="Book Antiqua"/>
        </w:rPr>
        <w:t>Por los fundamentos antes expuestos, la Comisión de Transportación e Infraestructura, somete el presente Informe Positivo</w:t>
      </w:r>
      <w:r w:rsidR="00785D01">
        <w:rPr>
          <w:rFonts w:ascii="Book Antiqua" w:eastAsia="Book Antiqua" w:hAnsi="Book Antiqua" w:cs="Book Antiqua"/>
        </w:rPr>
        <w:t xml:space="preserve"> de la Resolución Conjunta de la Cámara Núm. </w:t>
      </w:r>
      <w:r w:rsidR="00704423">
        <w:rPr>
          <w:rFonts w:ascii="Book Antiqua" w:eastAsia="Book Antiqua" w:hAnsi="Book Antiqua" w:cs="Book Antiqua"/>
        </w:rPr>
        <w:t>165</w:t>
      </w:r>
      <w:r w:rsidRPr="00700566">
        <w:rPr>
          <w:rFonts w:ascii="Book Antiqua" w:eastAsia="Book Antiqua" w:hAnsi="Book Antiqua" w:cs="Book Antiqua"/>
        </w:rPr>
        <w:t xml:space="preserve"> en el que recomendamos a este Honorable Cuerpo </w:t>
      </w:r>
      <w:r w:rsidR="00142992">
        <w:rPr>
          <w:rFonts w:ascii="Book Antiqua" w:eastAsia="Book Antiqua" w:hAnsi="Book Antiqua" w:cs="Book Antiqua"/>
        </w:rPr>
        <w:t>su</w:t>
      </w:r>
      <w:r w:rsidRPr="00700566">
        <w:rPr>
          <w:rFonts w:ascii="Book Antiqua" w:eastAsia="Book Antiqua" w:hAnsi="Book Antiqua" w:cs="Book Antiqua"/>
        </w:rPr>
        <w:t xml:space="preserve"> aprobación</w:t>
      </w:r>
      <w:r w:rsidR="00142992">
        <w:rPr>
          <w:rFonts w:ascii="Book Antiqua" w:eastAsia="Book Antiqua" w:hAnsi="Book Antiqua" w:cs="Book Antiqua"/>
        </w:rPr>
        <w:t>,</w:t>
      </w:r>
      <w:r w:rsidR="006B0D3D" w:rsidRPr="006B0D3D">
        <w:rPr>
          <w:rFonts w:ascii="Book Antiqua" w:eastAsia="Book Antiqua" w:hAnsi="Book Antiqua" w:cs="Book Antiqua"/>
        </w:rPr>
        <w:t xml:space="preserve"> con las enmiendas contenidas en el </w:t>
      </w:r>
      <w:proofErr w:type="spellStart"/>
      <w:r w:rsidR="006B0D3D" w:rsidRPr="006B0D3D">
        <w:rPr>
          <w:rFonts w:ascii="Book Antiqua" w:eastAsia="Book Antiqua" w:hAnsi="Book Antiqua" w:cs="Book Antiqua"/>
        </w:rPr>
        <w:t>entirillado</w:t>
      </w:r>
      <w:proofErr w:type="spellEnd"/>
      <w:r w:rsidR="006B0D3D" w:rsidRPr="006B0D3D">
        <w:rPr>
          <w:rFonts w:ascii="Book Antiqua" w:eastAsia="Book Antiqua" w:hAnsi="Book Antiqua" w:cs="Book Antiqua"/>
        </w:rPr>
        <w:t xml:space="preserve"> electrónico que se acompaña</w:t>
      </w:r>
      <w:r w:rsidR="007164DF">
        <w:rPr>
          <w:rFonts w:ascii="Book Antiqua" w:eastAsia="Book Antiqua" w:hAnsi="Book Antiqua" w:cs="Book Antiqua"/>
        </w:rPr>
        <w:t>.</w:t>
      </w:r>
    </w:p>
    <w:p w14:paraId="00000026" w14:textId="77777777" w:rsidR="003867AC" w:rsidRDefault="003867AC">
      <w:pPr>
        <w:jc w:val="both"/>
        <w:rPr>
          <w:rFonts w:ascii="Book Antiqua" w:eastAsia="Book Antiqua" w:hAnsi="Book Antiqua" w:cs="Book Antiqua"/>
        </w:rPr>
      </w:pPr>
    </w:p>
    <w:p w14:paraId="0E332CF8" w14:textId="77777777" w:rsidR="006D110C" w:rsidRPr="00700566" w:rsidRDefault="006D110C">
      <w:pPr>
        <w:jc w:val="both"/>
        <w:rPr>
          <w:rFonts w:ascii="Book Antiqua" w:eastAsia="Book Antiqua" w:hAnsi="Book Antiqua" w:cs="Book Antiqua"/>
        </w:rPr>
      </w:pPr>
    </w:p>
    <w:p w14:paraId="00000028"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Respetuosamente sometido,</w:t>
      </w:r>
    </w:p>
    <w:p w14:paraId="00000029" w14:textId="77777777" w:rsidR="003867AC" w:rsidRPr="00700566" w:rsidRDefault="003867AC">
      <w:pPr>
        <w:jc w:val="both"/>
        <w:rPr>
          <w:rFonts w:ascii="Book Antiqua" w:eastAsia="Book Antiqua" w:hAnsi="Book Antiqua" w:cs="Book Antiqua"/>
        </w:rPr>
      </w:pPr>
    </w:p>
    <w:p w14:paraId="0000002A" w14:textId="77777777" w:rsidR="003867AC" w:rsidRPr="00700566" w:rsidRDefault="003867AC">
      <w:pPr>
        <w:jc w:val="both"/>
        <w:rPr>
          <w:rFonts w:ascii="Book Antiqua" w:eastAsia="Book Antiqua" w:hAnsi="Book Antiqua" w:cs="Book Antiqua"/>
        </w:rPr>
      </w:pPr>
    </w:p>
    <w:p w14:paraId="5914E0EE" w14:textId="77777777" w:rsidR="006D110C" w:rsidRDefault="006D110C">
      <w:pPr>
        <w:jc w:val="both"/>
        <w:rPr>
          <w:rFonts w:ascii="Book Antiqua" w:eastAsia="Book Antiqua" w:hAnsi="Book Antiqua" w:cs="Book Antiqua"/>
        </w:rPr>
      </w:pPr>
    </w:p>
    <w:p w14:paraId="2B5BE0E7" w14:textId="77777777" w:rsidR="006D110C" w:rsidRDefault="006D110C">
      <w:pPr>
        <w:jc w:val="both"/>
        <w:rPr>
          <w:rFonts w:ascii="Book Antiqua" w:eastAsia="Book Antiqua" w:hAnsi="Book Antiqua" w:cs="Book Antiqua"/>
        </w:rPr>
      </w:pPr>
    </w:p>
    <w:p w14:paraId="0000002D" w14:textId="1766F7FE"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 xml:space="preserve">Hon. José </w:t>
      </w:r>
      <w:r w:rsidR="00454E88">
        <w:rPr>
          <w:rFonts w:ascii="Book Antiqua" w:eastAsia="Book Antiqua" w:hAnsi="Book Antiqua" w:cs="Book Antiqua"/>
        </w:rPr>
        <w:t xml:space="preserve">A. </w:t>
      </w:r>
      <w:r w:rsidRPr="00700566">
        <w:rPr>
          <w:rFonts w:ascii="Book Antiqua" w:eastAsia="Book Antiqua" w:hAnsi="Book Antiqua" w:cs="Book Antiqua"/>
        </w:rPr>
        <w:t xml:space="preserve">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0000002E"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00000030" w14:textId="5573F6F3"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sectPr w:rsidR="003867AC"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0B698F" w14:textId="77777777" w:rsidR="00510665" w:rsidRDefault="00510665">
      <w:r>
        <w:separator/>
      </w:r>
    </w:p>
  </w:endnote>
  <w:endnote w:type="continuationSeparator" w:id="0">
    <w:p w14:paraId="06F3CF70" w14:textId="77777777" w:rsidR="00510665" w:rsidRDefault="00510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ECD57E92-57F1-486D-B457-8E6836002356}"/>
  </w:font>
  <w:font w:name="Helvetica">
    <w:panose1 w:val="020B0504020202020204"/>
    <w:charset w:val="00"/>
    <w:family w:val="swiss"/>
    <w:pitch w:val="variable"/>
    <w:sig w:usb0="E0002EFF" w:usb1="C000785B" w:usb2="00000009" w:usb3="00000000" w:csb0="000001FF" w:csb1="00000000"/>
    <w:embedRegular r:id="rId2" w:fontKey="{F2D56F70-A50E-417D-8769-4B9698FD0012}"/>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2D60A76B-5E7D-434F-AB0A-EA01C3822D29}"/>
  </w:font>
  <w:font w:name="Georgia">
    <w:panose1 w:val="02040502050405020303"/>
    <w:charset w:val="00"/>
    <w:family w:val="roman"/>
    <w:pitch w:val="variable"/>
    <w:sig w:usb0="00000287" w:usb1="00000000" w:usb2="00000000" w:usb3="00000000" w:csb0="0000009F" w:csb1="00000000"/>
    <w:embedRegular r:id="rId4" w:fontKey="{09DC88E4-5680-4164-B7BD-BA87EF297464}"/>
    <w:embedItalic r:id="rId5" w:fontKey="{C5221143-0DF7-43A7-809C-845A8C246B49}"/>
  </w:font>
  <w:font w:name="Book Antiqua">
    <w:panose1 w:val="02040602050305030304"/>
    <w:charset w:val="00"/>
    <w:family w:val="roman"/>
    <w:pitch w:val="variable"/>
    <w:sig w:usb0="00000287" w:usb1="00000000" w:usb2="00000000" w:usb3="00000000" w:csb0="0000009F" w:csb1="00000000"/>
    <w:embedRegular r:id="rId6" w:fontKey="{7939F669-5F73-437F-8F5B-C8EF544BF531}"/>
    <w:embedBold r:id="rId7" w:fontKey="{5BD0540E-EC68-49F1-89B5-6E7BB6B195BD}"/>
  </w:font>
  <w:font w:name="Helvetica Neue">
    <w:charset w:val="00"/>
    <w:family w:val="auto"/>
    <w:pitch w:val="default"/>
    <w:embedRegular r:id="rId8" w:fontKey="{2A7D0BD4-CB6D-4E32-9390-A2F563E471FD}"/>
  </w:font>
  <w:font w:name="Lustria">
    <w:altName w:val="Calibri"/>
    <w:charset w:val="00"/>
    <w:family w:val="auto"/>
    <w:pitch w:val="default"/>
    <w:embedRegular r:id="rId9" w:fontKey="{8D8D3712-2A7B-441B-B344-772BE7E56A21}"/>
    <w:embedBoldItalic r:id="rId10" w:fontKey="{14995694-4F65-4AAC-83BF-11350AFF771A}"/>
  </w:font>
  <w:font w:name="Cambria">
    <w:panose1 w:val="02040503050406030204"/>
    <w:charset w:val="00"/>
    <w:family w:val="roman"/>
    <w:pitch w:val="variable"/>
    <w:sig w:usb0="E00006FF" w:usb1="420024FF" w:usb2="02000000" w:usb3="00000000" w:csb0="0000019F" w:csb1="00000000"/>
    <w:embedRegular r:id="rId11" w:fontKey="{83643FC3-2820-4588-9CC1-92267BCA253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0A9E12" w14:textId="77777777" w:rsidR="00510665" w:rsidRDefault="00510665">
      <w:r>
        <w:separator/>
      </w:r>
    </w:p>
  </w:footnote>
  <w:footnote w:type="continuationSeparator" w:id="0">
    <w:p w14:paraId="5588A74F" w14:textId="77777777" w:rsidR="00510665" w:rsidRDefault="005106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01BD6711"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R. C. de la C. </w:t>
    </w:r>
    <w:r w:rsidR="00704423">
      <w:rPr>
        <w:rFonts w:ascii="Lustria" w:eastAsia="Lustria" w:hAnsi="Lustria" w:cs="Lustria"/>
        <w:b/>
        <w:i/>
        <w:sz w:val="22"/>
        <w:szCs w:val="22"/>
      </w:rPr>
      <w:t>165</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DDB7766"/>
    <w:multiLevelType w:val="hybridMultilevel"/>
    <w:tmpl w:val="EC10A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3183540"/>
    <w:multiLevelType w:val="hybridMultilevel"/>
    <w:tmpl w:val="81BA46C4"/>
    <w:lvl w:ilvl="0" w:tplc="DC3207A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5089543">
    <w:abstractNumId w:val="0"/>
  </w:num>
  <w:num w:numId="2" w16cid:durableId="1357926718">
    <w:abstractNumId w:val="2"/>
  </w:num>
  <w:num w:numId="3" w16cid:durableId="17501534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11335"/>
    <w:rsid w:val="00014F74"/>
    <w:rsid w:val="0001669D"/>
    <w:rsid w:val="00026002"/>
    <w:rsid w:val="0002716B"/>
    <w:rsid w:val="00041547"/>
    <w:rsid w:val="000474BF"/>
    <w:rsid w:val="0005078D"/>
    <w:rsid w:val="00073383"/>
    <w:rsid w:val="00074381"/>
    <w:rsid w:val="00081999"/>
    <w:rsid w:val="000825C8"/>
    <w:rsid w:val="00085C39"/>
    <w:rsid w:val="000954FA"/>
    <w:rsid w:val="000A24B5"/>
    <w:rsid w:val="000D0AEC"/>
    <w:rsid w:val="000D6E2D"/>
    <w:rsid w:val="000E02DE"/>
    <w:rsid w:val="0010004B"/>
    <w:rsid w:val="001120D5"/>
    <w:rsid w:val="00123556"/>
    <w:rsid w:val="0012621A"/>
    <w:rsid w:val="00136F66"/>
    <w:rsid w:val="00140F76"/>
    <w:rsid w:val="00142992"/>
    <w:rsid w:val="00164575"/>
    <w:rsid w:val="00166443"/>
    <w:rsid w:val="00166DBA"/>
    <w:rsid w:val="001740BA"/>
    <w:rsid w:val="001B7B4C"/>
    <w:rsid w:val="001D2E22"/>
    <w:rsid w:val="001E27E2"/>
    <w:rsid w:val="001F4438"/>
    <w:rsid w:val="0022375C"/>
    <w:rsid w:val="00223F0B"/>
    <w:rsid w:val="0025299B"/>
    <w:rsid w:val="00262649"/>
    <w:rsid w:val="00294E5A"/>
    <w:rsid w:val="002A6067"/>
    <w:rsid w:val="002B1D91"/>
    <w:rsid w:val="002C7EE4"/>
    <w:rsid w:val="002F1B49"/>
    <w:rsid w:val="00330BEF"/>
    <w:rsid w:val="00333C82"/>
    <w:rsid w:val="00336056"/>
    <w:rsid w:val="00337D03"/>
    <w:rsid w:val="0036416B"/>
    <w:rsid w:val="00367288"/>
    <w:rsid w:val="00371165"/>
    <w:rsid w:val="00381B72"/>
    <w:rsid w:val="00385DE3"/>
    <w:rsid w:val="003867AC"/>
    <w:rsid w:val="00396CD6"/>
    <w:rsid w:val="003C7C26"/>
    <w:rsid w:val="003D5C07"/>
    <w:rsid w:val="003E1347"/>
    <w:rsid w:val="00406617"/>
    <w:rsid w:val="0043560D"/>
    <w:rsid w:val="00452828"/>
    <w:rsid w:val="00454E88"/>
    <w:rsid w:val="00462680"/>
    <w:rsid w:val="00465ECA"/>
    <w:rsid w:val="00483EF1"/>
    <w:rsid w:val="004C1B5A"/>
    <w:rsid w:val="004D4B21"/>
    <w:rsid w:val="00507562"/>
    <w:rsid w:val="00510665"/>
    <w:rsid w:val="00515AD9"/>
    <w:rsid w:val="00517E2C"/>
    <w:rsid w:val="005237CC"/>
    <w:rsid w:val="005416C7"/>
    <w:rsid w:val="0054777A"/>
    <w:rsid w:val="00563BA1"/>
    <w:rsid w:val="00577950"/>
    <w:rsid w:val="00577FD5"/>
    <w:rsid w:val="005E1146"/>
    <w:rsid w:val="005F333D"/>
    <w:rsid w:val="00600977"/>
    <w:rsid w:val="006212C5"/>
    <w:rsid w:val="00691F76"/>
    <w:rsid w:val="00693723"/>
    <w:rsid w:val="006B0D3D"/>
    <w:rsid w:val="006D110C"/>
    <w:rsid w:val="006D5E63"/>
    <w:rsid w:val="00700566"/>
    <w:rsid w:val="007017B9"/>
    <w:rsid w:val="00704423"/>
    <w:rsid w:val="00711830"/>
    <w:rsid w:val="007164DF"/>
    <w:rsid w:val="00726DD5"/>
    <w:rsid w:val="007276A1"/>
    <w:rsid w:val="00734787"/>
    <w:rsid w:val="00740CD9"/>
    <w:rsid w:val="00745F76"/>
    <w:rsid w:val="0076596B"/>
    <w:rsid w:val="00770E7B"/>
    <w:rsid w:val="00782181"/>
    <w:rsid w:val="00785D01"/>
    <w:rsid w:val="007C60D2"/>
    <w:rsid w:val="007D7D6A"/>
    <w:rsid w:val="007E0FCE"/>
    <w:rsid w:val="008258F9"/>
    <w:rsid w:val="0083481E"/>
    <w:rsid w:val="008355BE"/>
    <w:rsid w:val="0085373F"/>
    <w:rsid w:val="00863F23"/>
    <w:rsid w:val="0087061E"/>
    <w:rsid w:val="00887F78"/>
    <w:rsid w:val="008E0700"/>
    <w:rsid w:val="008E5D74"/>
    <w:rsid w:val="008F30F0"/>
    <w:rsid w:val="009078E7"/>
    <w:rsid w:val="00914A7F"/>
    <w:rsid w:val="0093671B"/>
    <w:rsid w:val="0094342D"/>
    <w:rsid w:val="00943961"/>
    <w:rsid w:val="00956EDE"/>
    <w:rsid w:val="00965742"/>
    <w:rsid w:val="0097439E"/>
    <w:rsid w:val="00987C5A"/>
    <w:rsid w:val="009A5A17"/>
    <w:rsid w:val="009B476A"/>
    <w:rsid w:val="009C2352"/>
    <w:rsid w:val="009F0BB7"/>
    <w:rsid w:val="00A42594"/>
    <w:rsid w:val="00A44A22"/>
    <w:rsid w:val="00A75C45"/>
    <w:rsid w:val="00AC2B3B"/>
    <w:rsid w:val="00AC77D8"/>
    <w:rsid w:val="00AD5D26"/>
    <w:rsid w:val="00AE6985"/>
    <w:rsid w:val="00AF6BB6"/>
    <w:rsid w:val="00B03AA1"/>
    <w:rsid w:val="00B172FA"/>
    <w:rsid w:val="00B219F4"/>
    <w:rsid w:val="00B32650"/>
    <w:rsid w:val="00B5442F"/>
    <w:rsid w:val="00B54CC1"/>
    <w:rsid w:val="00B61637"/>
    <w:rsid w:val="00B83F9F"/>
    <w:rsid w:val="00B8449D"/>
    <w:rsid w:val="00B90788"/>
    <w:rsid w:val="00B94F42"/>
    <w:rsid w:val="00BA213F"/>
    <w:rsid w:val="00BB1D8B"/>
    <w:rsid w:val="00BC17C8"/>
    <w:rsid w:val="00BC18C7"/>
    <w:rsid w:val="00BE178D"/>
    <w:rsid w:val="00C17210"/>
    <w:rsid w:val="00C348FF"/>
    <w:rsid w:val="00C3772E"/>
    <w:rsid w:val="00C51845"/>
    <w:rsid w:val="00C577BB"/>
    <w:rsid w:val="00C86EC0"/>
    <w:rsid w:val="00C91EBF"/>
    <w:rsid w:val="00C9741A"/>
    <w:rsid w:val="00CB45A2"/>
    <w:rsid w:val="00CD6D08"/>
    <w:rsid w:val="00CE31D2"/>
    <w:rsid w:val="00CE34E6"/>
    <w:rsid w:val="00CE5944"/>
    <w:rsid w:val="00D14ED7"/>
    <w:rsid w:val="00D4238A"/>
    <w:rsid w:val="00D51C4E"/>
    <w:rsid w:val="00D52A5D"/>
    <w:rsid w:val="00D7350C"/>
    <w:rsid w:val="00D74285"/>
    <w:rsid w:val="00D83FB7"/>
    <w:rsid w:val="00D862EE"/>
    <w:rsid w:val="00D90A57"/>
    <w:rsid w:val="00D92BD8"/>
    <w:rsid w:val="00DA0DAF"/>
    <w:rsid w:val="00DA2B1C"/>
    <w:rsid w:val="00DA34D8"/>
    <w:rsid w:val="00DB2246"/>
    <w:rsid w:val="00DC6066"/>
    <w:rsid w:val="00DD6D1E"/>
    <w:rsid w:val="00DE6D37"/>
    <w:rsid w:val="00DF2F20"/>
    <w:rsid w:val="00E04691"/>
    <w:rsid w:val="00E13DED"/>
    <w:rsid w:val="00E17695"/>
    <w:rsid w:val="00E20394"/>
    <w:rsid w:val="00E27ECE"/>
    <w:rsid w:val="00E308E7"/>
    <w:rsid w:val="00E340C5"/>
    <w:rsid w:val="00E34937"/>
    <w:rsid w:val="00E43E9B"/>
    <w:rsid w:val="00E452FB"/>
    <w:rsid w:val="00E606CC"/>
    <w:rsid w:val="00E611E8"/>
    <w:rsid w:val="00EB0218"/>
    <w:rsid w:val="00EC425B"/>
    <w:rsid w:val="00EC70DA"/>
    <w:rsid w:val="00EE120F"/>
    <w:rsid w:val="00EE4E71"/>
    <w:rsid w:val="00F2205D"/>
    <w:rsid w:val="00F23A39"/>
    <w:rsid w:val="00F42078"/>
    <w:rsid w:val="00F841A9"/>
    <w:rsid w:val="00F86041"/>
    <w:rsid w:val="00F96E64"/>
    <w:rsid w:val="00FD71FB"/>
    <w:rsid w:val="00FF6F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7486">
      <w:bodyDiv w:val="1"/>
      <w:marLeft w:val="0"/>
      <w:marRight w:val="0"/>
      <w:marTop w:val="0"/>
      <w:marBottom w:val="0"/>
      <w:divBdr>
        <w:top w:val="none" w:sz="0" w:space="0" w:color="auto"/>
        <w:left w:val="none" w:sz="0" w:space="0" w:color="auto"/>
        <w:bottom w:val="none" w:sz="0" w:space="0" w:color="auto"/>
        <w:right w:val="none" w:sz="0" w:space="0" w:color="auto"/>
      </w:divBdr>
    </w:div>
    <w:div w:id="36976731">
      <w:bodyDiv w:val="1"/>
      <w:marLeft w:val="0"/>
      <w:marRight w:val="0"/>
      <w:marTop w:val="0"/>
      <w:marBottom w:val="0"/>
      <w:divBdr>
        <w:top w:val="none" w:sz="0" w:space="0" w:color="auto"/>
        <w:left w:val="none" w:sz="0" w:space="0" w:color="auto"/>
        <w:bottom w:val="none" w:sz="0" w:space="0" w:color="auto"/>
        <w:right w:val="none" w:sz="0" w:space="0" w:color="auto"/>
      </w:divBdr>
    </w:div>
    <w:div w:id="462622371">
      <w:bodyDiv w:val="1"/>
      <w:marLeft w:val="0"/>
      <w:marRight w:val="0"/>
      <w:marTop w:val="0"/>
      <w:marBottom w:val="0"/>
      <w:divBdr>
        <w:top w:val="none" w:sz="0" w:space="0" w:color="auto"/>
        <w:left w:val="none" w:sz="0" w:space="0" w:color="auto"/>
        <w:bottom w:val="none" w:sz="0" w:space="0" w:color="auto"/>
        <w:right w:val="none" w:sz="0" w:space="0" w:color="auto"/>
      </w:divBdr>
    </w:div>
    <w:div w:id="1157184875">
      <w:bodyDiv w:val="1"/>
      <w:marLeft w:val="0"/>
      <w:marRight w:val="0"/>
      <w:marTop w:val="0"/>
      <w:marBottom w:val="0"/>
      <w:divBdr>
        <w:top w:val="none" w:sz="0" w:space="0" w:color="auto"/>
        <w:left w:val="none" w:sz="0" w:space="0" w:color="auto"/>
        <w:bottom w:val="none" w:sz="0" w:space="0" w:color="auto"/>
        <w:right w:val="none" w:sz="0" w:space="0" w:color="auto"/>
      </w:divBdr>
    </w:div>
    <w:div w:id="1286959976">
      <w:bodyDiv w:val="1"/>
      <w:marLeft w:val="0"/>
      <w:marRight w:val="0"/>
      <w:marTop w:val="0"/>
      <w:marBottom w:val="0"/>
      <w:divBdr>
        <w:top w:val="none" w:sz="0" w:space="0" w:color="auto"/>
        <w:left w:val="none" w:sz="0" w:space="0" w:color="auto"/>
        <w:bottom w:val="none" w:sz="0" w:space="0" w:color="auto"/>
        <w:right w:val="none" w:sz="0" w:space="0" w:color="auto"/>
      </w:divBdr>
    </w:div>
    <w:div w:id="16986552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638</Words>
  <Characters>3509</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Yadira Saavedra</dc:creator>
  <cp:lastModifiedBy>Gloria de Jesús Maldonado</cp:lastModifiedBy>
  <cp:revision>2</cp:revision>
  <cp:lastPrinted>2025-11-04T15:11:00Z</cp:lastPrinted>
  <dcterms:created xsi:type="dcterms:W3CDTF">2025-11-06T21:10:00Z</dcterms:created>
  <dcterms:modified xsi:type="dcterms:W3CDTF">2025-11-06T21:10:00Z</dcterms:modified>
</cp:coreProperties>
</file>