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49515" w14:textId="77777777" w:rsidR="00C10FD7" w:rsidRPr="00F2430A" w:rsidRDefault="00C10FD7" w:rsidP="00C10FD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</w:t>
      </w:r>
      <w:r w:rsidRPr="00F2430A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11DACDE3" w14:textId="77777777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45D886FF" w14:textId="77777777" w:rsidR="007F7A32" w:rsidRPr="00F82034" w:rsidRDefault="007F7A32" w:rsidP="007F7A32">
      <w:pPr>
        <w:spacing w:after="0" w:line="240" w:lineRule="auto"/>
        <w:ind w:left="540" w:hanging="540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>20ma.</w:t>
      </w:r>
      <w:r w:rsidR="00D84E47"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Asamblea                                                                                                    </w:t>
      </w:r>
      <w:r w:rsidR="006F6769"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>2da.</w:t>
      </w:r>
      <w:r w:rsidR="00D84E47" w:rsidRPr="00F82034">
        <w:rPr>
          <w:rFonts w:ascii="Book Antiqua" w:eastAsia="Times New Roman" w:hAnsi="Book Antiqua" w:cs="Times New Roman"/>
          <w:kern w:val="0"/>
          <w:szCs w:val="20"/>
          <w:vertAlign w:val="superscript"/>
          <w:lang w:val="es-PR"/>
          <w14:ligatures w14:val="none"/>
        </w:rPr>
        <w:t xml:space="preserve"> </w:t>
      </w:r>
      <w:r w:rsidR="00D84E47" w:rsidRPr="00F82034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Sesión</w:t>
      </w:r>
      <w:r w:rsidR="00D84E47"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           </w:t>
      </w:r>
    </w:p>
    <w:p w14:paraId="1219336B" w14:textId="3C5E09ED" w:rsidR="00D84E47" w:rsidRPr="00F82034" w:rsidRDefault="007F7A32" w:rsidP="007F7A32">
      <w:pPr>
        <w:spacing w:after="0" w:line="240" w:lineRule="auto"/>
        <w:ind w:left="540" w:hanging="540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           Legislativa</w:t>
      </w:r>
      <w:r w:rsidR="00D84E47"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                                                                                                      </w:t>
      </w:r>
      <w:r w:rsidR="00D03E34"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  </w:t>
      </w:r>
      <w:r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D84E47" w:rsidRPr="00F82034">
        <w:rPr>
          <w:rFonts w:ascii="Book Antiqua" w:eastAsia="Times New Roman" w:hAnsi="Book Antiqua" w:cs="Times New Roman"/>
          <w:kern w:val="0"/>
          <w:lang w:val="es-PR"/>
          <w14:ligatures w14:val="none"/>
        </w:rPr>
        <w:t>Ordinaria</w:t>
      </w:r>
    </w:p>
    <w:p w14:paraId="6BD63AF4" w14:textId="77777777" w:rsidR="00D84E47" w:rsidRPr="00F82034" w:rsidRDefault="00D84E47" w:rsidP="007F7A32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14A08D7E" w14:textId="77777777" w:rsidR="00D84E47" w:rsidRPr="00F2430A" w:rsidRDefault="00D84E47" w:rsidP="00D84E47">
      <w:pPr>
        <w:keepNext/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</w:pPr>
      <w:r w:rsidRPr="00F2430A"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6E60CF25" w14:textId="77777777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F7BD5F" w14:textId="59F0FBDB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</w:pPr>
      <w:r w:rsidRPr="00F2430A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 xml:space="preserve">P. de la C. </w:t>
      </w:r>
      <w:r w:rsidR="00884466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>765</w:t>
      </w:r>
    </w:p>
    <w:p w14:paraId="4528B3F6" w14:textId="77777777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kern w:val="0"/>
          <w:szCs w:val="20"/>
          <w:lang w:val="es-ES_tradnl"/>
          <w14:ligatures w14:val="none"/>
        </w:rPr>
      </w:pPr>
    </w:p>
    <w:p w14:paraId="458CC506" w14:textId="79E4E369" w:rsidR="00D84E47" w:rsidRPr="00F2430A" w:rsidRDefault="008C6DFD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12</w:t>
      </w:r>
      <w:r w:rsidR="00F82034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AGOSTO DE </w:t>
      </w:r>
      <w:r w:rsidR="00A61D50" w:rsidRPr="00F2430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2025</w:t>
      </w:r>
    </w:p>
    <w:p w14:paraId="446F5D28" w14:textId="77777777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7F55A989" w14:textId="3BAF892D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szCs w:val="20"/>
          <w:lang w:val="es-ES"/>
          <w14:ligatures w14:val="none"/>
        </w:rPr>
      </w:pPr>
      <w:r w:rsidRPr="00F2430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Presentado por </w:t>
      </w:r>
      <w:r w:rsidR="00A61D50" w:rsidRPr="00F2430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la </w:t>
      </w:r>
      <w:r w:rsidRPr="00F2430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representante </w:t>
      </w:r>
      <w:r w:rsidR="00A61D50" w:rsidRPr="00F2430A">
        <w:rPr>
          <w:rFonts w:ascii="Book Antiqua" w:hAnsi="Book Antiqua"/>
          <w:i/>
          <w:lang w:val="es-ES_tradnl"/>
        </w:rPr>
        <w:t>Pérez Ramírez</w:t>
      </w:r>
    </w:p>
    <w:p w14:paraId="1455DD17" w14:textId="52C09985" w:rsidR="00D84E47" w:rsidRPr="00F2430A" w:rsidRDefault="00D84E47" w:rsidP="007F7A32">
      <w:pPr>
        <w:tabs>
          <w:tab w:val="left" w:pos="468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3D0F799F" w14:textId="012671BF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F2430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Referido a </w:t>
      </w:r>
      <w:r w:rsidR="006807C1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 Comisión de Salud</w:t>
      </w:r>
    </w:p>
    <w:p w14:paraId="15B9A06E" w14:textId="77777777" w:rsidR="00D84E47" w:rsidRPr="00F2430A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0D4C635F" w14:textId="77777777" w:rsidR="00D84E47" w:rsidRPr="007F7A32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7F7A32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4F07EE07" w14:textId="77777777" w:rsidR="00D84E47" w:rsidRPr="00F2430A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58C6D689" w14:textId="28AC6C67" w:rsidR="001C541A" w:rsidRPr="00E52E87" w:rsidRDefault="001C541A" w:rsidP="007F7A32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Para </w:t>
      </w:r>
      <w:r w:rsidR="006A5251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añadir un nuevo inciso (</w:t>
      </w:r>
      <w:proofErr w:type="spellStart"/>
      <w:r w:rsidR="006A5251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hh</w:t>
      </w:r>
      <w:proofErr w:type="spellEnd"/>
      <w:r w:rsidR="006A5251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)</w:t>
      </w:r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y renumerar los actuales incisos (</w:t>
      </w:r>
      <w:proofErr w:type="spellStart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hh</w:t>
      </w:r>
      <w:proofErr w:type="spellEnd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) al (</w:t>
      </w:r>
      <w:proofErr w:type="spellStart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oo</w:t>
      </w:r>
      <w:proofErr w:type="spellEnd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) como incisos (</w:t>
      </w:r>
      <w:proofErr w:type="spellStart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ii</w:t>
      </w:r>
      <w:proofErr w:type="spellEnd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) al (</w:t>
      </w:r>
      <w:proofErr w:type="spellStart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pp</w:t>
      </w:r>
      <w:proofErr w:type="spellEnd"/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)</w:t>
      </w:r>
      <w:r w:rsidR="006A5251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B9102C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del</w:t>
      </w:r>
      <w:r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Artículo 3 de la Ley Núm. 163</w:t>
      </w:r>
      <w:r w:rsidR="00AF329A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-</w:t>
      </w:r>
      <w:r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2024, conocida como “Ley para la Protección, Seguridad, Integración, Bienestar y Desarrollo Integral de las Personas con los Trastornos del Espectro Autista”</w:t>
      </w:r>
      <w:r w:rsidR="00AF329A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 fin</w:t>
      </w:r>
      <w:r w:rsidR="00AF329A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de </w:t>
      </w:r>
      <w:r w:rsidR="006A5251"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incorporar</w:t>
      </w:r>
      <w:r w:rsidRPr="00E52E8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la definición del término “Proveedor de Servicios de Análisis del Comportamiento Aplicado”</w:t>
      </w:r>
      <w:r w:rsidR="00A718BB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, </w:t>
      </w:r>
      <w:r w:rsidR="00A718BB" w:rsidRPr="00A718BB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con tal de que se identifique a tales proveedores como profesional</w:t>
      </w:r>
      <w:r w:rsidR="00F66A31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es</w:t>
      </w:r>
      <w:r w:rsidR="00A718BB" w:rsidRPr="00A718BB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de la salud, se establezcan las credenciales a considerar para su contratación, se detalle el ámbito de su práctica, y se identifiquen los servicios o modalidades terapéuticas excluidas.</w:t>
      </w:r>
    </w:p>
    <w:p w14:paraId="7886D56B" w14:textId="77777777" w:rsidR="00D84E47" w:rsidRPr="00E52E8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b/>
          <w:bCs/>
          <w:color w:val="000000"/>
          <w:kern w:val="0"/>
          <w:lang w:val="es-PR"/>
          <w14:ligatures w14:val="none"/>
        </w:rPr>
      </w:pPr>
    </w:p>
    <w:p w14:paraId="67B660C8" w14:textId="77777777" w:rsidR="00D84E47" w:rsidRPr="007F7A32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7F7A3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EXPOSICIÓN DE MOTIVOS</w:t>
      </w:r>
    </w:p>
    <w:p w14:paraId="5AABBCAF" w14:textId="77777777" w:rsidR="00D84E47" w:rsidRPr="00E52E8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</w:p>
    <w:p w14:paraId="0133577B" w14:textId="72ADB8EC" w:rsidR="001C541A" w:rsidRPr="00E52E87" w:rsidRDefault="001C541A" w:rsidP="00A1033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Con la aprobación de la Ley </w:t>
      </w:r>
      <w:r w:rsidR="00A1033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Núm.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163-2024, conocida como “Ley para la Protección, Seguridad, Integración, Bienestar y Desarrollo Integral de las Personas con los Trastornos del Espectro Autista”</w:t>
      </w:r>
      <w:r w:rsidR="006A5251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se adoptó una política pública abarcadora enmarcada en promover el desarrollo digno, integral y pleno de las personas con los Trastornos del Espectro Autista o TEA</w:t>
      </w:r>
      <w:r w:rsidR="00424BC8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sin discriminación de índole alguna</w:t>
      </w:r>
      <w:r w:rsidR="00424BC8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y con acceso a todos los servicios que propendan a su beneficio</w:t>
      </w:r>
      <w:r w:rsidR="00424BC8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.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r w:rsidR="00424BC8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Ello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incluye</w:t>
      </w:r>
      <w:r w:rsidR="00424BC8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que sus familias o encargados puedan acceder y solicitar recursos y servicios de apoyo necesarios. Dicha política pública enfatiza que</w:t>
      </w:r>
      <w:r w:rsidR="00DF730C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tales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servicios sean provistos por profesionales que posean la preparación, destrezas, educación continua, así como la certificación o licencia requerida por el Gobierno para ejercer.</w:t>
      </w:r>
    </w:p>
    <w:p w14:paraId="29AFBD3C" w14:textId="77777777" w:rsidR="001C541A" w:rsidRPr="00E52E87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</w:p>
    <w:p w14:paraId="55FB7F70" w14:textId="6D882C8E" w:rsidR="001C541A" w:rsidRPr="00E52E87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lastRenderedPageBreak/>
        <w:t>En la ley se mencionan varias profesiones cuyas juntas examinadoras están adscritas a la División de Licenciamiento de Médicos y Profesionales de la Salud (DLMPS) del Departamento de Salud</w:t>
      </w:r>
      <w:r w:rsidR="005747C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 tales como: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médicos, psicólogos, consejeros en rehabilitación, patólogos del habla y lenguaje, y terapeuta físico y ocupacional, entre otros. </w:t>
      </w:r>
      <w:r w:rsidR="005747C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T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ambién se mencionan servicios o terapias calificadas como “Análisis de Comportamiento Aplicado”</w:t>
      </w:r>
      <w:r w:rsidR="005747C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conocida en inglés como “</w:t>
      </w:r>
      <w:proofErr w:type="spellStart"/>
      <w:r w:rsidRPr="008E6380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Applied</w:t>
      </w:r>
      <w:proofErr w:type="spellEnd"/>
      <w:r w:rsidRPr="008E6380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Behavioral</w:t>
      </w:r>
      <w:proofErr w:type="spellEnd"/>
      <w:r w:rsidRPr="008E6380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Analysis</w:t>
      </w:r>
      <w:proofErr w:type="spellEnd"/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” (“ABA”). </w:t>
      </w:r>
      <w:r w:rsidR="005747C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Sin embargo, al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examinar la lista de profesiones reglamentadas por el Departamento de Salud se observa que en Puerto Rico no existe una junta examinadora que reglamente la práctica de</w:t>
      </w:r>
      <w:r w:rsidR="000F730C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l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análisis de comportamiento aplicado o “ABA</w:t>
      </w:r>
      <w:r w:rsidR="000F730C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”</w:t>
      </w:r>
      <w:r w:rsidR="00CC7DE7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, ni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que </w:t>
      </w:r>
      <w:r w:rsidR="000F730C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se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establezca</w:t>
      </w:r>
      <w:r w:rsidR="00CC7DE7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n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controles de calidad necesarios para proteger a las personas con TEA y sus familias. </w:t>
      </w:r>
      <w:r w:rsidR="00996F7B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 pesar de ello, la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s convocatorias del Departamento de la Familia con respecto a propuestas de servicios profesionales para ofrecer </w:t>
      </w:r>
      <w:r w:rsidR="005373B4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terapias </w:t>
      </w:r>
      <w:r w:rsidR="005373B4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de</w:t>
      </w:r>
      <w:r w:rsidR="00996F7B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este tipo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a través de la Administración Auxiliar de Cuidado Sustituto y </w:t>
      </w:r>
      <w:r w:rsidR="00F836CF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Adopción</w:t>
      </w:r>
      <w:r w:rsidR="00996F7B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disponen que </w:t>
      </w:r>
      <w:r w:rsidR="00526894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estos se ofrezcan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por profesionales de la salud mental con licencia vigente</w:t>
      </w:r>
      <w:r w:rsidR="00996F7B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y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que posean una credencial profesional sobre “ABA” conferida por una organización de reconocimiento internacional. </w:t>
      </w:r>
    </w:p>
    <w:p w14:paraId="2C54CC75" w14:textId="77777777" w:rsidR="001C541A" w:rsidRPr="00E52E87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</w:p>
    <w:p w14:paraId="200C9081" w14:textId="46763CA5" w:rsidR="00A836B2" w:rsidRPr="00E52E87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Este estado de situación presenta un cuadro paradójico</w:t>
      </w:r>
      <w:r w:rsidR="00D927A2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 toda vez que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la Ley</w:t>
      </w:r>
      <w:r w:rsidR="009A4A4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Núm.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163</w:t>
      </w:r>
      <w:r w:rsidR="009A4A4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, </w:t>
      </w:r>
      <w:r w:rsidR="009A4A4E" w:rsidRPr="00E52E87">
        <w:rPr>
          <w:rFonts w:ascii="Book Antiqua" w:eastAsia="Calibri" w:hAnsi="Book Antiqua" w:cs="Book Antiqua"/>
          <w:i/>
          <w:iCs/>
          <w:color w:val="000000"/>
          <w:kern w:val="0"/>
          <w:lang w:val="es-ES"/>
          <w14:ligatures w14:val="none"/>
        </w:rPr>
        <w:t>supra</w:t>
      </w:r>
      <w:r w:rsidR="009A4A4E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,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requiere la prestación de </w:t>
      </w:r>
      <w:r w:rsidR="00436943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estos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servicios por profesionales licenciados, pero no existe en Puerto Rico un ente </w:t>
      </w:r>
      <w:proofErr w:type="spellStart"/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reglamentador</w:t>
      </w:r>
      <w:proofErr w:type="spellEnd"/>
      <w:r w:rsidR="00436943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.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r w:rsidR="00F23EC5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El estatuto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tampoco provee una definición para la persona que se presenta al público como proveedor de “ABA” o</w:t>
      </w:r>
      <w:r w:rsidR="00436943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ni</w:t>
      </w:r>
      <w:r w:rsidR="00A836B2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que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describa los servicios que </w:t>
      </w:r>
      <w:r w:rsidR="00436943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ello 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conlleva. </w:t>
      </w:r>
    </w:p>
    <w:p w14:paraId="179E0D55" w14:textId="77777777" w:rsidR="00A836B2" w:rsidRPr="00E52E87" w:rsidRDefault="00A836B2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</w:p>
    <w:p w14:paraId="4C3481B7" w14:textId="20429798" w:rsidR="001C541A" w:rsidRPr="001C541A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Es pertinente notar que la investigación, estudio e intervención en relación con teorías de aprendizaje, observación, análisis y modificación de la conducta están fundamentadas en la ciencia, disciplina y profesión de la psicología. Incluso</w:t>
      </w:r>
      <w:r w:rsidR="00A836B2"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E52E87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la definición del término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“Práctica de la Psicología”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c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ontenida en la Ley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Núm.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96-1983, según enmendada, conocida como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“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Ley para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R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eglamentar el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jercicio de la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P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rofesión de la Psicología en Puerto Rico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”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, hace referencia al ofrecimiento de cualquier servicio que incluya la aplicación de principios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tales como: 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aprendizaje, percepción, motivación, métodos y procedimientos para comprender, predecir, influenciar o cambiar la conducta.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Asimismo, l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os servicios psicológicos incluyen, pero sin limitarse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a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la 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evaluación, diagnóstico y tratamiento de trastornos, modificación de la conducta y terapia de conducta, entre otras.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Por lo tanto, y desde esa perspectiva,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los profesionales de la psicología poseen el adiestramiento, conocimiento y competencias para ofrecer y supervisar servicios que conlleven </w:t>
      </w:r>
      <w:r w:rsidR="00AE1239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el 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estudio, evaluación, análisis y modificación de la conducta. Si bien algunos profesionales de la psicología han optado por obtener credenciales para servicios “ABA”, estos deben poder ofrecer sus servicios sin ser condicionados a la obtención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de 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otra credencial específica para </w:t>
      </w:r>
      <w:r w:rsidR="00A836B2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el ofrecimiento de tales servicios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.</w:t>
      </w:r>
    </w:p>
    <w:p w14:paraId="156121D3" w14:textId="77777777" w:rsidR="001C541A" w:rsidRPr="001C541A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</w:p>
    <w:p w14:paraId="4A5B550C" w14:textId="18DE0EE5" w:rsidR="001C541A" w:rsidRPr="001C541A" w:rsidRDefault="00D814D9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 raíz de todo lo anterior, e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l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propósito de la presente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legislación es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incorporar en la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Ley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Núm.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163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, </w:t>
      </w:r>
      <w:r w:rsidRPr="00D814D9">
        <w:rPr>
          <w:rFonts w:ascii="Book Antiqua" w:eastAsia="Calibri" w:hAnsi="Book Antiqua" w:cs="Book Antiqua"/>
          <w:i/>
          <w:iCs/>
          <w:color w:val="000000"/>
          <w:kern w:val="0"/>
          <w:lang w:val="es-ES"/>
          <w14:ligatures w14:val="none"/>
        </w:rPr>
        <w:t>supra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la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definición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del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término “Proveedor de Servicios de Análisis del Comportamiento Aplicado”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, con tal de que se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identifique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a tales proveedores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como</w:t>
      </w:r>
      <w:r w:rsidR="00F66A31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lastRenderedPageBreak/>
        <w:t>profesional</w:t>
      </w:r>
      <w:r w:rsidR="00F66A31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es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de la salud,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se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establezca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n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las credenciales a considerar para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su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contratación,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se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detalle el ámbito de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su 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práctica, 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y se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identifique</w:t>
      </w:r>
      <w:r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n</w:t>
      </w:r>
      <w:r w:rsidR="001C541A"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los servicios o modalidades terapéuticas excluidas. </w:t>
      </w:r>
    </w:p>
    <w:p w14:paraId="2CDA8C72" w14:textId="77777777" w:rsidR="001C541A" w:rsidRPr="001C541A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</w:p>
    <w:p w14:paraId="27BB9179" w14:textId="798F5470" w:rsidR="001C541A" w:rsidRDefault="001C541A" w:rsidP="001C541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Esta Asamblea Legislativa</w:t>
      </w:r>
      <w:r w:rsidR="00086EE9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,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consciente de la importancia de promover la excelencia en la prestación de servicios de calidad a las personas con Trastornos del Espectro Autista y sus familias, </w:t>
      </w:r>
      <w:r w:rsidR="00086EE9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considera necesario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 xml:space="preserve"> e impostergable la aprobación de esta </w:t>
      </w:r>
      <w:r w:rsidR="00086EE9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Ley</w:t>
      </w:r>
      <w:r w:rsidRPr="001C541A"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  <w:t>.</w:t>
      </w:r>
    </w:p>
    <w:p w14:paraId="68CCD99E" w14:textId="77777777" w:rsidR="001C541A" w:rsidRDefault="001C541A" w:rsidP="00832BD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ES"/>
          <w14:ligatures w14:val="none"/>
        </w:rPr>
      </w:pPr>
    </w:p>
    <w:p w14:paraId="13623974" w14:textId="77777777" w:rsidR="00D84E47" w:rsidRPr="007F7A32" w:rsidRDefault="00D84E47" w:rsidP="00D84E47">
      <w:p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sectPr w:rsidR="00D84E47" w:rsidRPr="007F7A32" w:rsidSect="007761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  <w:r w:rsidRPr="007F7A32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DECRÉTASE POR LA ASAMBLEA LEGISLATIVA DE PUERTO RICO:</w:t>
      </w:r>
    </w:p>
    <w:p w14:paraId="41A2EF5B" w14:textId="0D6A5C24" w:rsidR="001C541A" w:rsidRPr="003626EF" w:rsidRDefault="00B12C43" w:rsidP="001C541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bookmarkStart w:id="0" w:name="_Hlk191575602"/>
      <w:r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 w:rsidR="00D84E47"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>1.</w:t>
      </w:r>
      <w:r w:rsidR="009512AD"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>-</w:t>
      </w:r>
      <w:r w:rsidR="00D84E47"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1C541A" w:rsidRPr="003626EF">
        <w:rPr>
          <w:rFonts w:ascii="Book Antiqua" w:eastAsia="Calibri" w:hAnsi="Book Antiqua" w:cs="Book Antiqua"/>
          <w:kern w:val="0"/>
          <w:lang w:val="es-ES"/>
          <w14:ligatures w14:val="none"/>
        </w:rPr>
        <w:t>Se enmienda el Artículo 3 de la Ley</w:t>
      </w:r>
      <w:r w:rsidR="00207BA4">
        <w:rPr>
          <w:rFonts w:ascii="Book Antiqua" w:eastAsia="Calibri" w:hAnsi="Book Antiqua" w:cs="Book Antiqua"/>
          <w:kern w:val="0"/>
          <w:lang w:val="es-ES"/>
          <w14:ligatures w14:val="none"/>
        </w:rPr>
        <w:t xml:space="preserve"> Núm.</w:t>
      </w:r>
      <w:r w:rsidR="001C541A" w:rsidRPr="003626EF">
        <w:rPr>
          <w:rFonts w:ascii="Book Antiqua" w:eastAsia="Calibri" w:hAnsi="Book Antiqua" w:cs="Book Antiqua"/>
          <w:kern w:val="0"/>
          <w:lang w:val="es-ES"/>
          <w14:ligatures w14:val="none"/>
        </w:rPr>
        <w:t xml:space="preserve"> 163-2024, para que </w:t>
      </w:r>
      <w:r w:rsidR="00207BA4">
        <w:rPr>
          <w:rFonts w:ascii="Book Antiqua" w:eastAsia="Calibri" w:hAnsi="Book Antiqua" w:cs="Book Antiqua"/>
          <w:kern w:val="0"/>
          <w:lang w:val="es-ES"/>
          <w14:ligatures w14:val="none"/>
        </w:rPr>
        <w:t xml:space="preserve">se </w:t>
      </w:r>
      <w:r w:rsidR="001C541A" w:rsidRPr="003626EF">
        <w:rPr>
          <w:rFonts w:ascii="Book Antiqua" w:eastAsia="Calibri" w:hAnsi="Book Antiqua" w:cs="Book Antiqua"/>
          <w:kern w:val="0"/>
          <w:lang w:val="es-ES"/>
          <w14:ligatures w14:val="none"/>
        </w:rPr>
        <w:t>lea como sigue:</w:t>
      </w:r>
      <w:r w:rsidR="001C541A" w:rsidRPr="003626E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</w:p>
    <w:p w14:paraId="22C53E5E" w14:textId="06B398CD" w:rsidR="001C541A" w:rsidRPr="003626EF" w:rsidRDefault="001C541A" w:rsidP="001C541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3626E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“Artículo 3.-</w:t>
      </w:r>
      <w:r w:rsidR="00207BA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3626EF">
        <w:rPr>
          <w:rFonts w:ascii="Book Antiqua" w:eastAsia="Calibri" w:hAnsi="Book Antiqua" w:cs="Book Antiqua"/>
          <w:kern w:val="0"/>
          <w:lang w:val="es-PR"/>
          <w14:ligatures w14:val="none"/>
        </w:rPr>
        <w:t>Definiciones</w:t>
      </w:r>
      <w:r w:rsidR="00207BA4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03F65A7E" w14:textId="77777777" w:rsidR="001C541A" w:rsidRPr="003626EF" w:rsidRDefault="001C541A" w:rsidP="001C541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3626EF">
        <w:rPr>
          <w:rFonts w:ascii="Book Antiqua" w:eastAsia="Calibri" w:hAnsi="Book Antiqua" w:cs="Book Antiqua"/>
          <w:kern w:val="0"/>
          <w:lang w:val="es-PR"/>
          <w14:ligatures w14:val="none"/>
        </w:rPr>
        <w:t>Para propósitos de esta Ley, los siguientes términos tendrán el significado que a continuación se expresa:</w:t>
      </w:r>
    </w:p>
    <w:p w14:paraId="6B27F617" w14:textId="77777777" w:rsidR="00C47CEA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3626EF">
        <w:rPr>
          <w:rFonts w:ascii="Book Antiqua" w:eastAsia="Calibri" w:hAnsi="Book Antiqua" w:cs="Book Antiqua"/>
          <w:kern w:val="0"/>
          <w:lang w:val="es-PR"/>
          <w14:ligatures w14:val="none"/>
        </w:rPr>
        <w:t>a) …</w:t>
      </w:r>
    </w:p>
    <w:p w14:paraId="7B8EACD3" w14:textId="77777777" w:rsidR="001C541A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3626E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… </w:t>
      </w:r>
    </w:p>
    <w:p w14:paraId="4473A558" w14:textId="44CB08A9" w:rsidR="001C541A" w:rsidRPr="000150F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</w:pPr>
      <w:proofErr w:type="spellStart"/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hh</w:t>
      </w:r>
      <w:proofErr w:type="spellEnd"/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)</w:t>
      </w:r>
      <w:r w:rsidRPr="000150F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Proveedor de Servicios de Análisis del Comportamiento Aplicado – Profesional de la Psicología o de salud mental</w:t>
      </w:r>
      <w:r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,</w:t>
      </w: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con licencia vigente en Puerto Rico que posee al menos una de las siguientes credenciales conferida por una organización profesional reconocida a nivel internacional: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Board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Certified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Behavior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Analyst</w:t>
      </w:r>
      <w:proofErr w:type="spellEnd"/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(BCBA) o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Board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Certified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Analyst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-Doctoral</w:t>
      </w: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(BCBA-D),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Board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Certified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Assistant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Behavior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Analyst</w:t>
      </w:r>
      <w:proofErr w:type="spellEnd"/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(</w:t>
      </w:r>
      <w:proofErr w:type="spellStart"/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BCaBA</w:t>
      </w:r>
      <w:proofErr w:type="spellEnd"/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), o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Registered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Behavior</w:t>
      </w:r>
      <w:proofErr w:type="spellEnd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 xml:space="preserve"> </w:t>
      </w:r>
      <w:proofErr w:type="spellStart"/>
      <w:r w:rsidRPr="008E6380">
        <w:rPr>
          <w:rFonts w:ascii="Book Antiqua" w:eastAsia="Calibri" w:hAnsi="Book Antiqua" w:cs="Book Antiqua"/>
          <w:i/>
          <w:iCs/>
          <w:kern w:val="0"/>
          <w:lang w:val="es-ES"/>
          <w14:ligatures w14:val="none"/>
        </w:rPr>
        <w:t>Technician</w:t>
      </w:r>
      <w:proofErr w:type="spellEnd"/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(RBT).  Los asistentes o técnicos solo ofrecerán servicios bajo supervisión.  Estos servicios se ofrecerán conforme al ámbito de pr</w:t>
      </w:r>
      <w:r w:rsidR="00562F36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á</w:t>
      </w: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ctica de las credenciales previamente mencionadas.</w:t>
      </w:r>
    </w:p>
    <w:p w14:paraId="239AE741" w14:textId="5CC026EC" w:rsidR="001C541A" w:rsidRPr="000150F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</w:pP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Los servicios de Análisis del Comportamiento Aplicado (ABA</w:t>
      </w:r>
      <w:r w:rsidR="00EA0A50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,</w:t>
      </w: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por sus siglas en inglés) incluyen el diseñar, implementar y evaluar modificaciones instruccionales y ambientales para producir mejoras socialmente significativas en el comportamiento humano, incluyendo la </w:t>
      </w: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lastRenderedPageBreak/>
        <w:t>identificación empírica de las relaciones funcionales entre el comportamiento y los factores ambientales, conocida como análisis o evaluación funcional de la conducta. Estos servicios procuran ayudar a los individuos a desarrollar nuevos comportamientos, aumentar o disminuir los comportamientos existentes y emitir comportamientos en condiciones ambientales específicas. Los servicios de análisis del comportamiento aplicado no incluyen</w:t>
      </w:r>
      <w:r w:rsidR="00F90B1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el</w:t>
      </w:r>
      <w:r w:rsidRPr="000150FF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uso de pruebas psicológicas, diagnóstico de trastornos mentales, físicos o del habla, del lenguaje auditivo y otros trastornos de la comunicación y la deglución, neuropsicología, consejería o psicoterapia, e hipnoterapia como modalidades de tratamiento.</w:t>
      </w:r>
    </w:p>
    <w:p w14:paraId="08A66AA1" w14:textId="77777777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</w:pPr>
      <w:r w:rsidRPr="00F8169B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</w:t>
      </w:r>
      <w:proofErr w:type="spellStart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hh</w:t>
      </w:r>
      <w:proofErr w:type="spellEnd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)</w:t>
      </w:r>
      <w:r w:rsidRPr="00F8169B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]</w:t>
      </w:r>
      <w:r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proofErr w:type="spellStart"/>
      <w:r w:rsidRPr="00321A9C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ii</w:t>
      </w:r>
      <w:proofErr w:type="spellEnd"/>
      <w:r w:rsidRPr="00321A9C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Proveedor de servicios de salud –</w:t>
      </w:r>
      <w:r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>…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</w:p>
    <w:p w14:paraId="735556EF" w14:textId="77777777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</w:pPr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</w:t>
      </w:r>
      <w:proofErr w:type="spellStart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ii</w:t>
      </w:r>
      <w:proofErr w:type="spellEnd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)]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proofErr w:type="spellStart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jj</w:t>
      </w:r>
      <w:proofErr w:type="spellEnd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Salud Mental –...</w:t>
      </w:r>
    </w:p>
    <w:p w14:paraId="2BF514B9" w14:textId="77777777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</w:pPr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</w:t>
      </w:r>
      <w:proofErr w:type="spellStart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jj</w:t>
      </w:r>
      <w:proofErr w:type="spellEnd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)]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proofErr w:type="spellStart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kk</w:t>
      </w:r>
      <w:proofErr w:type="spellEnd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Secretario –…</w:t>
      </w:r>
    </w:p>
    <w:p w14:paraId="7428C775" w14:textId="77777777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</w:pPr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</w:t>
      </w:r>
      <w:proofErr w:type="spellStart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kk</w:t>
      </w:r>
      <w:proofErr w:type="spellEnd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)]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ll)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Servicio Basado en el Hogar y la Comunidad -…</w:t>
      </w:r>
    </w:p>
    <w:p w14:paraId="5B78D3EE" w14:textId="77777777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ES_tradnl"/>
          <w14:ligatures w14:val="none"/>
        </w:rPr>
      </w:pPr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[ll)]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mm)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Terapeuta ocupacional -…</w:t>
      </w:r>
    </w:p>
    <w:p w14:paraId="45673830" w14:textId="77777777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</w:pPr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[mm)]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proofErr w:type="spellStart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nn</w:t>
      </w:r>
      <w:proofErr w:type="spellEnd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Terapias para personas con Trastornos del Espectro Autista -…</w:t>
      </w:r>
    </w:p>
    <w:p w14:paraId="23E36467" w14:textId="77777777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</w:pPr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</w:t>
      </w:r>
      <w:proofErr w:type="spellStart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nn</w:t>
      </w:r>
      <w:proofErr w:type="spellEnd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)]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proofErr w:type="spellStart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oo</w:t>
      </w:r>
      <w:proofErr w:type="spellEnd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Transición –…</w:t>
      </w:r>
    </w:p>
    <w:p w14:paraId="658F8A86" w14:textId="3D24A8BD" w:rsidR="001C541A" w:rsidRPr="003626EF" w:rsidRDefault="001C541A" w:rsidP="00C47CEA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</w:pPr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[</w:t>
      </w:r>
      <w:proofErr w:type="spellStart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oo</w:t>
      </w:r>
      <w:proofErr w:type="spellEnd"/>
      <w:r w:rsidRPr="003626EF">
        <w:rPr>
          <w:rFonts w:ascii="Book Antiqua" w:eastAsia="Calibri" w:hAnsi="Book Antiqua" w:cs="Book Antiqua"/>
          <w:b/>
          <w:kern w:val="0"/>
          <w:lang w:val="es-ES_tradnl"/>
          <w14:ligatures w14:val="none"/>
        </w:rPr>
        <w:t>)]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</w:t>
      </w:r>
      <w:proofErr w:type="spellStart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pp</w:t>
      </w:r>
      <w:proofErr w:type="spellEnd"/>
      <w:r w:rsidRPr="003626EF">
        <w:rPr>
          <w:rFonts w:ascii="Book Antiqua" w:eastAsia="Calibri" w:hAnsi="Book Antiqua" w:cs="Book Antiqua"/>
          <w:bCs/>
          <w:i/>
          <w:iCs/>
          <w:kern w:val="0"/>
          <w:lang w:val="es-ES_tradnl"/>
          <w14:ligatures w14:val="none"/>
        </w:rPr>
        <w:t>)</w:t>
      </w:r>
      <w:r w:rsidRPr="003626EF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 xml:space="preserve"> Trastornos del Espectro Autista o TEA –…</w:t>
      </w:r>
      <w:r w:rsidR="00321A9C">
        <w:rPr>
          <w:rFonts w:ascii="Book Antiqua" w:eastAsia="Calibri" w:hAnsi="Book Antiqua" w:cs="Book Antiqua"/>
          <w:bCs/>
          <w:kern w:val="0"/>
          <w:lang w:val="es-ES_tradnl"/>
          <w14:ligatures w14:val="none"/>
        </w:rPr>
        <w:t>”</w:t>
      </w:r>
    </w:p>
    <w:bookmarkEnd w:id="0"/>
    <w:p w14:paraId="27E4B0BF" w14:textId="57477BA8" w:rsidR="00090049" w:rsidRPr="00D65FDB" w:rsidRDefault="00B12C43" w:rsidP="009E6F4E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>Artículo</w:t>
      </w:r>
      <w:r w:rsidR="00090049"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1C541A">
        <w:rPr>
          <w:rFonts w:ascii="Book Antiqua" w:eastAsia="Calibri" w:hAnsi="Book Antiqua" w:cs="Book Antiqua"/>
          <w:kern w:val="0"/>
          <w:lang w:val="es-PR"/>
          <w14:ligatures w14:val="none"/>
        </w:rPr>
        <w:t>2</w:t>
      </w:r>
      <w:r w:rsidR="00090049"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  <w:r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>-</w:t>
      </w:r>
      <w:r w:rsidR="00090049"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Vigencia</w:t>
      </w:r>
      <w:r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  <w:r w:rsidR="00090049"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</w:p>
    <w:p w14:paraId="5E6DFE8B" w14:textId="77777777" w:rsidR="00090049" w:rsidRPr="00F2430A" w:rsidRDefault="00090049" w:rsidP="009E6F4E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65FDB">
        <w:rPr>
          <w:rFonts w:ascii="Book Antiqua" w:eastAsia="Calibri" w:hAnsi="Book Antiqua" w:cs="Book Antiqua"/>
          <w:kern w:val="0"/>
          <w:lang w:val="es-PR"/>
          <w14:ligatures w14:val="none"/>
        </w:rPr>
        <w:t>Esta Ley entrará en vigor inmediatamente después de su</w:t>
      </w:r>
      <w:r w:rsidRPr="00F2430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aprobación.</w:t>
      </w:r>
    </w:p>
    <w:sectPr w:rsidR="00090049" w:rsidRPr="00F2430A" w:rsidSect="00943828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7A17D" w14:textId="77777777" w:rsidR="00112D09" w:rsidRDefault="00112D09" w:rsidP="00D84E47">
      <w:pPr>
        <w:spacing w:after="0" w:line="240" w:lineRule="auto"/>
      </w:pPr>
      <w:r>
        <w:separator/>
      </w:r>
    </w:p>
  </w:endnote>
  <w:endnote w:type="continuationSeparator" w:id="0">
    <w:p w14:paraId="258942B4" w14:textId="77777777" w:rsidR="00112D09" w:rsidRDefault="00112D09" w:rsidP="00D8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160A6" w14:textId="77777777" w:rsidR="00C175F9" w:rsidRDefault="00C175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D29CF" w14:textId="77777777" w:rsidR="00C175F9" w:rsidRDefault="00C175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DFEC9" w14:textId="77777777" w:rsidR="00C175F9" w:rsidRDefault="00C17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2AB27" w14:textId="77777777" w:rsidR="00112D09" w:rsidRDefault="00112D09" w:rsidP="00D84E47">
      <w:pPr>
        <w:spacing w:after="0" w:line="240" w:lineRule="auto"/>
      </w:pPr>
      <w:r>
        <w:separator/>
      </w:r>
    </w:p>
  </w:footnote>
  <w:footnote w:type="continuationSeparator" w:id="0">
    <w:p w14:paraId="5D4CB672" w14:textId="77777777" w:rsidR="00112D09" w:rsidRDefault="00112D09" w:rsidP="00D84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EEF1C" w14:textId="2E08BA97" w:rsidR="00C175F9" w:rsidRDefault="00C175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686DC" w14:textId="1FEAF458" w:rsidR="00943828" w:rsidRPr="005373B4" w:rsidRDefault="006807C1">
    <w:pPr>
      <w:pStyle w:val="Header"/>
      <w:jc w:val="center"/>
      <w:rPr>
        <w:rFonts w:ascii="Book Antiqua" w:hAnsi="Book Antiqua"/>
        <w:sz w:val="24"/>
        <w:szCs w:val="24"/>
      </w:rPr>
    </w:pPr>
    <w:sdt>
      <w:sdtPr>
        <w:id w:val="1039321512"/>
        <w:docPartObj>
          <w:docPartGallery w:val="Page Numbers (Top of Page)"/>
          <w:docPartUnique/>
        </w:docPartObj>
      </w:sdtPr>
      <w:sdtEndPr>
        <w:rPr>
          <w:rFonts w:ascii="Book Antiqua" w:hAnsi="Book Antiqua"/>
          <w:noProof/>
          <w:sz w:val="24"/>
          <w:szCs w:val="24"/>
        </w:rPr>
      </w:sdtEndPr>
      <w:sdtContent>
        <w:r w:rsidR="00943828" w:rsidRPr="005373B4">
          <w:rPr>
            <w:rFonts w:ascii="Book Antiqua" w:hAnsi="Book Antiqua"/>
            <w:sz w:val="24"/>
            <w:szCs w:val="24"/>
          </w:rPr>
          <w:fldChar w:fldCharType="begin"/>
        </w:r>
        <w:r w:rsidR="00943828" w:rsidRPr="005373B4">
          <w:rPr>
            <w:rFonts w:ascii="Book Antiqua" w:hAnsi="Book Antiqua"/>
            <w:sz w:val="24"/>
            <w:szCs w:val="24"/>
          </w:rPr>
          <w:instrText xml:space="preserve"> PAGE   \* MERGEFORMAT </w:instrText>
        </w:r>
        <w:r w:rsidR="00943828" w:rsidRPr="005373B4">
          <w:rPr>
            <w:rFonts w:ascii="Book Antiqua" w:hAnsi="Book Antiqua"/>
            <w:sz w:val="24"/>
            <w:szCs w:val="24"/>
          </w:rPr>
          <w:fldChar w:fldCharType="separate"/>
        </w:r>
        <w:r w:rsidR="00943828" w:rsidRPr="005373B4">
          <w:rPr>
            <w:rFonts w:ascii="Book Antiqua" w:hAnsi="Book Antiqua"/>
            <w:noProof/>
            <w:sz w:val="24"/>
            <w:szCs w:val="24"/>
          </w:rPr>
          <w:t>2</w:t>
        </w:r>
        <w:r w:rsidR="00943828" w:rsidRPr="005373B4">
          <w:rPr>
            <w:rFonts w:ascii="Book Antiqua" w:hAnsi="Book Antiqua"/>
            <w:noProof/>
            <w:sz w:val="24"/>
            <w:szCs w:val="24"/>
          </w:rPr>
          <w:fldChar w:fldCharType="end"/>
        </w:r>
      </w:sdtContent>
    </w:sdt>
  </w:p>
  <w:p w14:paraId="61FD89BC" w14:textId="77777777" w:rsidR="003D7A7F" w:rsidRDefault="003D7A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EEB8" w14:textId="39708E1D" w:rsidR="003D7A7F" w:rsidRDefault="003D7A7F">
    <w:pPr>
      <w:pStyle w:val="Header"/>
      <w:jc w:val="center"/>
    </w:pPr>
  </w:p>
  <w:p w14:paraId="7A7EEC08" w14:textId="77777777" w:rsidR="003D7A7F" w:rsidRDefault="003D7A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C0B73"/>
    <w:multiLevelType w:val="hybridMultilevel"/>
    <w:tmpl w:val="B824B22E"/>
    <w:lvl w:ilvl="0" w:tplc="7FEE7266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075B7"/>
    <w:multiLevelType w:val="hybridMultilevel"/>
    <w:tmpl w:val="A0EAAF9A"/>
    <w:lvl w:ilvl="0" w:tplc="9D48642E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D553D1"/>
    <w:multiLevelType w:val="hybridMultilevel"/>
    <w:tmpl w:val="0AA01B52"/>
    <w:lvl w:ilvl="0" w:tplc="7CDEF366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7BE673E"/>
    <w:multiLevelType w:val="hybridMultilevel"/>
    <w:tmpl w:val="29C823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8C0BF0"/>
    <w:multiLevelType w:val="hybridMultilevel"/>
    <w:tmpl w:val="71DA5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F60006"/>
    <w:multiLevelType w:val="hybridMultilevel"/>
    <w:tmpl w:val="796A4A08"/>
    <w:lvl w:ilvl="0" w:tplc="60AAB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10966672">
    <w:abstractNumId w:val="4"/>
  </w:num>
  <w:num w:numId="2" w16cid:durableId="1303198685">
    <w:abstractNumId w:val="3"/>
  </w:num>
  <w:num w:numId="3" w16cid:durableId="4117057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91194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62876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76148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47"/>
    <w:rsid w:val="00005AAA"/>
    <w:rsid w:val="000128DC"/>
    <w:rsid w:val="00013D82"/>
    <w:rsid w:val="00050421"/>
    <w:rsid w:val="000730FA"/>
    <w:rsid w:val="0008618B"/>
    <w:rsid w:val="00086EE9"/>
    <w:rsid w:val="00090049"/>
    <w:rsid w:val="00094B9C"/>
    <w:rsid w:val="000A0E0E"/>
    <w:rsid w:val="000A29DF"/>
    <w:rsid w:val="000E7FA0"/>
    <w:rsid w:val="000F730C"/>
    <w:rsid w:val="00112D09"/>
    <w:rsid w:val="00127353"/>
    <w:rsid w:val="001563BC"/>
    <w:rsid w:val="00176F70"/>
    <w:rsid w:val="0018745D"/>
    <w:rsid w:val="0019321F"/>
    <w:rsid w:val="001B1128"/>
    <w:rsid w:val="001C541A"/>
    <w:rsid w:val="001C5CF4"/>
    <w:rsid w:val="001D1A56"/>
    <w:rsid w:val="002019E9"/>
    <w:rsid w:val="00202F9D"/>
    <w:rsid w:val="00205A10"/>
    <w:rsid w:val="00207BA4"/>
    <w:rsid w:val="002166C7"/>
    <w:rsid w:val="00225F08"/>
    <w:rsid w:val="0023374F"/>
    <w:rsid w:val="0024694B"/>
    <w:rsid w:val="00252E50"/>
    <w:rsid w:val="0026437A"/>
    <w:rsid w:val="002826C8"/>
    <w:rsid w:val="002A256F"/>
    <w:rsid w:val="002D4CF8"/>
    <w:rsid w:val="002F3F13"/>
    <w:rsid w:val="00321A9C"/>
    <w:rsid w:val="003513B5"/>
    <w:rsid w:val="003556E7"/>
    <w:rsid w:val="0036071C"/>
    <w:rsid w:val="00373E5A"/>
    <w:rsid w:val="0037404B"/>
    <w:rsid w:val="003B2F7A"/>
    <w:rsid w:val="003C1513"/>
    <w:rsid w:val="003D645F"/>
    <w:rsid w:val="003D7A7F"/>
    <w:rsid w:val="003F403E"/>
    <w:rsid w:val="003F425C"/>
    <w:rsid w:val="0040334C"/>
    <w:rsid w:val="00411517"/>
    <w:rsid w:val="00424BC8"/>
    <w:rsid w:val="0043061A"/>
    <w:rsid w:val="00436943"/>
    <w:rsid w:val="00477B29"/>
    <w:rsid w:val="00480C9B"/>
    <w:rsid w:val="004B659B"/>
    <w:rsid w:val="004E2738"/>
    <w:rsid w:val="00504C47"/>
    <w:rsid w:val="00526894"/>
    <w:rsid w:val="005373B4"/>
    <w:rsid w:val="00556E75"/>
    <w:rsid w:val="00562F36"/>
    <w:rsid w:val="005747CE"/>
    <w:rsid w:val="005B38ED"/>
    <w:rsid w:val="005F04DB"/>
    <w:rsid w:val="00611AAA"/>
    <w:rsid w:val="006516FC"/>
    <w:rsid w:val="006807C1"/>
    <w:rsid w:val="006A5251"/>
    <w:rsid w:val="006B7E3F"/>
    <w:rsid w:val="006C50D0"/>
    <w:rsid w:val="006F6769"/>
    <w:rsid w:val="007004E3"/>
    <w:rsid w:val="00742B44"/>
    <w:rsid w:val="00763D89"/>
    <w:rsid w:val="0077009B"/>
    <w:rsid w:val="007734B0"/>
    <w:rsid w:val="007761A4"/>
    <w:rsid w:val="00780687"/>
    <w:rsid w:val="007A3AE9"/>
    <w:rsid w:val="007C39D9"/>
    <w:rsid w:val="007F05B0"/>
    <w:rsid w:val="007F7A32"/>
    <w:rsid w:val="00813739"/>
    <w:rsid w:val="00832BD7"/>
    <w:rsid w:val="00834CCC"/>
    <w:rsid w:val="00837809"/>
    <w:rsid w:val="00884466"/>
    <w:rsid w:val="008C3C33"/>
    <w:rsid w:val="008C6DFD"/>
    <w:rsid w:val="008D71E1"/>
    <w:rsid w:val="008E6380"/>
    <w:rsid w:val="00923703"/>
    <w:rsid w:val="00943828"/>
    <w:rsid w:val="009512AD"/>
    <w:rsid w:val="0097128D"/>
    <w:rsid w:val="00975164"/>
    <w:rsid w:val="00980163"/>
    <w:rsid w:val="00982A1B"/>
    <w:rsid w:val="00985726"/>
    <w:rsid w:val="00986DAE"/>
    <w:rsid w:val="00996F7B"/>
    <w:rsid w:val="009A059F"/>
    <w:rsid w:val="009A4A4E"/>
    <w:rsid w:val="009B4155"/>
    <w:rsid w:val="009C50A8"/>
    <w:rsid w:val="009D55B1"/>
    <w:rsid w:val="009E6F4E"/>
    <w:rsid w:val="00A1033E"/>
    <w:rsid w:val="00A13CCC"/>
    <w:rsid w:val="00A41012"/>
    <w:rsid w:val="00A42FC9"/>
    <w:rsid w:val="00A45680"/>
    <w:rsid w:val="00A4617A"/>
    <w:rsid w:val="00A61D50"/>
    <w:rsid w:val="00A67C7C"/>
    <w:rsid w:val="00A718BB"/>
    <w:rsid w:val="00A836B2"/>
    <w:rsid w:val="00A85438"/>
    <w:rsid w:val="00AA0958"/>
    <w:rsid w:val="00AE1239"/>
    <w:rsid w:val="00AF183A"/>
    <w:rsid w:val="00AF329A"/>
    <w:rsid w:val="00B12C43"/>
    <w:rsid w:val="00B205FC"/>
    <w:rsid w:val="00B26B7A"/>
    <w:rsid w:val="00B35C24"/>
    <w:rsid w:val="00B3698E"/>
    <w:rsid w:val="00B55F62"/>
    <w:rsid w:val="00B81F32"/>
    <w:rsid w:val="00B9102C"/>
    <w:rsid w:val="00B92872"/>
    <w:rsid w:val="00BF04D7"/>
    <w:rsid w:val="00C10FD7"/>
    <w:rsid w:val="00C175F9"/>
    <w:rsid w:val="00C35AA9"/>
    <w:rsid w:val="00C47CEA"/>
    <w:rsid w:val="00C546D2"/>
    <w:rsid w:val="00C8306F"/>
    <w:rsid w:val="00C8325E"/>
    <w:rsid w:val="00C92A10"/>
    <w:rsid w:val="00CA079C"/>
    <w:rsid w:val="00CB49FF"/>
    <w:rsid w:val="00CC0367"/>
    <w:rsid w:val="00CC4683"/>
    <w:rsid w:val="00CC7DE7"/>
    <w:rsid w:val="00CF59C2"/>
    <w:rsid w:val="00D03E34"/>
    <w:rsid w:val="00D23AC2"/>
    <w:rsid w:val="00D42183"/>
    <w:rsid w:val="00D447C1"/>
    <w:rsid w:val="00D51539"/>
    <w:rsid w:val="00D51E8F"/>
    <w:rsid w:val="00D65FDB"/>
    <w:rsid w:val="00D814D9"/>
    <w:rsid w:val="00D84E47"/>
    <w:rsid w:val="00D927A2"/>
    <w:rsid w:val="00DB42E0"/>
    <w:rsid w:val="00DC32AB"/>
    <w:rsid w:val="00DE58A0"/>
    <w:rsid w:val="00DF730C"/>
    <w:rsid w:val="00E038EC"/>
    <w:rsid w:val="00E072FB"/>
    <w:rsid w:val="00E10B8E"/>
    <w:rsid w:val="00E416AE"/>
    <w:rsid w:val="00E46C75"/>
    <w:rsid w:val="00E52E87"/>
    <w:rsid w:val="00E6192A"/>
    <w:rsid w:val="00E66397"/>
    <w:rsid w:val="00E67221"/>
    <w:rsid w:val="00E7065A"/>
    <w:rsid w:val="00E948A3"/>
    <w:rsid w:val="00EA0A50"/>
    <w:rsid w:val="00EA6787"/>
    <w:rsid w:val="00EB0711"/>
    <w:rsid w:val="00EE1204"/>
    <w:rsid w:val="00EE5192"/>
    <w:rsid w:val="00F11674"/>
    <w:rsid w:val="00F23EC5"/>
    <w:rsid w:val="00F2430A"/>
    <w:rsid w:val="00F66A31"/>
    <w:rsid w:val="00F71D7F"/>
    <w:rsid w:val="00F82034"/>
    <w:rsid w:val="00F836CF"/>
    <w:rsid w:val="00F90B1F"/>
    <w:rsid w:val="00FE535B"/>
    <w:rsid w:val="00FF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76C2A"/>
  <w15:chartTrackingRefBased/>
  <w15:docId w15:val="{5D2CD4EE-E3F9-4FA3-AF69-43985C4BC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E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E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E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E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E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E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E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E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E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E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E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E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E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E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E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E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84E4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84E47"/>
    <w:pPr>
      <w:tabs>
        <w:tab w:val="center" w:pos="4680"/>
        <w:tab w:val="right" w:pos="9360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84E47"/>
    <w:rPr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4E47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4E47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84E47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84E47"/>
  </w:style>
  <w:style w:type="paragraph" w:styleId="Footer">
    <w:name w:val="footer"/>
    <w:basedOn w:val="Normal"/>
    <w:link w:val="FooterChar"/>
    <w:uiPriority w:val="99"/>
    <w:unhideWhenUsed/>
    <w:rsid w:val="003D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Gladys J. Burgos Torres</cp:lastModifiedBy>
  <cp:revision>5</cp:revision>
  <cp:lastPrinted>2025-08-13T15:10:00Z</cp:lastPrinted>
  <dcterms:created xsi:type="dcterms:W3CDTF">2025-08-12T20:36:00Z</dcterms:created>
  <dcterms:modified xsi:type="dcterms:W3CDTF">2025-08-13T20:23:00Z</dcterms:modified>
</cp:coreProperties>
</file>