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42E90" w14:textId="5206C293" w:rsidR="0097797D" w:rsidRPr="0097797D" w:rsidRDefault="0097797D" w:rsidP="00766CCE">
      <w:pPr>
        <w:suppressLineNumbers/>
        <w:jc w:val="center"/>
        <w:rPr>
          <w:rFonts w:ascii="Book Antiqua" w:eastAsia="Times New Roman" w:hAnsi="Book Antiqua" w:cs="Times New Roman"/>
          <w:kern w:val="0"/>
          <w:sz w:val="36"/>
          <w:szCs w:val="2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kern w:val="0"/>
          <w:sz w:val="36"/>
          <w:szCs w:val="20"/>
          <w:lang w:val="es-ES_tradnl"/>
          <w14:ligatures w14:val="none"/>
        </w:rPr>
        <w:t>GOBIERNO DE PUERTO RICO</w:t>
      </w:r>
    </w:p>
    <w:p w14:paraId="3E6B3AB5" w14:textId="77777777" w:rsidR="0097797D" w:rsidRPr="0097797D" w:rsidRDefault="0097797D" w:rsidP="00766CCE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36"/>
          <w:szCs w:val="20"/>
          <w:lang w:val="es-ES_tradnl"/>
          <w14:ligatures w14:val="none"/>
        </w:rPr>
      </w:pPr>
    </w:p>
    <w:p w14:paraId="32B7F6EA" w14:textId="69A084BA" w:rsidR="0097797D" w:rsidRPr="0097797D" w:rsidRDefault="0097797D" w:rsidP="00766CCE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20 </w:t>
      </w:r>
      <w:r w:rsidRPr="0097797D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097D3A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</w:t>
      </w:r>
      <w:r w:rsidR="00097D3A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d</w:t>
      </w:r>
      <w:r w:rsidRPr="0097797D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a.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56883B95" w14:textId="77777777" w:rsidR="0097797D" w:rsidRPr="0097797D" w:rsidRDefault="0097797D" w:rsidP="00766CCE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4362B565" w14:textId="77777777" w:rsidR="0097797D" w:rsidRPr="0097797D" w:rsidRDefault="0097797D" w:rsidP="00766CCE">
      <w:pPr>
        <w:suppressLineNumbers/>
        <w:spacing w:after="0" w:line="240" w:lineRule="auto"/>
        <w:rPr>
          <w:rFonts w:ascii="Times New Roman" w:eastAsia="Times New Roman" w:hAnsi="Times New Roman" w:cs="Times New Roman"/>
          <w:kern w:val="0"/>
          <w:szCs w:val="20"/>
          <w:lang w:val="es-ES_tradnl"/>
          <w14:ligatures w14:val="none"/>
        </w:rPr>
      </w:pPr>
    </w:p>
    <w:p w14:paraId="3CD5BD9B" w14:textId="77777777" w:rsidR="0097797D" w:rsidRPr="0097797D" w:rsidRDefault="0097797D" w:rsidP="00766CCE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36"/>
          <w:szCs w:val="2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b/>
          <w:kern w:val="0"/>
          <w:sz w:val="36"/>
          <w:szCs w:val="20"/>
          <w:lang w:val="es-ES_tradnl"/>
          <w14:ligatures w14:val="none"/>
        </w:rPr>
        <w:t>SENADO DE PUERTO RICO</w:t>
      </w:r>
    </w:p>
    <w:p w14:paraId="6ED7BBF2" w14:textId="3A458997" w:rsidR="0097797D" w:rsidRPr="0097797D" w:rsidRDefault="0097797D" w:rsidP="00766CCE">
      <w:pPr>
        <w:suppressLineNumbers/>
        <w:spacing w:before="240"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  <w:t xml:space="preserve">R. del S. </w:t>
      </w:r>
      <w:r w:rsidR="00F6148F"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  <w:t>261</w:t>
      </w:r>
    </w:p>
    <w:p w14:paraId="65522E8B" w14:textId="5848AED7" w:rsidR="0097797D" w:rsidRPr="0097797D" w:rsidRDefault="00604B71" w:rsidP="00766CCE">
      <w:pPr>
        <w:suppressLineNumbers/>
        <w:spacing w:before="120"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14 </w:t>
      </w:r>
      <w:r w:rsidR="0097797D"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de </w:t>
      </w:r>
      <w:r w:rsidR="00097D3A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julio</w:t>
      </w:r>
      <w:r w:rsidR="0097797D"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de 2025</w:t>
      </w:r>
    </w:p>
    <w:p w14:paraId="1CD07F9D" w14:textId="77777777" w:rsidR="0097797D" w:rsidRPr="0097797D" w:rsidRDefault="0097797D" w:rsidP="00766CCE">
      <w:pPr>
        <w:suppressLineNumbers/>
        <w:spacing w:before="120"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Presentada por el señor </w:t>
      </w:r>
      <w:r w:rsidRPr="0097797D">
        <w:rPr>
          <w:rFonts w:ascii="Book Antiqua" w:eastAsia="Times New Roman" w:hAnsi="Book Antiqua" w:cs="Times New Roman"/>
          <w:i/>
          <w:iCs/>
          <w:kern w:val="0"/>
          <w:szCs w:val="20"/>
          <w:lang w:val="es-ES_tradnl"/>
          <w14:ligatures w14:val="none"/>
        </w:rPr>
        <w:t>Ríos Santiago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</w:t>
      </w:r>
    </w:p>
    <w:p w14:paraId="11995DBC" w14:textId="77777777" w:rsidR="004378F1" w:rsidRDefault="004378F1" w:rsidP="004378F1">
      <w:pPr>
        <w:suppressLineNumbers/>
        <w:spacing w:before="120"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Referida a la Comisión de Asuntos Internos</w:t>
      </w:r>
    </w:p>
    <w:p w14:paraId="25CF629A" w14:textId="77777777" w:rsidR="0097797D" w:rsidRPr="0097797D" w:rsidRDefault="0097797D" w:rsidP="00766CCE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</w:pPr>
    </w:p>
    <w:p w14:paraId="20066B17" w14:textId="77777777" w:rsidR="0097797D" w:rsidRPr="0097797D" w:rsidRDefault="0097797D" w:rsidP="00766CCE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  <w:t>RESOLUCIÓN</w:t>
      </w:r>
    </w:p>
    <w:p w14:paraId="31470D39" w14:textId="77777777" w:rsidR="0097797D" w:rsidRPr="0097797D" w:rsidRDefault="0097797D" w:rsidP="00766CCE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16"/>
          <w:szCs w:val="16"/>
          <w:lang w:val="es-ES_tradnl"/>
          <w14:ligatures w14:val="none"/>
        </w:rPr>
      </w:pPr>
    </w:p>
    <w:p w14:paraId="0DD32292" w14:textId="2F606D9C" w:rsidR="0097797D" w:rsidRPr="0097797D" w:rsidRDefault="0097797D" w:rsidP="00766CCE">
      <w:pPr>
        <w:suppressLineNumbers/>
        <w:spacing w:after="240" w:line="240" w:lineRule="auto"/>
        <w:ind w:left="360" w:hanging="36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bookmarkStart w:id="0" w:name="_Hlk186640289"/>
      <w:bookmarkStart w:id="1" w:name="_Hlk202172736"/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Para ordenar a la </w:t>
      </w:r>
      <w:bookmarkEnd w:id="0"/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>Comisión de Salud del Senado de Puerto Rico</w:t>
      </w:r>
      <w:r w:rsidR="00D13BCB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>,</w:t>
      </w:r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realizar una investigación exhaustiva sobre el funcionamiento de la </w:t>
      </w:r>
      <w:proofErr w:type="spellStart"/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>Subjunta</w:t>
      </w:r>
      <w:proofErr w:type="spellEnd"/>
      <w:r w:rsidR="00935034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Examinadora de Tecnología Veterinaria,</w:t>
      </w:r>
      <w:r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adscrita a la Junta</w:t>
      </w:r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Examinadora de Médicos Veterinarios </w:t>
      </w:r>
      <w:r w:rsidR="00935034">
        <w:rPr>
          <w:rFonts w:ascii="Book Antiqua" w:eastAsia="Times New Roman" w:hAnsi="Book Antiqua" w:cs="Times New Roman"/>
          <w:kern w:val="0"/>
          <w:lang w:val="es-PR"/>
          <w14:ligatures w14:val="none"/>
        </w:rPr>
        <w:t>de Puerto Rico</w:t>
      </w:r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, incluyendo </w:t>
      </w:r>
      <w:r w:rsidR="00097D3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la ausencia de un </w:t>
      </w:r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reglamento </w:t>
      </w:r>
      <w:r w:rsidR="00D3306B" w:rsidRPr="000E216F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>moderno</w:t>
      </w:r>
      <w:r w:rsidR="000E216F" w:rsidRPr="000E216F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0E216F" w:rsidRPr="000E216F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>actualizado</w:t>
      </w:r>
      <w:r w:rsidR="00D3306B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y adecuado</w:t>
      </w:r>
      <w:r w:rsidR="00935034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que</w:t>
      </w:r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regule sus funciones y procesos, así </w:t>
      </w:r>
      <w:r w:rsidRPr="00127992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como </w:t>
      </w:r>
      <w:r w:rsidRPr="00D13BCB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 xml:space="preserve">la paralización </w:t>
      </w:r>
      <w:r w:rsidRPr="00127992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>en la</w:t>
      </w:r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127992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>el proceso de</w:t>
      </w:r>
      <w:r w:rsidR="00CA2B6C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 xml:space="preserve"> licenciamiento de</w:t>
      </w:r>
      <w:r w:rsidR="00127992" w:rsidRPr="00D13BCB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 xml:space="preserve"> </w:t>
      </w:r>
      <w:r w:rsidRPr="00CA2B6C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>otorgación de licencias</w:t>
      </w:r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profesionales </w:t>
      </w:r>
      <w:r w:rsidRPr="00CA2B6C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>a personas</w:t>
      </w:r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que han aprobado </w:t>
      </w:r>
      <w:r w:rsidRPr="00F9391A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>sus revalidas</w:t>
      </w:r>
      <w:r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Pr="00D13BCB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>correspondientes</w:t>
      </w:r>
      <w:r w:rsidR="00D13BCB" w:rsidRPr="00127992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F9391A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>la reválida correspondiente a</w:t>
      </w:r>
      <w:r w:rsidR="00D13BCB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 xml:space="preserve"> tecnólogo</w:t>
      </w:r>
      <w:r w:rsidR="00BB1118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 xml:space="preserve"> veterinario</w:t>
      </w:r>
      <w:r w:rsidR="00D13BCB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 xml:space="preserve"> </w:t>
      </w:r>
      <w:r w:rsidR="00CA2B6C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>y</w:t>
      </w:r>
      <w:r w:rsidR="00D13BCB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 xml:space="preserve"> técnico veterinario</w:t>
      </w:r>
      <w:r w:rsidR="00935034" w:rsidRPr="00D13BCB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>, y para otros fines relacionados</w:t>
      </w:r>
      <w:r w:rsidR="00935034">
        <w:rPr>
          <w:rFonts w:ascii="Book Antiqua" w:eastAsia="Times New Roman" w:hAnsi="Book Antiqua" w:cs="Times New Roman"/>
          <w:kern w:val="0"/>
          <w:lang w:val="es-PR"/>
          <w14:ligatures w14:val="none"/>
        </w:rPr>
        <w:t>.</w:t>
      </w:r>
    </w:p>
    <w:bookmarkEnd w:id="1"/>
    <w:p w14:paraId="77E1ECDD" w14:textId="77777777" w:rsidR="0097797D" w:rsidRPr="0097797D" w:rsidRDefault="0097797D" w:rsidP="00766CCE">
      <w:pPr>
        <w:suppressLineNumbers/>
        <w:spacing w:after="240" w:line="240" w:lineRule="auto"/>
        <w:ind w:left="360" w:hanging="360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  <w:t>EXPOSICIÓN DE MOTIVOS</w:t>
      </w:r>
    </w:p>
    <w:p w14:paraId="52ACE054" w14:textId="615A800A" w:rsidR="00EC53E4" w:rsidRDefault="0097797D" w:rsidP="004378F1">
      <w:pPr>
        <w:suppressLineNumbers/>
        <w:spacing w:before="120" w:after="120" w:line="360" w:lineRule="auto"/>
        <w:ind w:firstLine="360"/>
        <w:jc w:val="both"/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</w:pPr>
      <w:bookmarkStart w:id="2" w:name="OLE_LINK1"/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La Subjunta </w:t>
      </w:r>
      <w:r w:rsidR="00935034">
        <w:rPr>
          <w:rFonts w:ascii="Book Antiqua" w:eastAsia="Times New Roman" w:hAnsi="Book Antiqua" w:cs="Times New Roman"/>
          <w:kern w:val="0"/>
          <w:lang w:val="es-PR"/>
          <w14:ligatures w14:val="none"/>
        </w:rPr>
        <w:t>Examinadora de Tecnología Veterinaria</w:t>
      </w:r>
      <w:r w:rsidR="00935034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adscrita a la Junta </w:t>
      </w:r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Examinadora de Médicos Veterinarios</w:t>
      </w:r>
      <w:r w:rsidR="00935034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de Puerto Rico</w:t>
      </w:r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es una entidad clave para garantizar la práctica segura, ética y regulada de los profesionales técnicos en el campo de la veterinaria en Puerto Rico. Sin embargo, se han recibido múltiples </w:t>
      </w:r>
      <w:r w:rsidR="00097D3A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señalamientos</w:t>
      </w:r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por parte de aspirantes a licencias de </w:t>
      </w:r>
      <w:r w:rsidR="00D0302F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tecnología</w:t>
      </w:r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veterinaria que, a pesar de haber aprobado sus exámenes de reválida, no han recibido sus licencias </w:t>
      </w:r>
      <w:r w:rsidR="00EC53E4"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profesionales.</w:t>
      </w:r>
      <w:r w:rsidR="00EC53E4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="004B31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Esto se suma a </w:t>
      </w:r>
      <w:r w:rsidR="00E86FF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que,</w:t>
      </w:r>
      <w:r w:rsidR="004B31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por</w:t>
      </w:r>
      <w:r w:rsidR="004B317D" w:rsidRPr="004B317D">
        <w:rPr>
          <w:lang w:val="es-PR"/>
        </w:rPr>
        <w:t xml:space="preserve"> </w:t>
      </w:r>
      <w:r w:rsidR="004B317D" w:rsidRPr="004B31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los pasados cinco años, la Subjunta solo ha establecido un (1) aviso público para el examen de reválida para dicha profesión.</w:t>
      </w:r>
      <w:r w:rsidR="00604B71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Todo este proceso es regulado por un </w:t>
      </w:r>
      <w:r w:rsidR="00604B71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lastRenderedPageBreak/>
        <w:t xml:space="preserve">reglamento que no ha sido actualizado </w:t>
      </w:r>
      <w:r w:rsidR="00604B71" w:rsidRPr="00D13BCB">
        <w:rPr>
          <w:rFonts w:ascii="Book Antiqua" w:eastAsia="Times New Roman" w:hAnsi="Book Antiqua" w:cs="Times New Roman"/>
          <w:bCs/>
          <w:strike/>
          <w:kern w:val="0"/>
          <w:lang w:val="es-PR" w:eastAsia="es-ES_tradnl"/>
          <w14:ligatures w14:val="none"/>
        </w:rPr>
        <w:t>hace más de diez (10) años por lo que</w:t>
      </w:r>
      <w:r w:rsidR="00604B71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="00D13BCB">
        <w:rPr>
          <w:rFonts w:ascii="Book Antiqua" w:eastAsia="Times New Roman" w:hAnsi="Book Antiqua" w:cs="Times New Roman"/>
          <w:bCs/>
          <w:i/>
          <w:iCs/>
          <w:kern w:val="0"/>
          <w:u w:val="single"/>
          <w:lang w:val="es-PR" w:eastAsia="es-ES_tradnl"/>
          <w14:ligatures w14:val="none"/>
        </w:rPr>
        <w:t>y</w:t>
      </w:r>
      <w:r w:rsidR="00D13BCB" w:rsidRPr="00D13BCB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="00604B71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no se atempera a las realidades del tiempo moderno.</w:t>
      </w:r>
    </w:p>
    <w:p w14:paraId="51BF2CEB" w14:textId="0984F1AA" w:rsidR="0097797D" w:rsidRPr="0097797D" w:rsidRDefault="00935034" w:rsidP="004378F1">
      <w:pPr>
        <w:suppressLineNumbers/>
        <w:spacing w:before="120" w:after="120" w:line="360" w:lineRule="auto"/>
        <w:ind w:firstLine="360"/>
        <w:jc w:val="both"/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</w:pP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D</w:t>
      </w:r>
      <w:r w:rsidR="0097797D"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icha Subjunta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, fue creada con el fin de regular adecuadamente a los tecnólogos y técnicos veterinarios que ejercen en Puerto Rico. Esta tiene la responsabilidad </w:t>
      </w:r>
      <w:r w:rsidRPr="00D13BCB">
        <w:rPr>
          <w:rFonts w:ascii="Book Antiqua" w:eastAsia="Times New Roman" w:hAnsi="Book Antiqua" w:cs="Times New Roman"/>
          <w:bCs/>
          <w:strike/>
          <w:kern w:val="0"/>
          <w:lang w:val="es-PR" w:eastAsia="es-ES_tradnl"/>
          <w14:ligatures w14:val="none"/>
        </w:rPr>
        <w:t>legal de: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="00D13BCB">
        <w:rPr>
          <w:rFonts w:ascii="Book Antiqua" w:eastAsia="Times New Roman" w:hAnsi="Book Antiqua" w:cs="Times New Roman"/>
          <w:bCs/>
          <w:i/>
          <w:iCs/>
          <w:kern w:val="0"/>
          <w:u w:val="single"/>
          <w:lang w:val="es-PR" w:eastAsia="es-ES_tradnl"/>
          <w14:ligatures w14:val="none"/>
        </w:rPr>
        <w:t xml:space="preserve">de 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examinar y evaluar a los aspirantes</w:t>
      </w:r>
      <w:r w:rsidRPr="00D13BCB">
        <w:rPr>
          <w:rFonts w:ascii="Book Antiqua" w:eastAsia="Times New Roman" w:hAnsi="Book Antiqua" w:cs="Times New Roman"/>
          <w:bCs/>
          <w:strike/>
          <w:kern w:val="0"/>
          <w:lang w:val="es-PR" w:eastAsia="es-ES_tradnl"/>
          <w14:ligatures w14:val="none"/>
        </w:rPr>
        <w:t>,</w:t>
      </w:r>
      <w:bookmarkStart w:id="3" w:name="_Hlk207714893"/>
      <w:r w:rsidR="00D13BCB" w:rsidRPr="00D13BCB">
        <w:rPr>
          <w:rFonts w:ascii="Book Antiqua" w:eastAsia="Times New Roman" w:hAnsi="Book Antiqua" w:cs="Times New Roman"/>
          <w:bCs/>
          <w:i/>
          <w:iCs/>
          <w:kern w:val="0"/>
          <w:u w:val="single"/>
          <w:lang w:val="es-PR" w:eastAsia="es-ES_tradnl"/>
          <w14:ligatures w14:val="none"/>
        </w:rPr>
        <w:t>;</w:t>
      </w:r>
      <w:bookmarkEnd w:id="3"/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Pr="00D13BCB">
        <w:rPr>
          <w:rFonts w:ascii="Book Antiqua" w:eastAsia="Times New Roman" w:hAnsi="Book Antiqua" w:cs="Times New Roman"/>
          <w:bCs/>
          <w:strike/>
          <w:kern w:val="0"/>
          <w:lang w:val="es-PR" w:eastAsia="es-ES_tradnl"/>
          <w14:ligatures w14:val="none"/>
        </w:rPr>
        <w:t>otorgamiento de</w:t>
      </w:r>
      <w:r w:rsidR="00D13BCB" w:rsidRPr="00D13BCB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="00D13BCB">
        <w:rPr>
          <w:rFonts w:ascii="Book Antiqua" w:eastAsia="Times New Roman" w:hAnsi="Book Antiqua" w:cs="Times New Roman"/>
          <w:bCs/>
          <w:i/>
          <w:iCs/>
          <w:kern w:val="0"/>
          <w:u w:val="single"/>
          <w:lang w:val="es-PR" w:eastAsia="es-ES_tradnl"/>
          <w14:ligatures w14:val="none"/>
        </w:rPr>
        <w:t>otorgar las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licencias</w:t>
      </w:r>
      <w:r w:rsidR="00D13BCB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="00D13BCB">
        <w:rPr>
          <w:rFonts w:ascii="Book Antiqua" w:eastAsia="Times New Roman" w:hAnsi="Book Antiqua" w:cs="Times New Roman"/>
          <w:bCs/>
          <w:i/>
          <w:iCs/>
          <w:kern w:val="0"/>
          <w:u w:val="single"/>
          <w:lang w:val="es-PR" w:eastAsia="es-ES_tradnl"/>
          <w14:ligatures w14:val="none"/>
        </w:rPr>
        <w:t>correspondientes</w:t>
      </w:r>
      <w:r w:rsidRPr="00D13BCB">
        <w:rPr>
          <w:rFonts w:ascii="Book Antiqua" w:eastAsia="Times New Roman" w:hAnsi="Book Antiqua" w:cs="Times New Roman"/>
          <w:bCs/>
          <w:strike/>
          <w:kern w:val="0"/>
          <w:lang w:val="es-PR" w:eastAsia="es-ES_tradnl"/>
          <w14:ligatures w14:val="none"/>
        </w:rPr>
        <w:t>,</w:t>
      </w:r>
      <w:r w:rsidR="00D13BCB" w:rsidRPr="00D13BCB">
        <w:rPr>
          <w:rFonts w:ascii="Book Antiqua" w:eastAsia="Times New Roman" w:hAnsi="Book Antiqua" w:cs="Times New Roman"/>
          <w:bCs/>
          <w:i/>
          <w:iCs/>
          <w:kern w:val="0"/>
          <w:u w:val="single"/>
          <w:lang w:val="es-PR" w:eastAsia="es-ES_tradnl"/>
          <w14:ligatures w14:val="none"/>
        </w:rPr>
        <w:t>;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establecer procedimientos de </w:t>
      </w:r>
      <w:r w:rsidR="00D13BCB">
        <w:rPr>
          <w:rFonts w:ascii="Book Antiqua" w:eastAsia="Times New Roman" w:hAnsi="Book Antiqua" w:cs="Times New Roman"/>
          <w:bCs/>
          <w:i/>
          <w:iCs/>
          <w:kern w:val="0"/>
          <w:u w:val="single"/>
          <w:lang w:val="es-PR" w:eastAsia="es-ES_tradnl"/>
          <w14:ligatures w14:val="none"/>
        </w:rPr>
        <w:t>denegación, suspensión,</w:t>
      </w:r>
      <w:r w:rsidR="00D13BCB" w:rsidRPr="00D13BCB">
        <w:rPr>
          <w:rFonts w:ascii="Book Antiqua" w:eastAsia="Times New Roman" w:hAnsi="Book Antiqua" w:cs="Times New Roman"/>
          <w:bCs/>
          <w:i/>
          <w:iCs/>
          <w:kern w:val="0"/>
          <w:lang w:val="es-PR" w:eastAsia="es-ES_tradnl"/>
          <w14:ligatures w14:val="none"/>
        </w:rPr>
        <w:t xml:space="preserve"> 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recertificación</w:t>
      </w:r>
      <w:r w:rsidR="00D13BCB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="00D13BCB">
        <w:rPr>
          <w:rFonts w:ascii="Book Antiqua" w:eastAsia="Times New Roman" w:hAnsi="Book Antiqua" w:cs="Times New Roman"/>
          <w:bCs/>
          <w:i/>
          <w:iCs/>
          <w:kern w:val="0"/>
          <w:u w:val="single"/>
          <w:lang w:val="es-PR" w:eastAsia="es-ES_tradnl"/>
          <w14:ligatures w14:val="none"/>
        </w:rPr>
        <w:t>y renovación</w:t>
      </w:r>
      <w:r w:rsidRPr="00D13BCB">
        <w:rPr>
          <w:rFonts w:ascii="Book Antiqua" w:eastAsia="Times New Roman" w:hAnsi="Book Antiqua" w:cs="Times New Roman"/>
          <w:bCs/>
          <w:strike/>
          <w:kern w:val="0"/>
          <w:lang w:val="es-PR" w:eastAsia="es-ES_tradnl"/>
          <w14:ligatures w14:val="none"/>
        </w:rPr>
        <w:t>,</w:t>
      </w:r>
      <w:r w:rsidR="00D13BCB">
        <w:rPr>
          <w:rFonts w:ascii="Book Antiqua" w:eastAsia="Times New Roman" w:hAnsi="Book Antiqua" w:cs="Times New Roman"/>
          <w:bCs/>
          <w:i/>
          <w:iCs/>
          <w:strike/>
          <w:kern w:val="0"/>
          <w:u w:val="single"/>
          <w:lang w:val="es-PR" w:eastAsia="es-ES_tradnl"/>
          <w14:ligatures w14:val="none"/>
        </w:rPr>
        <w:t>;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aprobar cursos de educación continua</w:t>
      </w:r>
      <w:r w:rsidR="00794AB9" w:rsidRPr="00D13BCB">
        <w:rPr>
          <w:rFonts w:ascii="Book Antiqua" w:eastAsia="Times New Roman" w:hAnsi="Book Antiqua" w:cs="Times New Roman"/>
          <w:bCs/>
          <w:i/>
          <w:iCs/>
          <w:kern w:val="0"/>
          <w:u w:val="single"/>
          <w:lang w:val="es-PR" w:eastAsia="es-ES_tradnl"/>
          <w14:ligatures w14:val="none"/>
        </w:rPr>
        <w:t>;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Pr="00303C62">
        <w:rPr>
          <w:rFonts w:ascii="Book Antiqua" w:eastAsia="Times New Roman" w:hAnsi="Book Antiqua" w:cs="Times New Roman"/>
          <w:bCs/>
          <w:strike/>
          <w:kern w:val="0"/>
          <w:lang w:val="es-PR" w:eastAsia="es-ES_tradnl"/>
          <w14:ligatures w14:val="none"/>
        </w:rPr>
        <w:t>y d</w:t>
      </w:r>
      <w:r w:rsidRPr="00794AB9">
        <w:rPr>
          <w:rFonts w:ascii="Book Antiqua" w:eastAsia="Times New Roman" w:hAnsi="Book Antiqua" w:cs="Times New Roman"/>
          <w:bCs/>
          <w:strike/>
          <w:kern w:val="0"/>
          <w:lang w:val="es-PR" w:eastAsia="es-ES_tradnl"/>
          <w14:ligatures w14:val="none"/>
        </w:rPr>
        <w:t>esarrollar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="00794AB9">
        <w:rPr>
          <w:rFonts w:ascii="Book Antiqua" w:eastAsia="Times New Roman" w:hAnsi="Book Antiqua" w:cs="Times New Roman"/>
          <w:bCs/>
          <w:i/>
          <w:iCs/>
          <w:kern w:val="0"/>
          <w:u w:val="single"/>
          <w:lang w:val="es-PR" w:eastAsia="es-ES_tradnl"/>
          <w14:ligatures w14:val="none"/>
        </w:rPr>
        <w:t>promulgar</w:t>
      </w:r>
      <w:r w:rsidR="00794AB9" w:rsidRPr="00794AB9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reglamentos </w:t>
      </w:r>
      <w:r w:rsidRPr="00794AB9">
        <w:rPr>
          <w:rFonts w:ascii="Book Antiqua" w:eastAsia="Times New Roman" w:hAnsi="Book Antiqua" w:cs="Times New Roman"/>
          <w:bCs/>
          <w:strike/>
          <w:kern w:val="0"/>
          <w:lang w:val="es-PR" w:eastAsia="es-ES_tradnl"/>
          <w14:ligatures w14:val="none"/>
        </w:rPr>
        <w:t>internos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para su funcionamiento</w:t>
      </w:r>
      <w:r w:rsidR="00303C62" w:rsidRPr="00303C62">
        <w:rPr>
          <w:rFonts w:ascii="Book Antiqua" w:eastAsia="Times New Roman" w:hAnsi="Book Antiqua" w:cs="Times New Roman"/>
          <w:bCs/>
          <w:strike/>
          <w:kern w:val="0"/>
          <w:lang w:val="es-PR" w:eastAsia="es-ES_tradnl"/>
          <w14:ligatures w14:val="none"/>
        </w:rPr>
        <w:t>,</w:t>
      </w:r>
      <w:r w:rsidR="00BB1118" w:rsidRPr="00303C62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="00BB1118">
        <w:rPr>
          <w:rFonts w:ascii="Book Antiqua" w:eastAsia="Times New Roman" w:hAnsi="Book Antiqua" w:cs="Times New Roman"/>
          <w:bCs/>
          <w:i/>
          <w:iCs/>
          <w:kern w:val="0"/>
          <w:u w:val="single"/>
          <w:lang w:val="es-PR" w:eastAsia="es-ES_tradnl"/>
          <w14:ligatures w14:val="none"/>
        </w:rPr>
        <w:t>y el cumplimiento de</w:t>
      </w:r>
      <w:r w:rsidR="00303C62">
        <w:rPr>
          <w:rFonts w:ascii="Book Antiqua" w:eastAsia="Times New Roman" w:hAnsi="Book Antiqua" w:cs="Times New Roman"/>
          <w:bCs/>
          <w:i/>
          <w:iCs/>
          <w:kern w:val="0"/>
          <w:u w:val="single"/>
          <w:lang w:val="es-PR" w:eastAsia="es-ES_tradnl"/>
          <w14:ligatures w14:val="none"/>
        </w:rPr>
        <w:t xml:space="preserve"> sus deberes y facultades</w:t>
      </w:r>
      <w:r w:rsidR="00637757">
        <w:rPr>
          <w:rFonts w:ascii="Book Antiqua" w:eastAsia="Times New Roman" w:hAnsi="Book Antiqua" w:cs="Times New Roman"/>
          <w:bCs/>
          <w:i/>
          <w:iCs/>
          <w:kern w:val="0"/>
          <w:u w:val="single"/>
          <w:lang w:val="es-PR" w:eastAsia="es-ES_tradnl"/>
          <w14:ligatures w14:val="none"/>
        </w:rPr>
        <w:t>;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="00794AB9">
        <w:rPr>
          <w:rFonts w:ascii="Book Antiqua" w:eastAsia="Times New Roman" w:hAnsi="Book Antiqua" w:cs="Times New Roman"/>
          <w:bCs/>
          <w:i/>
          <w:iCs/>
          <w:kern w:val="0"/>
          <w:u w:val="single"/>
          <w:lang w:val="es-PR" w:eastAsia="es-ES_tradnl"/>
          <w14:ligatures w14:val="none"/>
        </w:rPr>
        <w:t>entre otras,</w:t>
      </w:r>
      <w:r w:rsidR="00794AB9" w:rsidRPr="00794AB9">
        <w:rPr>
          <w:rFonts w:ascii="Book Antiqua" w:eastAsia="Times New Roman" w:hAnsi="Book Antiqua" w:cs="Times New Roman"/>
          <w:bCs/>
          <w:i/>
          <w:iCs/>
          <w:kern w:val="0"/>
          <w:lang w:val="es-PR" w:eastAsia="es-ES_tradnl"/>
          <w14:ligatures w14:val="none"/>
        </w:rPr>
        <w:t xml:space="preserve"> 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según dispone expresamente el Art</w:t>
      </w:r>
      <w:r w:rsidR="00D0302F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í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culo 7 de la Ley Núm. 194 de 4 de agosto de 1979, según enmendada</w:t>
      </w:r>
      <w:r w:rsidR="00794AB9">
        <w:rPr>
          <w:rFonts w:ascii="Book Antiqua" w:eastAsia="Times New Roman" w:hAnsi="Book Antiqua" w:cs="Times New Roman"/>
          <w:bCs/>
          <w:i/>
          <w:iCs/>
          <w:kern w:val="0"/>
          <w:u w:val="single"/>
          <w:lang w:val="es-PR" w:eastAsia="es-ES_tradnl"/>
          <w14:ligatures w14:val="none"/>
        </w:rPr>
        <w:t>, conocida como “Ley del Ejercicio de la Medicina Veterinaria de Puerto Rico”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. </w:t>
      </w:r>
    </w:p>
    <w:p w14:paraId="2E2B1FB8" w14:textId="77777777" w:rsidR="0097797D" w:rsidRPr="0097797D" w:rsidRDefault="0097797D" w:rsidP="004378F1">
      <w:pPr>
        <w:suppressLineNumbers/>
        <w:spacing w:before="120" w:after="120" w:line="360" w:lineRule="auto"/>
        <w:ind w:firstLine="360"/>
        <w:jc w:val="both"/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</w:pPr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Es imprescindible que el Senado de Puerto Rico investigue esta situación a fondo para identificar los factores que han llevado a esta parálisis administrativa, proponer soluciones legislativas y garantizar que se respete el derecho de los profesionales a ejercer su vocación, siempre bajo los debidos mecanismos de regulación y supervisión.</w:t>
      </w:r>
    </w:p>
    <w:p w14:paraId="706595A8" w14:textId="42FB9184" w:rsidR="00EC53E4" w:rsidRDefault="0097797D" w:rsidP="004378F1">
      <w:pPr>
        <w:suppressLineNumbers/>
        <w:spacing w:after="0" w:line="480" w:lineRule="auto"/>
        <w:jc w:val="both"/>
        <w:rPr>
          <w:rFonts w:ascii="Book Antiqua" w:eastAsia="Times New Roman" w:hAnsi="Book Antiqua" w:cs="Times New Roman"/>
          <w:b/>
          <w:kern w:val="0"/>
          <w:lang w:val="es-ES_tradnl" w:eastAsia="es-ES_tradnl"/>
          <w14:ligatures w14:val="none"/>
        </w:rPr>
      </w:pPr>
      <w:r w:rsidRPr="0097797D">
        <w:rPr>
          <w:rFonts w:ascii="Book Antiqua" w:eastAsia="Times New Roman" w:hAnsi="Book Antiqua" w:cs="Times New Roman"/>
          <w:b/>
          <w:kern w:val="0"/>
          <w:lang w:val="es-ES_tradnl" w:eastAsia="es-ES_tradnl"/>
          <w14:ligatures w14:val="none"/>
        </w:rPr>
        <w:t>RESUÉLVESE POR EL SENADO DE PUERTO RICO:</w:t>
      </w:r>
      <w:bookmarkEnd w:id="2"/>
    </w:p>
    <w:p w14:paraId="13F1438A" w14:textId="0DE433F9" w:rsidR="008038FB" w:rsidRPr="0097797D" w:rsidRDefault="0097797D" w:rsidP="004378F1">
      <w:pPr>
        <w:spacing w:after="0" w:line="480" w:lineRule="auto"/>
        <w:ind w:firstLine="720"/>
        <w:jc w:val="both"/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</w:pP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Sección 1.– </w:t>
      </w:r>
      <w:r w:rsidR="008038F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Para ordenar a la Comisión de Salud del Senado de Puerto Rico</w:t>
      </w:r>
      <w:r w:rsidR="00775669">
        <w:rPr>
          <w:rFonts w:ascii="Book Antiqua" w:eastAsia="Book Antiqua" w:hAnsi="Book Antiqua" w:cs="Book Antiqua"/>
          <w:i/>
          <w:iCs/>
          <w:color w:val="000000"/>
          <w:kern w:val="0"/>
          <w:szCs w:val="20"/>
          <w:u w:val="single"/>
          <w:lang w:val="es-PR"/>
          <w14:ligatures w14:val="none"/>
        </w:rPr>
        <w:t>,</w:t>
      </w:r>
      <w:r w:rsidR="008038F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realizar una investigación exhaustiva sobre el funcionamiento de la </w:t>
      </w:r>
      <w:proofErr w:type="spellStart"/>
      <w:r w:rsidR="008038F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Subjunta</w:t>
      </w:r>
      <w:proofErr w:type="spellEnd"/>
      <w:r w:rsidR="00775669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</w:t>
      </w:r>
      <w:r w:rsidR="00775669" w:rsidRPr="00775669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>Examinadora de Tecnología Veterinaria</w:t>
      </w:r>
      <w:r w:rsidR="00775669" w:rsidRPr="00775669">
        <w:rPr>
          <w:rFonts w:ascii="Book Antiqua" w:eastAsia="Book Antiqua" w:hAnsi="Book Antiqua" w:cs="Book Antiqua"/>
          <w:i/>
          <w:iCs/>
          <w:color w:val="000000"/>
          <w:kern w:val="0"/>
          <w:szCs w:val="20"/>
          <w:u w:val="single"/>
          <w:lang w:val="es-PR"/>
          <w14:ligatures w14:val="none"/>
        </w:rPr>
        <w:t>,</w:t>
      </w:r>
      <w:r w:rsidR="008038FB" w:rsidRPr="00766CCE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adscrita a la Junta</w:t>
      </w:r>
      <w:r w:rsidR="008038F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Examinadora de Médicos Veterinarios </w:t>
      </w:r>
      <w:r w:rsidR="008038FB" w:rsidRPr="00775669">
        <w:rPr>
          <w:rFonts w:ascii="Book Antiqua" w:eastAsia="Book Antiqua" w:hAnsi="Book Antiqua" w:cs="Book Antiqua"/>
          <w:strike/>
          <w:color w:val="000000"/>
          <w:kern w:val="0"/>
          <w:szCs w:val="20"/>
          <w:lang w:val="es-PR"/>
          <w14:ligatures w14:val="none"/>
        </w:rPr>
        <w:t>Auxiliares</w:t>
      </w:r>
      <w:r w:rsidR="00775669" w:rsidRPr="00775669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</w:t>
      </w:r>
      <w:r w:rsidR="00775669" w:rsidRPr="00775669">
        <w:rPr>
          <w:rFonts w:ascii="Book Antiqua" w:eastAsia="Book Antiqua" w:hAnsi="Book Antiqua" w:cs="Book Antiqua"/>
          <w:i/>
          <w:iCs/>
          <w:color w:val="000000"/>
          <w:kern w:val="0"/>
          <w:szCs w:val="20"/>
          <w:u w:val="single"/>
          <w:lang w:val="es-PR"/>
          <w14:ligatures w14:val="none"/>
        </w:rPr>
        <w:t>de Puerto Rico</w:t>
      </w:r>
      <w:r w:rsidR="008038F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, incluyendo la ausencia de </w:t>
      </w:r>
      <w:r w:rsidR="00D3306B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un </w:t>
      </w:r>
      <w:r w:rsidR="00D3306B" w:rsidRPr="0097797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reglamento </w:t>
      </w:r>
      <w:r w:rsidR="00D3306B" w:rsidRPr="00127992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>moderno</w:t>
      </w:r>
      <w:r w:rsidR="00D3306B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127992" w:rsidRPr="000E216F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>actualizado</w:t>
      </w:r>
      <w:r w:rsidR="00127992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D3306B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y adecuado </w:t>
      </w:r>
      <w:r w:rsidR="008038F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que regule sus funciones y procesos, así como </w:t>
      </w:r>
      <w:r w:rsidR="008038FB" w:rsidRPr="00127992">
        <w:rPr>
          <w:rFonts w:ascii="Book Antiqua" w:eastAsia="Book Antiqua" w:hAnsi="Book Antiqua" w:cs="Book Antiqua"/>
          <w:strike/>
          <w:color w:val="000000"/>
          <w:kern w:val="0"/>
          <w:szCs w:val="20"/>
          <w:lang w:val="es-PR"/>
          <w14:ligatures w14:val="none"/>
        </w:rPr>
        <w:t>la paralización en la</w:t>
      </w:r>
      <w:r w:rsidR="008038F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</w:t>
      </w:r>
      <w:r w:rsidR="00127992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>el proceso de</w:t>
      </w:r>
      <w:r w:rsidR="00CA2B6C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 xml:space="preserve"> licenciamiento de</w:t>
      </w:r>
      <w:r w:rsidR="00127992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</w:t>
      </w:r>
      <w:r w:rsidR="008038FB" w:rsidRPr="00CA2B6C">
        <w:rPr>
          <w:rFonts w:ascii="Book Antiqua" w:eastAsia="Book Antiqua" w:hAnsi="Book Antiqua" w:cs="Book Antiqua"/>
          <w:strike/>
          <w:color w:val="000000"/>
          <w:kern w:val="0"/>
          <w:szCs w:val="20"/>
          <w:lang w:val="es-PR"/>
          <w14:ligatures w14:val="none"/>
        </w:rPr>
        <w:t>otorgación de licencias</w:t>
      </w:r>
      <w:r w:rsidR="008038F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profesionales </w:t>
      </w:r>
      <w:r w:rsidR="008038FB" w:rsidRPr="00CA2B6C">
        <w:rPr>
          <w:rFonts w:ascii="Book Antiqua" w:eastAsia="Book Antiqua" w:hAnsi="Book Antiqua" w:cs="Book Antiqua"/>
          <w:strike/>
          <w:color w:val="000000"/>
          <w:kern w:val="0"/>
          <w:szCs w:val="20"/>
          <w:lang w:val="es-PR"/>
          <w14:ligatures w14:val="none"/>
        </w:rPr>
        <w:t>a personas</w:t>
      </w:r>
      <w:r w:rsidR="008038F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que han aprobado </w:t>
      </w:r>
      <w:r w:rsidR="008038FB" w:rsidRPr="00F9391A">
        <w:rPr>
          <w:rFonts w:ascii="Book Antiqua" w:eastAsia="Book Antiqua" w:hAnsi="Book Antiqua" w:cs="Book Antiqua"/>
          <w:strike/>
          <w:color w:val="000000"/>
          <w:kern w:val="0"/>
          <w:szCs w:val="20"/>
          <w:lang w:val="es-PR"/>
          <w14:ligatures w14:val="none"/>
        </w:rPr>
        <w:t>sus revalidas correspondientes</w:t>
      </w:r>
      <w:r w:rsidR="00127992" w:rsidRPr="00127992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</w:t>
      </w:r>
      <w:r w:rsidR="00F9391A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 xml:space="preserve">la reválida correspondiente a </w:t>
      </w:r>
      <w:r w:rsidR="00127992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>tecnólogo</w:t>
      </w:r>
      <w:r w:rsidR="00BB1118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 xml:space="preserve"> veterinario</w:t>
      </w:r>
      <w:r w:rsidR="00127992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 xml:space="preserve"> </w:t>
      </w:r>
      <w:r w:rsidR="00CA2B6C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>y</w:t>
      </w:r>
      <w:r w:rsidR="00127992">
        <w:rPr>
          <w:rFonts w:ascii="Book Antiqua" w:eastAsia="Times New Roman" w:hAnsi="Book Antiqua" w:cs="Times New Roman"/>
          <w:i/>
          <w:iCs/>
          <w:kern w:val="0"/>
          <w:u w:val="single"/>
          <w:lang w:val="es-PR"/>
          <w14:ligatures w14:val="none"/>
        </w:rPr>
        <w:t xml:space="preserve"> técnico veterinario</w:t>
      </w:r>
      <w:r w:rsidR="008038F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.</w:t>
      </w:r>
    </w:p>
    <w:p w14:paraId="5ABA9DED" w14:textId="2253868D" w:rsidR="0097797D" w:rsidRPr="0097797D" w:rsidRDefault="0097797D" w:rsidP="004378F1">
      <w:pPr>
        <w:spacing w:after="0" w:line="480" w:lineRule="auto"/>
        <w:ind w:firstLine="720"/>
        <w:jc w:val="both"/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</w:pP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Sección </w:t>
      </w:r>
      <w:proofErr w:type="gramStart"/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2.–</w:t>
      </w:r>
      <w:proofErr w:type="gramEnd"/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La </w:t>
      </w:r>
      <w:r w:rsidR="00935034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Comisión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podrá celebrar vistas públicas; citar a funcionarios, expertos y testigos;</w:t>
      </w:r>
      <w:r w:rsidR="008038FB" w:rsidRPr="00766CCE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requerir información, documentos y </w:t>
      </w:r>
      <w:r w:rsidR="008038FB" w:rsidRPr="006A77A9">
        <w:rPr>
          <w:rFonts w:ascii="Book Antiqua" w:eastAsia="Book Antiqua" w:hAnsi="Book Antiqua" w:cs="Book Antiqua"/>
          <w:strike/>
          <w:color w:val="000000"/>
          <w:kern w:val="0"/>
          <w:szCs w:val="20"/>
          <w:lang w:val="es-PR"/>
          <w14:ligatures w14:val="none"/>
        </w:rPr>
        <w:t>comunicaciones oficiales</w:t>
      </w:r>
      <w:r w:rsidR="006A77A9" w:rsidRPr="006A77A9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</w:t>
      </w:r>
      <w:r w:rsidR="006A77A9">
        <w:rPr>
          <w:rFonts w:ascii="Book Antiqua" w:eastAsia="Book Antiqua" w:hAnsi="Book Antiqua" w:cs="Book Antiqua"/>
          <w:i/>
          <w:iCs/>
          <w:color w:val="000000"/>
          <w:kern w:val="0"/>
          <w:szCs w:val="20"/>
          <w:u w:val="single"/>
          <w:lang w:val="es-PR"/>
          <w14:ligatures w14:val="none"/>
        </w:rPr>
        <w:t>objetos</w:t>
      </w:r>
      <w:r w:rsidR="008038FB" w:rsidRPr="00766CCE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; </w:t>
      </w:r>
      <w:r w:rsidR="008038FB" w:rsidRPr="00766CCE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lastRenderedPageBreak/>
        <w:t>y realizar inspecciones</w:t>
      </w:r>
      <w:r w:rsidR="006A77A9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</w:t>
      </w:r>
      <w:r w:rsidR="006A77A9">
        <w:rPr>
          <w:rFonts w:ascii="Book Antiqua" w:eastAsia="Book Antiqua" w:hAnsi="Book Antiqua" w:cs="Book Antiqua"/>
          <w:i/>
          <w:iCs/>
          <w:color w:val="000000"/>
          <w:kern w:val="0"/>
          <w:szCs w:val="20"/>
          <w:u w:val="single"/>
          <w:lang w:val="es-PR"/>
          <w14:ligatures w14:val="none"/>
        </w:rPr>
        <w:t>oculares</w:t>
      </w:r>
      <w:r w:rsidR="008038FB" w:rsidRPr="00766CCE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</w:t>
      </w:r>
      <w:r w:rsidR="008038FB" w:rsidRPr="006A77A9">
        <w:rPr>
          <w:rFonts w:ascii="Book Antiqua" w:eastAsia="Book Antiqua" w:hAnsi="Book Antiqua" w:cs="Book Antiqua"/>
          <w:strike/>
          <w:color w:val="000000"/>
          <w:kern w:val="0"/>
          <w:szCs w:val="20"/>
          <w:lang w:val="es-PR"/>
          <w14:ligatures w14:val="none"/>
        </w:rPr>
        <w:t>o entrevistas pertinentes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, con el fin de cumplir con el mandato establecido en esta Resolución.</w:t>
      </w:r>
    </w:p>
    <w:p w14:paraId="4449660A" w14:textId="4749C4C2" w:rsidR="0097797D" w:rsidRPr="0097797D" w:rsidRDefault="0097797D" w:rsidP="004378F1">
      <w:pPr>
        <w:spacing w:after="0" w:line="480" w:lineRule="auto"/>
        <w:ind w:firstLine="720"/>
        <w:jc w:val="both"/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</w:pP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Sección 3.– La </w:t>
      </w:r>
      <w:r w:rsidR="00D3306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Comisió</w:t>
      </w:r>
      <w:r w:rsidR="00D3306B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n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deberá </w:t>
      </w:r>
      <w:r w:rsidRPr="00FE218C">
        <w:rPr>
          <w:rFonts w:ascii="Book Antiqua" w:eastAsia="Book Antiqua" w:hAnsi="Book Antiqua" w:cs="Book Antiqua"/>
          <w:strike/>
          <w:color w:val="000000"/>
          <w:kern w:val="0"/>
          <w:szCs w:val="20"/>
          <w:lang w:val="es-PR"/>
          <w14:ligatures w14:val="none"/>
        </w:rPr>
        <w:t>presentar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</w:t>
      </w:r>
      <w:r w:rsidR="00FE218C">
        <w:rPr>
          <w:rFonts w:ascii="Book Antiqua" w:eastAsia="Book Antiqua" w:hAnsi="Book Antiqua" w:cs="Book Antiqua"/>
          <w:i/>
          <w:iCs/>
          <w:color w:val="000000"/>
          <w:kern w:val="0"/>
          <w:szCs w:val="20"/>
          <w:u w:val="single"/>
          <w:lang w:val="es-PR"/>
          <w14:ligatures w14:val="none"/>
        </w:rPr>
        <w:t>rendir</w:t>
      </w:r>
      <w:r w:rsidR="00FE218C" w:rsidRPr="00FE218C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un informe </w:t>
      </w:r>
      <w:r w:rsidRPr="00FE218C">
        <w:rPr>
          <w:rFonts w:ascii="Book Antiqua" w:eastAsia="Book Antiqua" w:hAnsi="Book Antiqua" w:cs="Book Antiqua"/>
          <w:strike/>
          <w:color w:val="000000"/>
          <w:kern w:val="0"/>
          <w:szCs w:val="20"/>
          <w:lang w:val="es-PR"/>
          <w14:ligatures w14:val="none"/>
        </w:rPr>
        <w:t>final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ante el Senado de Puerto Rico que contenga </w:t>
      </w:r>
      <w:r w:rsidRPr="00BB4C1E">
        <w:rPr>
          <w:rFonts w:ascii="Book Antiqua" w:eastAsia="Book Antiqua" w:hAnsi="Book Antiqua" w:cs="Book Antiqua"/>
          <w:strike/>
          <w:color w:val="000000"/>
          <w:kern w:val="0"/>
          <w:szCs w:val="20"/>
          <w:lang w:val="es-PR"/>
          <w14:ligatures w14:val="none"/>
        </w:rPr>
        <w:t>los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</w:t>
      </w:r>
      <w:r w:rsidR="00BB4C1E">
        <w:rPr>
          <w:rFonts w:ascii="Book Antiqua" w:eastAsia="Book Antiqua" w:hAnsi="Book Antiqua" w:cs="Book Antiqua"/>
          <w:i/>
          <w:iCs/>
          <w:color w:val="000000"/>
          <w:kern w:val="0"/>
          <w:szCs w:val="20"/>
          <w:u w:val="single"/>
          <w:lang w:val="es-PR"/>
          <w14:ligatures w14:val="none"/>
        </w:rPr>
        <w:t>sus</w:t>
      </w:r>
      <w:r w:rsidR="00BB4C1E" w:rsidRPr="00BB4C1E">
        <w:rPr>
          <w:rFonts w:ascii="Book Antiqua" w:eastAsia="Book Antiqua" w:hAnsi="Book Antiqua" w:cs="Book Antiqua"/>
          <w:i/>
          <w:iCs/>
          <w:color w:val="000000"/>
          <w:kern w:val="0"/>
          <w:szCs w:val="20"/>
          <w:lang w:val="es-PR"/>
          <w14:ligatures w14:val="none"/>
        </w:rPr>
        <w:t xml:space="preserve"> 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hallazgos, conclusiones y recomendaciones </w:t>
      </w:r>
      <w:r w:rsidRPr="00D13043">
        <w:rPr>
          <w:rFonts w:ascii="Book Antiqua" w:eastAsia="Book Antiqua" w:hAnsi="Book Antiqua" w:cs="Book Antiqua"/>
          <w:strike/>
          <w:color w:val="000000"/>
          <w:kern w:val="0"/>
          <w:szCs w:val="20"/>
          <w:lang w:val="es-PR"/>
          <w14:ligatures w14:val="none"/>
        </w:rPr>
        <w:t>surgidas de esta investigación, i</w:t>
      </w:r>
      <w:r w:rsidRPr="00FE218C">
        <w:rPr>
          <w:rFonts w:ascii="Book Antiqua" w:eastAsia="Book Antiqua" w:hAnsi="Book Antiqua" w:cs="Book Antiqua"/>
          <w:strike/>
          <w:color w:val="000000"/>
          <w:kern w:val="0"/>
          <w:szCs w:val="20"/>
          <w:lang w:val="es-PR"/>
          <w14:ligatures w14:val="none"/>
        </w:rPr>
        <w:t>ncluyendo propuestas</w:t>
      </w:r>
      <w:r w:rsidR="008038FB" w:rsidRPr="00FE218C">
        <w:rPr>
          <w:rFonts w:ascii="Book Antiqua" w:eastAsia="Book Antiqua" w:hAnsi="Book Antiqua" w:cs="Book Antiqua"/>
          <w:strike/>
          <w:color w:val="000000"/>
          <w:kern w:val="0"/>
          <w:szCs w:val="20"/>
          <w:lang w:val="es-PR"/>
          <w14:ligatures w14:val="none"/>
        </w:rPr>
        <w:t xml:space="preserve"> concretas para la solución del problema</w:t>
      </w:r>
      <w:r w:rsidRPr="00E53928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,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en un término no mayor de </w:t>
      </w:r>
      <w:r w:rsidRPr="00FE218C">
        <w:rPr>
          <w:rFonts w:ascii="Book Antiqua" w:eastAsia="Book Antiqua" w:hAnsi="Book Antiqua" w:cs="Book Antiqua"/>
          <w:strike/>
          <w:color w:val="000000"/>
          <w:kern w:val="0"/>
          <w:szCs w:val="20"/>
          <w:lang w:val="es-PR"/>
          <w14:ligatures w14:val="none"/>
        </w:rPr>
        <w:t>noventa (90)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</w:t>
      </w:r>
      <w:r w:rsidR="00FE218C">
        <w:rPr>
          <w:rFonts w:ascii="Book Antiqua" w:eastAsia="Book Antiqua" w:hAnsi="Book Antiqua" w:cs="Book Antiqua"/>
          <w:i/>
          <w:iCs/>
          <w:color w:val="000000"/>
          <w:kern w:val="0"/>
          <w:szCs w:val="20"/>
          <w:u w:val="single"/>
          <w:lang w:val="es-PR"/>
          <w14:ligatures w14:val="none"/>
        </w:rPr>
        <w:t>ciento veinte (120)</w:t>
      </w:r>
      <w:r w:rsidR="00FE218C" w:rsidRPr="00FE218C">
        <w:rPr>
          <w:rFonts w:ascii="Book Antiqua" w:eastAsia="Book Antiqua" w:hAnsi="Book Antiqua" w:cs="Book Antiqua"/>
          <w:i/>
          <w:iCs/>
          <w:color w:val="000000"/>
          <w:kern w:val="0"/>
          <w:szCs w:val="20"/>
          <w:lang w:val="es-PR"/>
          <w14:ligatures w14:val="none"/>
        </w:rPr>
        <w:t xml:space="preserve"> 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días a partir de la aprobación de esta </w:t>
      </w:r>
      <w:r w:rsidRPr="00850E06">
        <w:rPr>
          <w:rFonts w:ascii="Book Antiqua" w:eastAsia="Book Antiqua" w:hAnsi="Book Antiqua" w:cs="Book Antiqua"/>
          <w:strike/>
          <w:color w:val="000000"/>
          <w:kern w:val="0"/>
          <w:szCs w:val="20"/>
          <w:lang w:val="es-PR"/>
          <w14:ligatures w14:val="none"/>
        </w:rPr>
        <w:t>medida</w:t>
      </w:r>
      <w:r w:rsidR="00850E06" w:rsidRPr="00850E06">
        <w:rPr>
          <w:rFonts w:ascii="Book Antiqua" w:eastAsia="Book Antiqua" w:hAnsi="Book Antiqua" w:cs="Book Antiqua"/>
          <w:i/>
          <w:iCs/>
          <w:color w:val="000000"/>
          <w:kern w:val="0"/>
          <w:szCs w:val="20"/>
          <w:lang w:val="es-PR"/>
          <w14:ligatures w14:val="none"/>
        </w:rPr>
        <w:t xml:space="preserve"> </w:t>
      </w:r>
      <w:r w:rsidR="00850E06" w:rsidRPr="00850E06">
        <w:rPr>
          <w:rFonts w:ascii="Book Antiqua" w:eastAsia="Book Antiqua" w:hAnsi="Book Antiqua" w:cs="Book Antiqua"/>
          <w:i/>
          <w:iCs/>
          <w:color w:val="000000"/>
          <w:kern w:val="0"/>
          <w:szCs w:val="20"/>
          <w:u w:val="single"/>
          <w:lang w:val="es-PR"/>
          <w14:ligatures w14:val="none"/>
        </w:rPr>
        <w:t>Resolución</w:t>
      </w: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.</w:t>
      </w:r>
    </w:p>
    <w:p w14:paraId="4EDC5869" w14:textId="3D2335DD" w:rsidR="0097797D" w:rsidRPr="0097797D" w:rsidRDefault="0097797D" w:rsidP="004378F1">
      <w:pPr>
        <w:spacing w:after="0" w:line="480" w:lineRule="auto"/>
        <w:ind w:firstLine="720"/>
        <w:jc w:val="both"/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</w:pPr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Sección </w:t>
      </w:r>
      <w:proofErr w:type="gramStart"/>
      <w:r w:rsidR="00D3306B"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4.–</w:t>
      </w:r>
      <w:proofErr w:type="gramEnd"/>
      <w:r w:rsidRPr="0097797D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Esta Resolución entrará en vigor inmediatamente después de su aprobación.</w:t>
      </w:r>
    </w:p>
    <w:sectPr w:rsidR="0097797D" w:rsidRPr="0097797D" w:rsidSect="004A095F">
      <w:headerReference w:type="default" r:id="rId10"/>
      <w:headerReference w:type="first" r:id="rId11"/>
      <w:pgSz w:w="12240" w:h="15840" w:code="1"/>
      <w:pgMar w:top="1440" w:right="1440" w:bottom="1440" w:left="1440" w:header="720" w:footer="720" w:gutter="0"/>
      <w:lnNumType w:countBy="1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DFA8C" w14:textId="77777777" w:rsidR="00DA4AB1" w:rsidRDefault="00DA4AB1">
      <w:pPr>
        <w:spacing w:after="0" w:line="240" w:lineRule="auto"/>
      </w:pPr>
      <w:r>
        <w:separator/>
      </w:r>
    </w:p>
  </w:endnote>
  <w:endnote w:type="continuationSeparator" w:id="0">
    <w:p w14:paraId="50FE4C81" w14:textId="77777777" w:rsidR="00DA4AB1" w:rsidRDefault="00DA4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CF776" w14:textId="77777777" w:rsidR="00DA4AB1" w:rsidRDefault="00DA4AB1">
      <w:pPr>
        <w:spacing w:after="0" w:line="240" w:lineRule="auto"/>
      </w:pPr>
      <w:r>
        <w:separator/>
      </w:r>
    </w:p>
  </w:footnote>
  <w:footnote w:type="continuationSeparator" w:id="0">
    <w:p w14:paraId="0E8503CC" w14:textId="77777777" w:rsidR="00DA4AB1" w:rsidRDefault="00DA4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30515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AF70B22" w14:textId="2F3F8F1A" w:rsidR="004A095F" w:rsidRDefault="004A095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43FBDA" w14:textId="60BABC42" w:rsidR="00DA4AB1" w:rsidRDefault="00DA4AB1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0D407" w14:textId="77777777" w:rsidR="009A3059" w:rsidRDefault="009A3059" w:rsidP="009A3059">
    <w:pPr>
      <w:spacing w:after="0" w:line="240" w:lineRule="auto"/>
      <w:rPr>
        <w:rFonts w:ascii="Book Antiqua" w:hAnsi="Book Antiqua"/>
        <w:sz w:val="36"/>
        <w:szCs w:val="36"/>
        <w:lang w:val="es-ES_tradnl"/>
      </w:rPr>
    </w:pPr>
  </w:p>
  <w:p w14:paraId="5F735FF5" w14:textId="7870E011" w:rsidR="009A3059" w:rsidRPr="009A3059" w:rsidRDefault="009A3059" w:rsidP="009A3059">
    <w:pPr>
      <w:spacing w:after="0" w:line="240" w:lineRule="auto"/>
      <w:jc w:val="center"/>
      <w:rPr>
        <w:rFonts w:ascii="Book Antiqua" w:hAnsi="Book Antiqua"/>
        <w:sz w:val="36"/>
        <w:szCs w:val="36"/>
        <w:lang w:val="es-ES_tradnl"/>
      </w:rPr>
    </w:pPr>
    <w:r w:rsidRPr="00E05980">
      <w:rPr>
        <w:rFonts w:ascii="Book Antiqua" w:hAnsi="Book Antiqua"/>
        <w:sz w:val="36"/>
        <w:szCs w:val="36"/>
        <w:lang w:val="es-ES_tradnl"/>
      </w:rPr>
      <w:t>(ENTIRILLADO ELECTRÓNICO)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54B"/>
    <w:rsid w:val="00093C91"/>
    <w:rsid w:val="00097D3A"/>
    <w:rsid w:val="000E216F"/>
    <w:rsid w:val="000E454B"/>
    <w:rsid w:val="00127992"/>
    <w:rsid w:val="001E4FD1"/>
    <w:rsid w:val="00204E5B"/>
    <w:rsid w:val="00241DD1"/>
    <w:rsid w:val="002E0F88"/>
    <w:rsid w:val="00303C62"/>
    <w:rsid w:val="00370D3C"/>
    <w:rsid w:val="004378F1"/>
    <w:rsid w:val="00465301"/>
    <w:rsid w:val="004A095F"/>
    <w:rsid w:val="004B317D"/>
    <w:rsid w:val="00604B71"/>
    <w:rsid w:val="00634202"/>
    <w:rsid w:val="00637757"/>
    <w:rsid w:val="00652C83"/>
    <w:rsid w:val="006A77A9"/>
    <w:rsid w:val="00703B73"/>
    <w:rsid w:val="00766CCE"/>
    <w:rsid w:val="00775669"/>
    <w:rsid w:val="00787FDA"/>
    <w:rsid w:val="00794AB9"/>
    <w:rsid w:val="008038FB"/>
    <w:rsid w:val="00850E06"/>
    <w:rsid w:val="00901F1B"/>
    <w:rsid w:val="00935034"/>
    <w:rsid w:val="0097797D"/>
    <w:rsid w:val="009A144F"/>
    <w:rsid w:val="009A3059"/>
    <w:rsid w:val="009D5A86"/>
    <w:rsid w:val="00A31B8C"/>
    <w:rsid w:val="00A74345"/>
    <w:rsid w:val="00BB1118"/>
    <w:rsid w:val="00BB4C1E"/>
    <w:rsid w:val="00C14C3A"/>
    <w:rsid w:val="00CA2B6C"/>
    <w:rsid w:val="00D0302F"/>
    <w:rsid w:val="00D13043"/>
    <w:rsid w:val="00D13BCB"/>
    <w:rsid w:val="00D3306B"/>
    <w:rsid w:val="00DA4AB1"/>
    <w:rsid w:val="00E53928"/>
    <w:rsid w:val="00E705F1"/>
    <w:rsid w:val="00E86FFD"/>
    <w:rsid w:val="00EC53E4"/>
    <w:rsid w:val="00F6148F"/>
    <w:rsid w:val="00F9391A"/>
    <w:rsid w:val="00FE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5AF2BC5"/>
  <w15:chartTrackingRefBased/>
  <w15:docId w15:val="{F85C3669-AB87-49B5-ABA4-BEECB29DA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8FB"/>
  </w:style>
  <w:style w:type="paragraph" w:styleId="Heading1">
    <w:name w:val="heading 1"/>
    <w:basedOn w:val="Normal"/>
    <w:next w:val="Normal"/>
    <w:link w:val="Heading1Char"/>
    <w:uiPriority w:val="9"/>
    <w:qFormat/>
    <w:rsid w:val="000E45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45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45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45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45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45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45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45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45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45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45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45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45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45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45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45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45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45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45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45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45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45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45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45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45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45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45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45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454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79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97D"/>
  </w:style>
  <w:style w:type="character" w:styleId="PageNumber">
    <w:name w:val="page number"/>
    <w:basedOn w:val="DefaultParagraphFont"/>
    <w:rsid w:val="0097797D"/>
  </w:style>
  <w:style w:type="character" w:styleId="LineNumber">
    <w:name w:val="line number"/>
    <w:basedOn w:val="DefaultParagraphFont"/>
    <w:uiPriority w:val="99"/>
    <w:semiHidden/>
    <w:unhideWhenUsed/>
    <w:rsid w:val="00766CCE"/>
  </w:style>
  <w:style w:type="paragraph" w:styleId="Footer">
    <w:name w:val="footer"/>
    <w:basedOn w:val="Normal"/>
    <w:link w:val="FooterChar"/>
    <w:uiPriority w:val="99"/>
    <w:unhideWhenUsed/>
    <w:rsid w:val="00D030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30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9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4SQX5P7U7WPY-958212181-818388</_dlc_DocId>
    <_dlc_DocIdUrl xmlns="c890fddd-4e87-4e08-8b51-545f2a3f7b06">
      <Url>https://senpr.sharepoint.com/sites/obralegislativa/_layouts/15/DocIdRedir.aspx?ID=4SQX5P7U7WPY-958212181-818388</Url>
      <Description>4SQX5P7U7WPY-958212181-818388</Description>
    </_dlc_DocIdUrl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C68184-D61B-4552-8F1B-9026CAD377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0BF234-EA5C-4F89-9003-FDBC26BE3037}">
  <ds:schemaRefs>
    <ds:schemaRef ds:uri="http://www.w3.org/XML/1998/namespace"/>
    <ds:schemaRef ds:uri="http://purl.org/dc/terms/"/>
    <ds:schemaRef ds:uri="http://schemas.openxmlformats.org/package/2006/metadata/core-properties"/>
    <ds:schemaRef ds:uri="http://purl.org/dc/elements/1.1/"/>
    <ds:schemaRef ds:uri="614a2b35-9fff-4eaf-9558-bae94c97e1bd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C30657E-10DB-4C14-8DDC-C92CF0FE03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3CED7BC-0C6B-4A60-835C-D7D9F852AFC8}"/>
</file>

<file path=customXml/itemProps5.xml><?xml version="1.0" encoding="utf-8"?>
<ds:datastoreItem xmlns:ds="http://schemas.openxmlformats.org/officeDocument/2006/customXml" ds:itemID="{412A7904-CE71-4622-A9C4-49B6DF59B3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Pagán</dc:creator>
  <cp:keywords/>
  <dc:description/>
  <cp:lastModifiedBy>Jessica M. Caraballo Rivera (Trámites y Récords)</cp:lastModifiedBy>
  <cp:revision>2</cp:revision>
  <cp:lastPrinted>2025-09-02T19:34:00Z</cp:lastPrinted>
  <dcterms:created xsi:type="dcterms:W3CDTF">2025-09-09T17:41:00Z</dcterms:created>
  <dcterms:modified xsi:type="dcterms:W3CDTF">2025-09-09T17:41:00Z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1eda4402-136c-482c-8553-d8f84222f753</vt:lpwstr>
  </property>
  <property fmtid="{D5CDD505-2E9C-101B-9397-08002B2CF9AE}" pid="4" name="MediaServiceImageTags">
    <vt:lpwstr/>
  </property>
</Properties>
</file>