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15F66" w14:textId="77777777" w:rsidR="00633B74" w:rsidRPr="00633B74" w:rsidRDefault="00633B74" w:rsidP="00633B74">
      <w:pPr>
        <w:jc w:val="center"/>
        <w:rPr>
          <w:rFonts w:ascii="Book Antiqua" w:hAnsi="Book Antiqua"/>
          <w:b/>
          <w:bCs/>
          <w:szCs w:val="24"/>
          <w:lang w:val="es-PR"/>
        </w:rPr>
      </w:pPr>
      <w:bookmarkStart w:id="0" w:name="_Hlk138253982"/>
      <w:r w:rsidRPr="00633B74">
        <w:rPr>
          <w:rFonts w:ascii="Book Antiqua" w:hAnsi="Book Antiqua"/>
          <w:b/>
          <w:bCs/>
          <w:szCs w:val="24"/>
          <w:lang w:val="es-PR"/>
        </w:rPr>
        <w:t>(TEXTO DE APROBACIÓN FINAL POR LA CÁMARA)</w:t>
      </w:r>
      <w:r w:rsidRPr="00633B74">
        <w:rPr>
          <w:rFonts w:ascii="Book Antiqua" w:hAnsi="Book Antiqua"/>
          <w:b/>
          <w:bCs/>
          <w:szCs w:val="24"/>
          <w:lang w:val="es-PR"/>
        </w:rPr>
        <w:fldChar w:fldCharType="begin"/>
      </w:r>
      <w:r w:rsidRPr="00633B74">
        <w:rPr>
          <w:rFonts w:ascii="Book Antiqua" w:hAnsi="Book Antiqua"/>
          <w:b/>
          <w:bCs/>
          <w:szCs w:val="24"/>
          <w:lang w:val="es-PR"/>
        </w:rPr>
        <w:instrText xml:space="preserve">PRIVATE </w:instrText>
      </w:r>
      <w:r w:rsidRPr="00633B74">
        <w:rPr>
          <w:rFonts w:ascii="Book Antiqua" w:hAnsi="Book Antiqua"/>
          <w:b/>
          <w:bCs/>
          <w:szCs w:val="24"/>
          <w:lang w:val="es-PR"/>
        </w:rPr>
        <w:fldChar w:fldCharType="end"/>
      </w:r>
    </w:p>
    <w:p w14:paraId="4115B448" w14:textId="77777777" w:rsidR="00633B74" w:rsidRPr="00633B74" w:rsidRDefault="00633B74" w:rsidP="00633B74">
      <w:pPr>
        <w:jc w:val="center"/>
        <w:rPr>
          <w:rFonts w:ascii="Book Antiqua" w:hAnsi="Book Antiqua"/>
          <w:b/>
          <w:bCs/>
          <w:szCs w:val="24"/>
          <w:lang w:val="es-PR"/>
        </w:rPr>
      </w:pPr>
      <w:r w:rsidRPr="00633B74">
        <w:rPr>
          <w:rFonts w:ascii="Book Antiqua" w:hAnsi="Book Antiqua"/>
          <w:b/>
          <w:bCs/>
          <w:szCs w:val="24"/>
          <w:lang w:val="es-PR"/>
        </w:rPr>
        <w:t>(28 DE AGOSTO DE 2025)</w:t>
      </w:r>
    </w:p>
    <w:p w14:paraId="78B1FB08" w14:textId="7919FCA9" w:rsidR="00633B74" w:rsidRPr="00633B74" w:rsidRDefault="00633B74" w:rsidP="00633B74">
      <w:pPr>
        <w:jc w:val="center"/>
        <w:rPr>
          <w:rFonts w:ascii="Book Antiqua" w:hAnsi="Book Antiqua"/>
          <w:b/>
          <w:bCs/>
          <w:szCs w:val="24"/>
        </w:rPr>
      </w:pPr>
      <w:r w:rsidRPr="00633B74">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63AF8DD7" wp14:editId="61118B4D">
                <wp:simplePos x="0" y="0"/>
                <wp:positionH relativeFrom="margin">
                  <wp:posOffset>0</wp:posOffset>
                </wp:positionH>
                <wp:positionV relativeFrom="paragraph">
                  <wp:posOffset>0</wp:posOffset>
                </wp:positionV>
                <wp:extent cx="5943600" cy="22860"/>
                <wp:effectExtent l="0" t="0" r="0" b="0"/>
                <wp:wrapNone/>
                <wp:docPr id="1131571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40669"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F0641C9" w14:textId="1E01F58B" w:rsidR="00DF69C6" w:rsidRPr="005F66F0" w:rsidRDefault="00761C00" w:rsidP="008E6CA5">
      <w:pPr>
        <w:jc w:val="center"/>
      </w:pPr>
      <w:r>
        <w:rPr>
          <w:rFonts w:ascii="Book Antiqua" w:eastAsia="Book Antiqua" w:hAnsi="Book Antiqua" w:cs="Book Antiqua"/>
          <w:sz w:val="28"/>
          <w:szCs w:val="28"/>
          <w:lang w:val="es-ES"/>
        </w:rPr>
        <w:t>GOBIERNO</w:t>
      </w:r>
      <w:r w:rsidR="5994D0D1" w:rsidRPr="34307082">
        <w:rPr>
          <w:rFonts w:ascii="Book Antiqua" w:eastAsia="Book Antiqua" w:hAnsi="Book Antiqua" w:cs="Book Antiqua"/>
          <w:sz w:val="28"/>
          <w:szCs w:val="28"/>
          <w:lang w:val="es-ES"/>
        </w:rPr>
        <w:t xml:space="preserve"> DE PUERTO RICO</w:t>
      </w:r>
    </w:p>
    <w:p w14:paraId="2F5875FA" w14:textId="1DBADB2D" w:rsidR="00DF69C6" w:rsidRPr="005F66F0" w:rsidRDefault="5994D0D1" w:rsidP="008E6CA5">
      <w:pPr>
        <w:jc w:val="center"/>
      </w:pPr>
      <w:r w:rsidRPr="34307082">
        <w:rPr>
          <w:rFonts w:ascii="Book Antiqua" w:eastAsia="Book Antiqua" w:hAnsi="Book Antiqua" w:cs="Book Antiqua"/>
          <w:szCs w:val="24"/>
          <w:lang w:val="es-ES"/>
        </w:rPr>
        <w:t xml:space="preserve"> </w:t>
      </w:r>
    </w:p>
    <w:p w14:paraId="195BCB38" w14:textId="6FF434A4" w:rsidR="00DF69C6" w:rsidRPr="005F66F0" w:rsidRDefault="5994D0D1" w:rsidP="008E6CA5">
      <w:pPr>
        <w:tabs>
          <w:tab w:val="left" w:pos="720"/>
        </w:tabs>
        <w:jc w:val="both"/>
      </w:pPr>
      <w:r w:rsidRPr="34307082">
        <w:rPr>
          <w:rFonts w:ascii="Book Antiqua" w:eastAsia="Book Antiqua" w:hAnsi="Book Antiqua" w:cs="Book Antiqua"/>
          <w:szCs w:val="24"/>
          <w:lang w:val="es-ES"/>
        </w:rPr>
        <w:t>20ma. Asamblea</w:t>
      </w:r>
      <w:r w:rsidR="00DF69C6">
        <w:tab/>
      </w:r>
      <w:r w:rsidRPr="34307082">
        <w:rPr>
          <w:rFonts w:ascii="Book Antiqua" w:eastAsia="Book Antiqua" w:hAnsi="Book Antiqua" w:cs="Book Antiqua"/>
          <w:szCs w:val="24"/>
          <w:lang w:val="es-ES"/>
        </w:rPr>
        <w:t xml:space="preserve">                                                                                              </w:t>
      </w:r>
      <w:r w:rsidR="00114DAA">
        <w:rPr>
          <w:rFonts w:ascii="Book Antiqua" w:eastAsia="Book Antiqua" w:hAnsi="Book Antiqua" w:cs="Book Antiqua"/>
          <w:szCs w:val="24"/>
          <w:lang w:val="es-ES"/>
        </w:rPr>
        <w:t>2d</w:t>
      </w:r>
      <w:r w:rsidRPr="34307082">
        <w:rPr>
          <w:rFonts w:ascii="Book Antiqua" w:eastAsia="Book Antiqua" w:hAnsi="Book Antiqua" w:cs="Book Antiqua"/>
          <w:szCs w:val="24"/>
          <w:lang w:val="es-ES"/>
        </w:rPr>
        <w:t>a. Sesión</w:t>
      </w:r>
    </w:p>
    <w:p w14:paraId="218FA23C" w14:textId="13DD48A3" w:rsidR="00DF69C6" w:rsidRPr="008E6CA5" w:rsidRDefault="5994D0D1" w:rsidP="008E6CA5">
      <w:pPr>
        <w:jc w:val="both"/>
        <w:rPr>
          <w:rFonts w:ascii="Book Antiqua" w:eastAsia="Book Antiqua" w:hAnsi="Book Antiqua" w:cs="Book Antiqua"/>
          <w:szCs w:val="24"/>
          <w:lang w:val="es-ES"/>
        </w:rPr>
      </w:pPr>
      <w:r w:rsidRPr="34307082">
        <w:rPr>
          <w:rFonts w:ascii="Book Antiqua" w:eastAsia="Book Antiqua" w:hAnsi="Book Antiqua" w:cs="Book Antiqua"/>
          <w:szCs w:val="24"/>
          <w:lang w:val="es-ES"/>
        </w:rPr>
        <w:t xml:space="preserve">          </w:t>
      </w:r>
      <w:r w:rsidR="008E6CA5">
        <w:rPr>
          <w:rFonts w:ascii="Book Antiqua" w:eastAsia="Book Antiqua" w:hAnsi="Book Antiqua" w:cs="Book Antiqua"/>
          <w:szCs w:val="24"/>
          <w:lang w:val="es-ES"/>
        </w:rPr>
        <w:t xml:space="preserve"> </w:t>
      </w:r>
      <w:r w:rsidRPr="34307082">
        <w:rPr>
          <w:rFonts w:ascii="Book Antiqua" w:eastAsia="Book Antiqua" w:hAnsi="Book Antiqua" w:cs="Book Antiqua"/>
          <w:szCs w:val="24"/>
          <w:lang w:val="es-ES"/>
        </w:rPr>
        <w:t>Legislativa</w:t>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t xml:space="preserve">      Ordinaria</w:t>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Pr="34307082">
        <w:rPr>
          <w:rFonts w:ascii="Book Antiqua" w:eastAsia="Book Antiqua" w:hAnsi="Book Antiqua" w:cs="Book Antiqua"/>
          <w:szCs w:val="24"/>
          <w:lang w:val="es-ES"/>
        </w:rPr>
        <w:t xml:space="preserve">                                                                  </w:t>
      </w:r>
    </w:p>
    <w:p w14:paraId="6EE07CD9" w14:textId="4A226739" w:rsidR="00DF69C6" w:rsidRPr="006365DB" w:rsidRDefault="5994D0D1" w:rsidP="008E6CA5">
      <w:pPr>
        <w:pStyle w:val="Heading1"/>
        <w:spacing w:before="0" w:after="0"/>
        <w:jc w:val="center"/>
        <w:rPr>
          <w:color w:val="auto"/>
        </w:rPr>
      </w:pPr>
      <w:r w:rsidRPr="006365DB">
        <w:rPr>
          <w:rFonts w:ascii="Book Antiqua" w:eastAsia="Book Antiqua" w:hAnsi="Book Antiqua" w:cs="Book Antiqua"/>
          <w:b/>
          <w:bCs/>
          <w:color w:val="auto"/>
          <w:sz w:val="36"/>
          <w:szCs w:val="36"/>
          <w:lang w:val=""/>
        </w:rPr>
        <w:t>CÁMARA DE REPRESENTANTES</w:t>
      </w:r>
    </w:p>
    <w:p w14:paraId="29A57BD6" w14:textId="77777777" w:rsidR="008E6CA5" w:rsidRPr="008E6CA5" w:rsidRDefault="008E6CA5" w:rsidP="008E6CA5">
      <w:pPr>
        <w:jc w:val="center"/>
        <w:rPr>
          <w:rFonts w:ascii="Book Antiqua" w:eastAsia="Book Antiqua" w:hAnsi="Book Antiqua" w:cs="Book Antiqua"/>
          <w:b/>
          <w:bCs/>
          <w:szCs w:val="24"/>
          <w:lang w:val="es-ES"/>
        </w:rPr>
      </w:pPr>
    </w:p>
    <w:p w14:paraId="017C2C73" w14:textId="2B384B17" w:rsidR="00DF69C6" w:rsidRPr="005F66F0" w:rsidRDefault="5994D0D1" w:rsidP="008E6CA5">
      <w:pPr>
        <w:jc w:val="center"/>
      </w:pPr>
      <w:r w:rsidRPr="34307082">
        <w:rPr>
          <w:rFonts w:ascii="Book Antiqua" w:eastAsia="Book Antiqua" w:hAnsi="Book Antiqua" w:cs="Book Antiqua"/>
          <w:b/>
          <w:bCs/>
          <w:sz w:val="52"/>
          <w:szCs w:val="52"/>
          <w:lang w:val="es-ES"/>
        </w:rPr>
        <w:t xml:space="preserve">P. de la C. </w:t>
      </w:r>
      <w:r w:rsidR="00CC0689">
        <w:rPr>
          <w:rFonts w:ascii="Book Antiqua" w:eastAsia="Book Antiqua" w:hAnsi="Book Antiqua" w:cs="Book Antiqua"/>
          <w:b/>
          <w:bCs/>
          <w:sz w:val="52"/>
          <w:szCs w:val="52"/>
          <w:lang w:val="es-ES"/>
        </w:rPr>
        <w:t>767</w:t>
      </w:r>
    </w:p>
    <w:p w14:paraId="3A2501E5" w14:textId="7E9843FC" w:rsidR="00DF69C6" w:rsidRPr="005F66F0" w:rsidRDefault="5994D0D1" w:rsidP="008E6CA5">
      <w:pPr>
        <w:jc w:val="center"/>
      </w:pPr>
      <w:r w:rsidRPr="34307082">
        <w:rPr>
          <w:rFonts w:ascii="Book Antiqua" w:eastAsia="Book Antiqua" w:hAnsi="Book Antiqua" w:cs="Book Antiqua"/>
          <w:szCs w:val="24"/>
          <w:lang w:val="es-ES"/>
        </w:rPr>
        <w:t xml:space="preserve"> </w:t>
      </w:r>
    </w:p>
    <w:p w14:paraId="0D1EB196" w14:textId="3DF6FE58" w:rsidR="00DF69C6" w:rsidRPr="005F66F0" w:rsidRDefault="00CC0689" w:rsidP="008E6CA5">
      <w:pPr>
        <w:jc w:val="center"/>
      </w:pPr>
      <w:r>
        <w:rPr>
          <w:rFonts w:ascii="Book Antiqua" w:eastAsia="Book Antiqua" w:hAnsi="Book Antiqua" w:cs="Book Antiqua"/>
          <w:szCs w:val="24"/>
          <w:lang w:val="es-ES"/>
        </w:rPr>
        <w:t>13</w:t>
      </w:r>
      <w:r w:rsidR="5994D0D1" w:rsidRPr="34307082">
        <w:rPr>
          <w:rFonts w:ascii="Book Antiqua" w:eastAsia="Book Antiqua" w:hAnsi="Book Antiqua" w:cs="Book Antiqua"/>
          <w:szCs w:val="24"/>
          <w:lang w:val="es-ES"/>
        </w:rPr>
        <w:t xml:space="preserve"> DE </w:t>
      </w:r>
      <w:r w:rsidR="000437AA">
        <w:rPr>
          <w:rFonts w:ascii="Book Antiqua" w:eastAsia="Book Antiqua" w:hAnsi="Book Antiqua" w:cs="Book Antiqua"/>
          <w:szCs w:val="24"/>
          <w:lang w:val="es-ES"/>
        </w:rPr>
        <w:t>AGOSTO</w:t>
      </w:r>
      <w:r w:rsidR="5994D0D1" w:rsidRPr="34307082">
        <w:rPr>
          <w:rFonts w:ascii="Book Antiqua" w:eastAsia="Book Antiqua" w:hAnsi="Book Antiqua" w:cs="Book Antiqua"/>
          <w:szCs w:val="24"/>
          <w:lang w:val="es-ES"/>
        </w:rPr>
        <w:t xml:space="preserve"> DE 2025</w:t>
      </w:r>
    </w:p>
    <w:p w14:paraId="3F9D05FB" w14:textId="7F30E83E" w:rsidR="00DF69C6" w:rsidRPr="005F66F0" w:rsidRDefault="00DF69C6" w:rsidP="008E6CA5">
      <w:pPr>
        <w:jc w:val="center"/>
        <w:rPr>
          <w:rFonts w:ascii="Book Antiqua" w:eastAsia="Book Antiqua" w:hAnsi="Book Antiqua" w:cs="Book Antiqua"/>
          <w:szCs w:val="24"/>
          <w:lang w:val="es-ES"/>
        </w:rPr>
      </w:pPr>
    </w:p>
    <w:p w14:paraId="1DE7F299" w14:textId="6AEA8DA7" w:rsidR="00DF69C6" w:rsidRPr="00447E0F" w:rsidRDefault="5994D0D1" w:rsidP="008E6CA5">
      <w:pPr>
        <w:jc w:val="center"/>
        <w:rPr>
          <w:i/>
          <w:iCs/>
        </w:rPr>
      </w:pPr>
      <w:r w:rsidRPr="34307082">
        <w:rPr>
          <w:rFonts w:ascii="Book Antiqua" w:eastAsia="Book Antiqua" w:hAnsi="Book Antiqua" w:cs="Book Antiqua"/>
          <w:szCs w:val="24"/>
          <w:lang w:val="es-ES"/>
        </w:rPr>
        <w:t>Presentado por</w:t>
      </w:r>
      <w:r w:rsidRPr="34307082">
        <w:rPr>
          <w:rFonts w:ascii="Book Antiqua" w:eastAsia="Book Antiqua" w:hAnsi="Book Antiqua" w:cs="Book Antiqua"/>
          <w:i/>
          <w:iCs/>
          <w:szCs w:val="24"/>
          <w:lang w:val="es-ES"/>
        </w:rPr>
        <w:t xml:space="preserve"> </w:t>
      </w:r>
      <w:r w:rsidR="00447E0F">
        <w:rPr>
          <w:rFonts w:ascii="Book Antiqua" w:eastAsia="Book Antiqua" w:hAnsi="Book Antiqua" w:cs="Book Antiqua"/>
          <w:szCs w:val="24"/>
          <w:lang w:val="es-ES"/>
        </w:rPr>
        <w:t xml:space="preserve">el representante </w:t>
      </w:r>
      <w:r w:rsidR="00447E0F">
        <w:rPr>
          <w:rFonts w:ascii="Book Antiqua" w:eastAsia="Book Antiqua" w:hAnsi="Book Antiqua" w:cs="Book Antiqua"/>
          <w:i/>
          <w:iCs/>
          <w:szCs w:val="24"/>
          <w:lang w:val="es-ES"/>
        </w:rPr>
        <w:t>Méndez Núñez</w:t>
      </w:r>
    </w:p>
    <w:p w14:paraId="0521FBB4" w14:textId="25EFD0F3" w:rsidR="00DF69C6" w:rsidRDefault="5994D0D1" w:rsidP="008E6CA5">
      <w:pPr>
        <w:jc w:val="center"/>
        <w:rPr>
          <w:rFonts w:ascii="Book Antiqua" w:eastAsia="Book Antiqua" w:hAnsi="Book Antiqua" w:cs="Book Antiqua"/>
          <w:szCs w:val="24"/>
          <w:lang w:val="es-ES"/>
        </w:rPr>
      </w:pPr>
      <w:r w:rsidRPr="34307082">
        <w:rPr>
          <w:rFonts w:ascii="Book Antiqua" w:eastAsia="Book Antiqua" w:hAnsi="Book Antiqua" w:cs="Book Antiqua"/>
          <w:szCs w:val="24"/>
          <w:lang w:val="es-ES"/>
        </w:rPr>
        <w:t xml:space="preserve"> </w:t>
      </w:r>
      <w:r w:rsidR="00897403">
        <w:rPr>
          <w:rFonts w:ascii="Book Antiqua" w:eastAsia="Book Antiqua" w:hAnsi="Book Antiqua" w:cs="Book Antiqua"/>
          <w:szCs w:val="24"/>
          <w:lang w:val="es-ES"/>
        </w:rPr>
        <w:t xml:space="preserve">y suscrito por el representante </w:t>
      </w:r>
      <w:r w:rsidR="00897403" w:rsidRPr="00897403">
        <w:rPr>
          <w:rFonts w:ascii="Book Antiqua" w:eastAsia="Book Antiqua" w:hAnsi="Book Antiqua" w:cs="Book Antiqua"/>
          <w:i/>
          <w:iCs/>
          <w:szCs w:val="24"/>
          <w:lang w:val="es-ES"/>
        </w:rPr>
        <w:t>Santiago Guzmán</w:t>
      </w:r>
    </w:p>
    <w:p w14:paraId="4F37739C" w14:textId="77777777" w:rsidR="00897403" w:rsidRPr="005F66F0" w:rsidRDefault="00897403" w:rsidP="008E6CA5">
      <w:pPr>
        <w:jc w:val="center"/>
      </w:pPr>
    </w:p>
    <w:p w14:paraId="783B2531" w14:textId="212ABECE" w:rsidR="00DF69C6" w:rsidRPr="005F66F0" w:rsidRDefault="5994D0D1" w:rsidP="008E6CA5">
      <w:pPr>
        <w:jc w:val="center"/>
      </w:pPr>
      <w:r w:rsidRPr="34307082">
        <w:rPr>
          <w:rFonts w:ascii="Book Antiqua" w:eastAsia="Book Antiqua" w:hAnsi="Book Antiqua" w:cs="Book Antiqua"/>
          <w:szCs w:val="24"/>
          <w:lang w:val="es-ES"/>
        </w:rPr>
        <w:t>Referido a la Comisión de</w:t>
      </w:r>
      <w:r w:rsidR="00BE6102">
        <w:rPr>
          <w:rFonts w:ascii="Book Antiqua" w:eastAsia="Book Antiqua" w:hAnsi="Book Antiqua" w:cs="Book Antiqua"/>
          <w:szCs w:val="24"/>
          <w:lang w:val="es-ES"/>
        </w:rPr>
        <w:t xml:space="preserve"> </w:t>
      </w:r>
      <w:r w:rsidR="00B56DF0">
        <w:rPr>
          <w:rFonts w:ascii="Book Antiqua" w:eastAsia="Book Antiqua" w:hAnsi="Book Antiqua" w:cs="Book Antiqua"/>
          <w:szCs w:val="24"/>
          <w:lang w:val="es-ES"/>
        </w:rPr>
        <w:t>Gobierno</w:t>
      </w:r>
    </w:p>
    <w:p w14:paraId="1420F640" w14:textId="77777777" w:rsidR="00DF69C6" w:rsidRPr="000670B4" w:rsidRDefault="00DF69C6" w:rsidP="008E6CA5">
      <w:pPr>
        <w:jc w:val="both"/>
        <w:rPr>
          <w:rFonts w:ascii="Book Antiqua" w:hAnsi="Book Antiqua"/>
        </w:rPr>
      </w:pPr>
    </w:p>
    <w:p w14:paraId="4F93B34A" w14:textId="77777777" w:rsidR="00DF69C6" w:rsidRPr="000670B4" w:rsidRDefault="00DF69C6" w:rsidP="008E6CA5">
      <w:pPr>
        <w:jc w:val="center"/>
        <w:rPr>
          <w:rFonts w:ascii="Book Antiqua" w:hAnsi="Book Antiqua"/>
          <w:b/>
          <w:sz w:val="28"/>
          <w:szCs w:val="28"/>
        </w:rPr>
      </w:pPr>
      <w:r w:rsidRPr="000670B4">
        <w:rPr>
          <w:rFonts w:ascii="Book Antiqua" w:hAnsi="Book Antiqua"/>
          <w:b/>
          <w:sz w:val="28"/>
          <w:szCs w:val="28"/>
        </w:rPr>
        <w:t>LEY</w:t>
      </w:r>
    </w:p>
    <w:p w14:paraId="70520701" w14:textId="77777777" w:rsidR="00DF69C6" w:rsidRPr="000670B4" w:rsidRDefault="00DF69C6" w:rsidP="00DF69C6">
      <w:pPr>
        <w:jc w:val="both"/>
        <w:rPr>
          <w:rFonts w:ascii="Book Antiqua" w:hAnsi="Book Antiqua"/>
        </w:rPr>
      </w:pPr>
    </w:p>
    <w:p w14:paraId="15E3AB80" w14:textId="5BBF9FBF" w:rsidR="00DF69C6" w:rsidRPr="000670B4" w:rsidRDefault="00DF69C6" w:rsidP="008E6CA5">
      <w:pPr>
        <w:ind w:left="720" w:hanging="720"/>
        <w:jc w:val="both"/>
        <w:rPr>
          <w:rFonts w:ascii="Book Antiqua" w:hAnsi="Book Antiqua"/>
        </w:rPr>
      </w:pPr>
      <w:r w:rsidRPr="000670B4">
        <w:rPr>
          <w:rFonts w:ascii="Book Antiqua" w:hAnsi="Book Antiqua"/>
        </w:rPr>
        <w:t xml:space="preserve">Para </w:t>
      </w:r>
      <w:r w:rsidR="003D22E4">
        <w:rPr>
          <w:rFonts w:ascii="Book Antiqua" w:hAnsi="Book Antiqua"/>
        </w:rPr>
        <w:t>enmendar el inciso</w:t>
      </w:r>
      <w:r w:rsidR="00FA338E">
        <w:rPr>
          <w:rFonts w:ascii="Book Antiqua" w:hAnsi="Book Antiqua"/>
        </w:rPr>
        <w:t xml:space="preserve"> (b) de la Sección 3 y el inciso </w:t>
      </w:r>
      <w:r w:rsidR="003D22E4">
        <w:rPr>
          <w:rFonts w:ascii="Book Antiqua" w:hAnsi="Book Antiqua"/>
        </w:rPr>
        <w:t xml:space="preserve">(a) de la Sección 4 de la Ley Núm. 95 de 29 de junio de 1963, según enmendada, conocida como “Ley de Beneficios de Salud para Empleados Públicos”, </w:t>
      </w:r>
      <w:r w:rsidR="006C5D32">
        <w:rPr>
          <w:rFonts w:ascii="Book Antiqua" w:hAnsi="Book Antiqua"/>
        </w:rPr>
        <w:t xml:space="preserve">para realizar enmiendas técnicas, y </w:t>
      </w:r>
      <w:r w:rsidR="00FA338E">
        <w:rPr>
          <w:rFonts w:ascii="Book Antiqua" w:hAnsi="Book Antiqua"/>
        </w:rPr>
        <w:t xml:space="preserve">añadir a los funcionarios y empleados del Departamento de Seguridad Pública y del Departamento de Educación en la definición de “empleado” </w:t>
      </w:r>
      <w:r w:rsidR="00534564">
        <w:rPr>
          <w:rFonts w:ascii="Book Antiqua" w:hAnsi="Book Antiqua"/>
        </w:rPr>
        <w:t xml:space="preserve">con el fin de </w:t>
      </w:r>
      <w:r w:rsidR="00FA338E">
        <w:rPr>
          <w:rFonts w:ascii="Book Antiqua" w:hAnsi="Book Antiqua"/>
        </w:rPr>
        <w:t>conformarla al estado de derecho vigente</w:t>
      </w:r>
      <w:r w:rsidR="00473A79">
        <w:rPr>
          <w:rFonts w:ascii="Book Antiqua" w:hAnsi="Book Antiqua"/>
        </w:rPr>
        <w:t xml:space="preserve">. </w:t>
      </w:r>
    </w:p>
    <w:p w14:paraId="5A3703F9" w14:textId="77777777" w:rsidR="00DF69C6" w:rsidRPr="000670B4" w:rsidRDefault="00DF69C6" w:rsidP="00DF69C6">
      <w:pPr>
        <w:ind w:left="540" w:hanging="540"/>
        <w:jc w:val="both"/>
        <w:rPr>
          <w:rFonts w:ascii="Book Antiqua" w:hAnsi="Book Antiqua"/>
        </w:rPr>
      </w:pPr>
    </w:p>
    <w:p w14:paraId="0BA04353" w14:textId="77777777" w:rsidR="00DF69C6" w:rsidRDefault="00DF69C6" w:rsidP="00DF69C6">
      <w:pPr>
        <w:jc w:val="center"/>
        <w:rPr>
          <w:rFonts w:ascii="Book Antiqua" w:hAnsi="Book Antiqua"/>
          <w:szCs w:val="24"/>
        </w:rPr>
      </w:pPr>
      <w:r w:rsidRPr="000670B4">
        <w:rPr>
          <w:rFonts w:ascii="Book Antiqua" w:hAnsi="Book Antiqua"/>
          <w:szCs w:val="24"/>
        </w:rPr>
        <w:t>EXPOSICIÓN DE MOTIVOS</w:t>
      </w:r>
    </w:p>
    <w:p w14:paraId="4E5A8E91" w14:textId="5B8EE815" w:rsidR="001C142B" w:rsidRDefault="005922A4" w:rsidP="0014440E">
      <w:pPr>
        <w:pStyle w:val="NormalWeb"/>
        <w:jc w:val="both"/>
        <w:rPr>
          <w:rFonts w:ascii="Book Antiqua" w:hAnsi="Book Antiqua"/>
        </w:rPr>
      </w:pPr>
      <w:r>
        <w:rPr>
          <w:rFonts w:ascii="Book Antiqua" w:hAnsi="Book Antiqua"/>
        </w:rPr>
        <w:tab/>
        <w:t>Recientemente, la Ley 38-2025 enmendó la Ley Núm. 95 de 29 de junio de 1963, según enmendada, conocida como “Ley de Beneficios de Salud para Empleados Públicos”, para autorizar que el Departamento de la Vivienda y la Administración de Vivienda Pública puedan negociar y contratar directamente los beneficios relacionados a los planes de seguros de servicios de salud de sus empleados y funcionarios</w:t>
      </w:r>
      <w:r w:rsidR="003E27C3">
        <w:rPr>
          <w:rFonts w:ascii="Book Antiqua" w:hAnsi="Book Antiqua"/>
        </w:rPr>
        <w:t xml:space="preserve"> que voluntariamente decidan acogerse a un plan de salud provisto por una aseguradora privada</w:t>
      </w:r>
      <w:r>
        <w:rPr>
          <w:rFonts w:ascii="Book Antiqua" w:hAnsi="Book Antiqua"/>
        </w:rPr>
        <w:t xml:space="preserve">. </w:t>
      </w:r>
    </w:p>
    <w:p w14:paraId="44576590" w14:textId="6C0BCC00" w:rsidR="00165FF5" w:rsidRDefault="00165FF5" w:rsidP="0014440E">
      <w:pPr>
        <w:pStyle w:val="NormalWeb"/>
        <w:jc w:val="both"/>
        <w:rPr>
          <w:rFonts w:ascii="Book Antiqua" w:hAnsi="Book Antiqua"/>
          <w:lang w:val="es-ES"/>
        </w:rPr>
      </w:pPr>
      <w:r>
        <w:rPr>
          <w:rFonts w:ascii="Book Antiqua" w:hAnsi="Book Antiqua"/>
        </w:rPr>
        <w:tab/>
      </w:r>
      <w:r w:rsidR="007908E9">
        <w:rPr>
          <w:rFonts w:ascii="Book Antiqua" w:hAnsi="Book Antiqua"/>
        </w:rPr>
        <w:t xml:space="preserve">Los cambios realizados en la Sección 4 de la citada Ley Núm. 95 derivó en la eliminación involuntaria </w:t>
      </w:r>
      <w:r w:rsidR="00FA338E">
        <w:rPr>
          <w:rFonts w:ascii="Book Antiqua" w:hAnsi="Book Antiqua"/>
        </w:rPr>
        <w:t>de las disposiciones que</w:t>
      </w:r>
      <w:r w:rsidR="007908E9" w:rsidRPr="003E27C3">
        <w:rPr>
          <w:rFonts w:ascii="Book Antiqua" w:hAnsi="Book Antiqua"/>
        </w:rPr>
        <w:t xml:space="preserve"> faculta</w:t>
      </w:r>
      <w:r w:rsidR="00FA338E">
        <w:rPr>
          <w:rFonts w:ascii="Book Antiqua" w:hAnsi="Book Antiqua"/>
        </w:rPr>
        <w:t>n</w:t>
      </w:r>
      <w:r w:rsidR="007908E9" w:rsidRPr="003E27C3">
        <w:rPr>
          <w:rFonts w:ascii="Book Antiqua" w:hAnsi="Book Antiqua"/>
        </w:rPr>
        <w:t xml:space="preserve"> al Departamento de Educación a </w:t>
      </w:r>
      <w:r w:rsidR="007908E9" w:rsidRPr="003E27C3">
        <w:rPr>
          <w:rFonts w:ascii="Book Antiqua" w:hAnsi="Book Antiqua"/>
          <w:lang w:val="es-ES"/>
        </w:rPr>
        <w:t xml:space="preserve">gestionar directamente con las aseguradoras de servicios de salud, la negociación y </w:t>
      </w:r>
      <w:r w:rsidR="007908E9" w:rsidRPr="003E27C3">
        <w:rPr>
          <w:rFonts w:ascii="Book Antiqua" w:hAnsi="Book Antiqua"/>
          <w:lang w:val="es-ES"/>
        </w:rPr>
        <w:lastRenderedPageBreak/>
        <w:t>contratación de planes de seguros médicos de salud para beneficio de los empleados y funcionarios de la agencia.</w:t>
      </w:r>
      <w:r w:rsidR="007908E9">
        <w:rPr>
          <w:rFonts w:ascii="Book Antiqua" w:hAnsi="Book Antiqua"/>
          <w:lang w:val="es-ES"/>
        </w:rPr>
        <w:t xml:space="preserve">  </w:t>
      </w:r>
    </w:p>
    <w:p w14:paraId="678D4125" w14:textId="2017C91F" w:rsidR="00275EFD" w:rsidRPr="003E27C3" w:rsidRDefault="00275EFD" w:rsidP="0014440E">
      <w:pPr>
        <w:pStyle w:val="NormalWeb"/>
        <w:jc w:val="both"/>
        <w:rPr>
          <w:rFonts w:ascii="Book Antiqua" w:hAnsi="Book Antiqua"/>
        </w:rPr>
      </w:pPr>
      <w:r>
        <w:rPr>
          <w:rFonts w:ascii="Book Antiqua" w:hAnsi="Book Antiqua"/>
          <w:lang w:val="es-ES"/>
        </w:rPr>
        <w:tab/>
        <w:t xml:space="preserve">Esta Ley restituye el lenguaje </w:t>
      </w:r>
      <w:r w:rsidR="001A3568">
        <w:rPr>
          <w:rFonts w:ascii="Book Antiqua" w:hAnsi="Book Antiqua"/>
          <w:lang w:val="es-ES"/>
        </w:rPr>
        <w:t>eliminado por inadvertencia</w:t>
      </w:r>
      <w:r w:rsidR="00D15BE4">
        <w:rPr>
          <w:rFonts w:ascii="Book Antiqua" w:hAnsi="Book Antiqua"/>
          <w:lang w:val="es-ES"/>
        </w:rPr>
        <w:t xml:space="preserve"> en la Sección 4 de la citada Ley Núm. 95</w:t>
      </w:r>
      <w:r w:rsidR="006E4BCF">
        <w:rPr>
          <w:rFonts w:ascii="Book Antiqua" w:hAnsi="Book Antiqua"/>
          <w:lang w:val="es-ES"/>
        </w:rPr>
        <w:t>, el cual</w:t>
      </w:r>
      <w:r w:rsidR="00D15BE4">
        <w:rPr>
          <w:rFonts w:ascii="Book Antiqua" w:hAnsi="Book Antiqua"/>
          <w:lang w:val="es-ES"/>
        </w:rPr>
        <w:t xml:space="preserve"> faculta al Departamento de Educación a gestionar directamente con las aseguradoras de servicios de salud la negociación y contratación de los planes </w:t>
      </w:r>
      <w:r w:rsidR="00D15BE4" w:rsidRPr="006E4BCF">
        <w:rPr>
          <w:rFonts w:ascii="Book Antiqua" w:hAnsi="Book Antiqua"/>
          <w:lang w:val="es-ES"/>
        </w:rPr>
        <w:t>médicos</w:t>
      </w:r>
      <w:r w:rsidR="007908E9" w:rsidRPr="006E4BCF">
        <w:rPr>
          <w:rFonts w:ascii="Book Antiqua" w:hAnsi="Book Antiqua"/>
          <w:lang w:val="es-ES"/>
        </w:rPr>
        <w:t xml:space="preserve"> </w:t>
      </w:r>
      <w:r w:rsidR="006E4BCF" w:rsidRPr="006E4BCF">
        <w:rPr>
          <w:rFonts w:ascii="Book Antiqua" w:hAnsi="Book Antiqua"/>
          <w:lang w:val="es-ES"/>
        </w:rPr>
        <w:t xml:space="preserve">a nombre de y para beneficio de </w:t>
      </w:r>
      <w:r w:rsidR="007908E9" w:rsidRPr="006E4BCF">
        <w:rPr>
          <w:rFonts w:ascii="Book Antiqua" w:hAnsi="Book Antiqua"/>
          <w:lang w:val="es-ES"/>
        </w:rPr>
        <w:t>sus empleados</w:t>
      </w:r>
      <w:r w:rsidR="007908E9">
        <w:rPr>
          <w:rFonts w:ascii="Book Antiqua" w:hAnsi="Book Antiqua"/>
          <w:lang w:val="es-ES"/>
        </w:rPr>
        <w:t xml:space="preserve"> y funcionarios</w:t>
      </w:r>
      <w:r w:rsidR="00D15BE4">
        <w:rPr>
          <w:rFonts w:ascii="Book Antiqua" w:hAnsi="Book Antiqua"/>
          <w:lang w:val="es-ES"/>
        </w:rPr>
        <w:t xml:space="preserve">. </w:t>
      </w:r>
      <w:r w:rsidR="006C5D32">
        <w:rPr>
          <w:rFonts w:ascii="Book Antiqua" w:hAnsi="Book Antiqua"/>
          <w:lang w:val="es-ES"/>
        </w:rPr>
        <w:t xml:space="preserve"> Además, se añade </w:t>
      </w:r>
      <w:r w:rsidR="006C5D32">
        <w:rPr>
          <w:rFonts w:ascii="Book Antiqua" w:hAnsi="Book Antiqua"/>
        </w:rPr>
        <w:t xml:space="preserve">a los funcionarios y empleados del Departamento de Seguridad Pública y del Departamento de Educación en la definición de “empleado” con el fin de conformarla al estado de derecho vigente. </w:t>
      </w:r>
    </w:p>
    <w:p w14:paraId="6B8218DC" w14:textId="03F0A42C" w:rsidR="00DF69C6" w:rsidRPr="008E6CA5" w:rsidRDefault="00DF69C6" w:rsidP="00D15BE4">
      <w:pPr>
        <w:pStyle w:val="NormalWeb"/>
        <w:jc w:val="both"/>
        <w:rPr>
          <w:rFonts w:ascii="Book Antiqua" w:hAnsi="Book Antiqua"/>
          <w:i/>
          <w:iCs/>
        </w:rPr>
      </w:pPr>
      <w:r w:rsidRPr="008E6CA5">
        <w:rPr>
          <w:rFonts w:ascii="Book Antiqua" w:hAnsi="Book Antiqua"/>
          <w:i/>
          <w:iCs/>
        </w:rPr>
        <w:t>DECRÉTASE POR LA ASAMBLEA LEGISLATIVA DE PUERTO RICO:</w:t>
      </w:r>
    </w:p>
    <w:p w14:paraId="79009E37" w14:textId="77777777" w:rsidR="00DF69C6" w:rsidRPr="0014440E" w:rsidRDefault="00DF69C6" w:rsidP="00DF69C6">
      <w:pPr>
        <w:spacing w:line="480" w:lineRule="auto"/>
        <w:jc w:val="both"/>
        <w:rPr>
          <w:rFonts w:ascii="Book Antiqua" w:hAnsi="Book Antiqua"/>
          <w:i/>
          <w:szCs w:val="24"/>
        </w:rPr>
        <w:sectPr w:rsidR="00DF69C6" w:rsidRPr="0014440E" w:rsidSect="00DF69C6">
          <w:headerReference w:type="default" r:id="rId7"/>
          <w:pgSz w:w="12240" w:h="15840" w:code="1"/>
          <w:pgMar w:top="1440" w:right="1440" w:bottom="1440" w:left="1440" w:header="720" w:footer="720" w:gutter="0"/>
          <w:cols w:space="720"/>
          <w:titlePg/>
        </w:sectPr>
      </w:pPr>
    </w:p>
    <w:p w14:paraId="455F1DA6" w14:textId="31B98635" w:rsidR="00FA338E" w:rsidRDefault="00DF69C6" w:rsidP="00FA338E">
      <w:pPr>
        <w:spacing w:line="480" w:lineRule="auto"/>
        <w:ind w:firstLine="720"/>
        <w:jc w:val="both"/>
        <w:rPr>
          <w:rFonts w:ascii="Book Antiqua" w:hAnsi="Book Antiqua"/>
          <w:szCs w:val="24"/>
        </w:rPr>
      </w:pPr>
      <w:r w:rsidRPr="0014440E">
        <w:rPr>
          <w:rFonts w:ascii="Book Antiqua" w:hAnsi="Book Antiqua"/>
          <w:szCs w:val="24"/>
        </w:rPr>
        <w:t xml:space="preserve">Sección 1. — </w:t>
      </w:r>
      <w:r w:rsidR="00FA338E">
        <w:rPr>
          <w:rFonts w:ascii="Book Antiqua" w:hAnsi="Book Antiqua"/>
          <w:szCs w:val="24"/>
        </w:rPr>
        <w:t xml:space="preserve">Se enmienda el inciso (b) de la Sección 3 de la Ley Núm. 95 </w:t>
      </w:r>
      <w:r w:rsidR="00FA338E">
        <w:rPr>
          <w:rFonts w:ascii="Book Antiqua" w:hAnsi="Book Antiqua"/>
        </w:rPr>
        <w:t>de 29 de junio de 1963, según enmendada, para que lea como sigue:</w:t>
      </w:r>
      <w:r w:rsidR="00FA338E">
        <w:rPr>
          <w:rFonts w:ascii="Book Antiqua" w:hAnsi="Book Antiqua"/>
          <w:szCs w:val="24"/>
        </w:rPr>
        <w:t xml:space="preserve"> </w:t>
      </w:r>
    </w:p>
    <w:p w14:paraId="3D6E3E30" w14:textId="77777777" w:rsidR="006C5D32" w:rsidRDefault="00FA338E" w:rsidP="00FA338E">
      <w:pPr>
        <w:spacing w:line="480" w:lineRule="auto"/>
        <w:ind w:firstLine="720"/>
        <w:jc w:val="both"/>
        <w:rPr>
          <w:rFonts w:ascii="Book Antiqua" w:hAnsi="Book Antiqua"/>
          <w:lang w:val="es-PR"/>
        </w:rPr>
      </w:pPr>
      <w:r w:rsidRPr="00FA338E">
        <w:rPr>
          <w:rFonts w:ascii="Book Antiqua" w:hAnsi="Book Antiqua"/>
          <w:lang w:val="es-PR"/>
        </w:rPr>
        <w:t>"Sección 3.-</w:t>
      </w:r>
    </w:p>
    <w:p w14:paraId="17C1DEA0" w14:textId="679AEC75" w:rsidR="00FA338E" w:rsidRPr="006E10F9" w:rsidRDefault="00FA338E" w:rsidP="006C5D32">
      <w:pPr>
        <w:spacing w:line="480" w:lineRule="auto"/>
        <w:ind w:left="720"/>
        <w:jc w:val="both"/>
        <w:rPr>
          <w:rFonts w:ascii="Book Antiqua" w:hAnsi="Book Antiqua"/>
          <w:lang w:val="es-PR"/>
        </w:rPr>
      </w:pPr>
      <w:r w:rsidRPr="006E10F9">
        <w:rPr>
          <w:rFonts w:ascii="Book Antiqua" w:hAnsi="Book Antiqua"/>
          <w:lang w:val="es-PR"/>
        </w:rPr>
        <w:t>Al usarse en esta Ley, los términos que a continuación se relacionan, los mismos tendrán el significado que aquí se expresa:</w:t>
      </w:r>
    </w:p>
    <w:p w14:paraId="4A1DA003" w14:textId="3C8C6948" w:rsidR="00FA338E" w:rsidRPr="006E10F9" w:rsidRDefault="00FA338E" w:rsidP="00FA338E">
      <w:pPr>
        <w:spacing w:line="480" w:lineRule="auto"/>
        <w:ind w:firstLine="720"/>
        <w:jc w:val="both"/>
        <w:rPr>
          <w:rFonts w:ascii="Book Antiqua" w:hAnsi="Book Antiqua"/>
          <w:lang w:val="es-PR"/>
        </w:rPr>
      </w:pPr>
      <w:r w:rsidRPr="006E10F9">
        <w:rPr>
          <w:rFonts w:ascii="Book Antiqua" w:hAnsi="Book Antiqua"/>
          <w:lang w:val="es-PR"/>
        </w:rPr>
        <w:t>(a) …</w:t>
      </w:r>
    </w:p>
    <w:p w14:paraId="741755C7" w14:textId="2882CBA0" w:rsidR="00FA338E" w:rsidRPr="006E10F9" w:rsidRDefault="00FA338E" w:rsidP="006C5D32">
      <w:pPr>
        <w:spacing w:line="480" w:lineRule="auto"/>
        <w:ind w:left="720"/>
        <w:jc w:val="both"/>
        <w:rPr>
          <w:rFonts w:ascii="Book Antiqua" w:hAnsi="Book Antiqua"/>
          <w:szCs w:val="24"/>
          <w:lang w:val="es-PR"/>
        </w:rPr>
      </w:pPr>
      <w:r w:rsidRPr="006E10F9">
        <w:rPr>
          <w:rFonts w:ascii="Book Antiqua" w:hAnsi="Book Antiqua"/>
          <w:szCs w:val="24"/>
          <w:lang w:val="es-PR"/>
        </w:rPr>
        <w:t xml:space="preserve">(b) "Empleado" - Todo funcionario o empleado de nombramiento o elección, en servicio activo de la Rama Ejecutiva del Gobierno o pensionado de cualquier rama del Gobierno de Puerto Rico y de sus agencias, departamentos y municipios. Se excluye a los funcionarios y empleados de las corporaciones públicas, la Policía de Puerto Rico y de la Universidad de Puerto Rico, a los funcionarios y empleados de la Rama Judicial y de la Rama Legislativa del Gobierno de Puerto Rico, a los funcionarios y empleados de la Oficina del Contralor, a los funcionarios y empleados del Centro de Recaudación de Ingresos Municipales (CRIM) a los funcionarios y empleados de la Oficina del </w:t>
      </w:r>
      <w:r w:rsidRPr="006E10F9">
        <w:rPr>
          <w:rFonts w:ascii="Book Antiqua" w:hAnsi="Book Antiqua"/>
          <w:szCs w:val="24"/>
          <w:lang w:val="es-PR"/>
        </w:rPr>
        <w:lastRenderedPageBreak/>
        <w:t>Procurador del Ciudadano, a los funcionarios y empleados del Departamento de Seguridad Pública, a los funcionarios y empleados del Departamento de Educación, y a los funcionarios y empleados del Departamento de la Vivienda y  la Administración de Vivienda Pública, quienes podrán acogerse a los planes que seleccione la Administración, si así lo desean, y si la referida entidad y dichos funcionarios y empleados que no pertenezcan a una unidad apropiada cumplen con las disposiciones de esta Ley. El término “empleado” incluye, además, funcionarios y empleados que estuvieren fuera de Puerto Rico en servicio activo.</w:t>
      </w:r>
    </w:p>
    <w:p w14:paraId="45E45636" w14:textId="5541318E" w:rsidR="00FA338E" w:rsidRPr="006E10F9" w:rsidRDefault="00FA338E" w:rsidP="00FA338E">
      <w:pPr>
        <w:spacing w:line="480" w:lineRule="auto"/>
        <w:ind w:firstLine="720"/>
        <w:jc w:val="both"/>
        <w:rPr>
          <w:rFonts w:ascii="Book Antiqua" w:hAnsi="Book Antiqua"/>
          <w:szCs w:val="24"/>
          <w:lang w:val="es-PR"/>
        </w:rPr>
      </w:pPr>
      <w:r w:rsidRPr="006E10F9">
        <w:rPr>
          <w:rFonts w:ascii="Book Antiqua" w:hAnsi="Book Antiqua"/>
          <w:szCs w:val="24"/>
          <w:lang w:val="es-PR"/>
        </w:rPr>
        <w:t>(c) …</w:t>
      </w:r>
    </w:p>
    <w:p w14:paraId="67C3127C" w14:textId="0D9251C6" w:rsidR="00FA338E" w:rsidRPr="006E10F9" w:rsidRDefault="00FA338E" w:rsidP="00FA338E">
      <w:pPr>
        <w:spacing w:line="480" w:lineRule="auto"/>
        <w:ind w:firstLine="720"/>
        <w:jc w:val="both"/>
        <w:rPr>
          <w:rFonts w:ascii="Book Antiqua" w:hAnsi="Book Antiqua"/>
          <w:szCs w:val="24"/>
          <w:lang w:val="es-PR"/>
        </w:rPr>
      </w:pPr>
      <w:r w:rsidRPr="006E10F9">
        <w:rPr>
          <w:rFonts w:ascii="Book Antiqua" w:hAnsi="Book Antiqua"/>
          <w:szCs w:val="24"/>
          <w:lang w:val="es-PR"/>
        </w:rPr>
        <w:t>…</w:t>
      </w:r>
    </w:p>
    <w:p w14:paraId="57FDD3F5" w14:textId="06CA4317" w:rsidR="00FA338E" w:rsidRPr="006E10F9" w:rsidRDefault="00FA338E" w:rsidP="00FA338E">
      <w:pPr>
        <w:spacing w:line="480" w:lineRule="auto"/>
        <w:ind w:firstLine="720"/>
        <w:jc w:val="both"/>
        <w:rPr>
          <w:rFonts w:ascii="Book Antiqua" w:hAnsi="Book Antiqua"/>
          <w:szCs w:val="24"/>
          <w:lang w:val="es-PR"/>
        </w:rPr>
      </w:pPr>
      <w:r w:rsidRPr="006E10F9">
        <w:rPr>
          <w:rFonts w:ascii="Book Antiqua" w:hAnsi="Book Antiqua"/>
          <w:szCs w:val="24"/>
          <w:lang w:val="es-PR"/>
        </w:rPr>
        <w:t>(l) …”</w:t>
      </w:r>
    </w:p>
    <w:p w14:paraId="0B3CE28F" w14:textId="22BA67C9" w:rsidR="005922A4" w:rsidRPr="006E10F9" w:rsidRDefault="00FA338E" w:rsidP="001F4961">
      <w:pPr>
        <w:spacing w:line="480" w:lineRule="auto"/>
        <w:ind w:firstLine="720"/>
        <w:jc w:val="both"/>
        <w:rPr>
          <w:rFonts w:ascii="Book Antiqua" w:hAnsi="Book Antiqua"/>
        </w:rPr>
      </w:pPr>
      <w:r w:rsidRPr="006E10F9">
        <w:rPr>
          <w:rFonts w:ascii="Book Antiqua" w:hAnsi="Book Antiqua"/>
          <w:szCs w:val="24"/>
        </w:rPr>
        <w:t xml:space="preserve">Sección 2.- </w:t>
      </w:r>
      <w:r w:rsidR="00DF69C6" w:rsidRPr="006E10F9">
        <w:rPr>
          <w:rFonts w:ascii="Book Antiqua" w:hAnsi="Book Antiqua"/>
          <w:szCs w:val="24"/>
        </w:rPr>
        <w:t xml:space="preserve">Se </w:t>
      </w:r>
      <w:r w:rsidR="005922A4" w:rsidRPr="006E10F9">
        <w:rPr>
          <w:rFonts w:ascii="Book Antiqua" w:hAnsi="Book Antiqua"/>
          <w:szCs w:val="24"/>
        </w:rPr>
        <w:t xml:space="preserve">enmienda </w:t>
      </w:r>
      <w:r w:rsidR="005922A4" w:rsidRPr="006E10F9">
        <w:rPr>
          <w:rFonts w:ascii="Book Antiqua" w:hAnsi="Book Antiqua"/>
        </w:rPr>
        <w:t>el inciso (a) de la Sección 4 de la Ley Núm. 95 de 29 de junio de 1963, según enmendada, para que lea como sigue:</w:t>
      </w:r>
    </w:p>
    <w:p w14:paraId="1C5099C9" w14:textId="77777777" w:rsidR="005922A4" w:rsidRPr="006E10F9" w:rsidRDefault="005922A4" w:rsidP="005922A4">
      <w:pPr>
        <w:spacing w:line="480" w:lineRule="auto"/>
        <w:ind w:firstLine="720"/>
        <w:jc w:val="both"/>
        <w:rPr>
          <w:rFonts w:ascii="Book Antiqua" w:hAnsi="Book Antiqua"/>
          <w:lang w:val="es-PR"/>
        </w:rPr>
      </w:pPr>
      <w:r w:rsidRPr="006E10F9">
        <w:rPr>
          <w:rFonts w:ascii="Book Antiqua" w:hAnsi="Book Antiqua"/>
          <w:lang w:val="es-PR"/>
        </w:rPr>
        <w:t xml:space="preserve">"Sección 4.- </w:t>
      </w:r>
    </w:p>
    <w:p w14:paraId="5B287F2C" w14:textId="25D49075" w:rsidR="005922A4" w:rsidRPr="006E10F9" w:rsidRDefault="005922A4" w:rsidP="005922A4">
      <w:pPr>
        <w:spacing w:line="480" w:lineRule="auto"/>
        <w:ind w:firstLine="720"/>
        <w:jc w:val="both"/>
        <w:rPr>
          <w:rFonts w:ascii="Book Antiqua" w:hAnsi="Book Antiqua"/>
          <w:lang w:val="es-PR"/>
        </w:rPr>
      </w:pPr>
      <w:r w:rsidRPr="006E10F9">
        <w:rPr>
          <w:rFonts w:ascii="Book Antiqua" w:hAnsi="Book Antiqua"/>
          <w:lang w:val="es-PR"/>
        </w:rPr>
        <w:t>(a) La Administración queda por la presente autorizada para contratar</w:t>
      </w:r>
      <w:r w:rsidR="0059279E" w:rsidRPr="006E10F9">
        <w:rPr>
          <w:rFonts w:ascii="Book Antiqua" w:hAnsi="Book Antiqua"/>
          <w:lang w:val="es-PR"/>
        </w:rPr>
        <w:t xml:space="preserve"> </w:t>
      </w:r>
      <w:r w:rsidRPr="006E10F9">
        <w:rPr>
          <w:rFonts w:ascii="Book Antiqua" w:hAnsi="Book Antiqua"/>
          <w:lang w:val="es-PR"/>
        </w:rPr>
        <w:t>...</w:t>
      </w:r>
    </w:p>
    <w:p w14:paraId="3BA39BF1" w14:textId="4F8D1E33" w:rsidR="005922A4" w:rsidRPr="006E10F9" w:rsidRDefault="005922A4" w:rsidP="005922A4">
      <w:pPr>
        <w:spacing w:line="480" w:lineRule="auto"/>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Juez </w:t>
      </w:r>
      <w:proofErr w:type="gramStart"/>
      <w:r w:rsidRPr="006E10F9">
        <w:rPr>
          <w:rFonts w:ascii="Book Antiqua" w:hAnsi="Book Antiqua"/>
          <w:lang w:val="es-PR"/>
        </w:rPr>
        <w:t>Presidente</w:t>
      </w:r>
      <w:proofErr w:type="gramEnd"/>
      <w:r w:rsidRPr="006E10F9">
        <w:rPr>
          <w:rFonts w:ascii="Book Antiqua" w:hAnsi="Book Antiqua"/>
          <w:lang w:val="es-PR"/>
        </w:rPr>
        <w:t>(a) del Tribunal Supremo</w:t>
      </w:r>
      <w:r w:rsidR="0059279E" w:rsidRPr="006E10F9">
        <w:rPr>
          <w:rFonts w:ascii="Book Antiqua" w:hAnsi="Book Antiqua"/>
          <w:lang w:val="es-PR"/>
        </w:rPr>
        <w:t xml:space="preserve"> </w:t>
      </w:r>
      <w:r w:rsidRPr="006E10F9">
        <w:rPr>
          <w:rFonts w:ascii="Book Antiqua" w:hAnsi="Book Antiqua"/>
          <w:lang w:val="es-PR"/>
        </w:rPr>
        <w:t>...</w:t>
      </w:r>
    </w:p>
    <w:p w14:paraId="0EA2480B" w14:textId="77777777" w:rsidR="005922A4" w:rsidRPr="006E10F9" w:rsidRDefault="005922A4" w:rsidP="006C5D32">
      <w:pPr>
        <w:spacing w:line="480" w:lineRule="auto"/>
        <w:ind w:left="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Presidente</w:t>
      </w:r>
      <w:proofErr w:type="gramEnd"/>
      <w:r w:rsidRPr="006E10F9">
        <w:rPr>
          <w:rFonts w:ascii="Book Antiqua" w:hAnsi="Book Antiqua"/>
          <w:lang w:val="es-PR"/>
        </w:rPr>
        <w:t xml:space="preserve">(a) del Senado y el(la) </w:t>
      </w:r>
      <w:proofErr w:type="gramStart"/>
      <w:r w:rsidRPr="006E10F9">
        <w:rPr>
          <w:rFonts w:ascii="Book Antiqua" w:hAnsi="Book Antiqua"/>
          <w:lang w:val="es-PR"/>
        </w:rPr>
        <w:t>Presidenta</w:t>
      </w:r>
      <w:proofErr w:type="gramEnd"/>
      <w:r w:rsidRPr="006E10F9">
        <w:rPr>
          <w:rFonts w:ascii="Book Antiqua" w:hAnsi="Book Antiqua"/>
          <w:lang w:val="es-PR"/>
        </w:rPr>
        <w:t>(a) de la Cámara de Representantes ...</w:t>
      </w:r>
    </w:p>
    <w:p w14:paraId="02B27929" w14:textId="3F167043" w:rsidR="005922A4" w:rsidRPr="006E10F9" w:rsidRDefault="005922A4" w:rsidP="005922A4">
      <w:pPr>
        <w:spacing w:line="480" w:lineRule="auto"/>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La) Contralor(a) de Puerto Rico</w:t>
      </w:r>
      <w:r w:rsidR="0059279E" w:rsidRPr="006E10F9">
        <w:rPr>
          <w:rFonts w:ascii="Book Antiqua" w:hAnsi="Book Antiqua"/>
          <w:lang w:val="es-PR"/>
        </w:rPr>
        <w:t xml:space="preserve"> </w:t>
      </w:r>
      <w:r w:rsidRPr="006E10F9">
        <w:rPr>
          <w:rFonts w:ascii="Book Antiqua" w:hAnsi="Book Antiqua"/>
          <w:lang w:val="es-PR"/>
        </w:rPr>
        <w:t>...</w:t>
      </w:r>
    </w:p>
    <w:p w14:paraId="13DEBEFD" w14:textId="2E47B430" w:rsidR="005922A4" w:rsidRPr="006E10F9" w:rsidRDefault="005922A4" w:rsidP="005922A4">
      <w:pPr>
        <w:spacing w:line="480" w:lineRule="auto"/>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La) Procurador(a) del Ciudadano</w:t>
      </w:r>
      <w:r w:rsidR="0059279E" w:rsidRPr="006E10F9">
        <w:rPr>
          <w:rFonts w:ascii="Book Antiqua" w:hAnsi="Book Antiqua"/>
          <w:lang w:val="es-PR"/>
        </w:rPr>
        <w:t xml:space="preserve"> </w:t>
      </w:r>
      <w:r w:rsidRPr="006E10F9">
        <w:rPr>
          <w:rFonts w:ascii="Book Antiqua" w:hAnsi="Book Antiqua"/>
          <w:lang w:val="es-PR"/>
        </w:rPr>
        <w:t>...</w:t>
      </w:r>
    </w:p>
    <w:p w14:paraId="6351A004" w14:textId="77777777" w:rsidR="005922A4" w:rsidRPr="006E10F9" w:rsidRDefault="005922A4" w:rsidP="006C5D32">
      <w:pPr>
        <w:spacing w:line="480" w:lineRule="auto"/>
        <w:ind w:left="720"/>
        <w:jc w:val="both"/>
        <w:rPr>
          <w:rFonts w:ascii="Book Antiqua" w:hAnsi="Book Antiqua"/>
          <w:lang w:val="es-PR"/>
        </w:rPr>
      </w:pPr>
      <w:proofErr w:type="gramStart"/>
      <w:r w:rsidRPr="006E10F9">
        <w:rPr>
          <w:rFonts w:ascii="Book Antiqua" w:hAnsi="Book Antiqua"/>
          <w:lang w:val="es-PR"/>
        </w:rPr>
        <w:lastRenderedPageBreak/>
        <w:t>El(</w:t>
      </w:r>
      <w:proofErr w:type="gramEnd"/>
      <w:r w:rsidRPr="006E10F9">
        <w:rPr>
          <w:rFonts w:ascii="Book Antiqua" w:hAnsi="Book Antiqua"/>
          <w:lang w:val="es-PR"/>
        </w:rPr>
        <w:t xml:space="preserve">La) </w:t>
      </w:r>
      <w:proofErr w:type="gramStart"/>
      <w:r w:rsidRPr="006E10F9">
        <w:rPr>
          <w:rFonts w:ascii="Book Antiqua" w:hAnsi="Book Antiqua"/>
          <w:lang w:val="es-PR"/>
        </w:rPr>
        <w:t>Director</w:t>
      </w:r>
      <w:proofErr w:type="gramEnd"/>
      <w:r w:rsidRPr="006E10F9">
        <w:rPr>
          <w:rFonts w:ascii="Book Antiqua" w:hAnsi="Book Antiqua"/>
          <w:lang w:val="es-PR"/>
        </w:rPr>
        <w:t>(a) del Centro de Recaudación de Ingresos Municipales (CRIM)…</w:t>
      </w:r>
    </w:p>
    <w:p w14:paraId="4D749B75" w14:textId="4BFE4E4C" w:rsidR="005922A4" w:rsidRPr="006E10F9" w:rsidRDefault="005922A4" w:rsidP="005922A4">
      <w:pPr>
        <w:spacing w:line="480" w:lineRule="auto"/>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Secretario</w:t>
      </w:r>
      <w:proofErr w:type="gramEnd"/>
      <w:r w:rsidRPr="006E10F9">
        <w:rPr>
          <w:rFonts w:ascii="Book Antiqua" w:hAnsi="Book Antiqua"/>
          <w:lang w:val="es-PR"/>
        </w:rPr>
        <w:t>(a) del Departamento de Seguridad Pública</w:t>
      </w:r>
      <w:r w:rsidR="0059279E" w:rsidRPr="006E10F9">
        <w:rPr>
          <w:rFonts w:ascii="Book Antiqua" w:hAnsi="Book Antiqua"/>
          <w:lang w:val="es-PR"/>
        </w:rPr>
        <w:t xml:space="preserve"> </w:t>
      </w:r>
      <w:r w:rsidRPr="006E10F9">
        <w:rPr>
          <w:rFonts w:ascii="Book Antiqua" w:hAnsi="Book Antiqua"/>
          <w:lang w:val="es-PR"/>
        </w:rPr>
        <w:t>…</w:t>
      </w:r>
    </w:p>
    <w:p w14:paraId="0D7CC7D3" w14:textId="1B22CC29" w:rsidR="005922A4" w:rsidRPr="006E10F9" w:rsidRDefault="005922A4" w:rsidP="006C5D32">
      <w:pPr>
        <w:spacing w:line="480" w:lineRule="auto"/>
        <w:ind w:left="720"/>
        <w:jc w:val="both"/>
        <w:rPr>
          <w:rFonts w:ascii="Book Antiqua" w:hAnsi="Book Antiqua"/>
          <w:lang w:val="es-ES"/>
        </w:rPr>
      </w:pPr>
      <w:r w:rsidRPr="006E10F9">
        <w:rPr>
          <w:rFonts w:ascii="Book Antiqua" w:hAnsi="Book Antiqua"/>
          <w:lang w:val="es-ES"/>
        </w:rPr>
        <w:t xml:space="preserve">El(La) Secretario(a) del Departamento de Educación de Puerto Rico o la persona que este designe, en conjunto con las </w:t>
      </w:r>
      <w:r w:rsidR="00165FF5" w:rsidRPr="006E10F9">
        <w:rPr>
          <w:rFonts w:ascii="Book Antiqua" w:hAnsi="Book Antiqua"/>
          <w:lang w:val="es-ES"/>
        </w:rPr>
        <w:t xml:space="preserve">organizaciones de trabajadores bona fide, adscritas al Departamento de Educación, según dispuesto en la Ley 45-1998, podrá gestionar directamente con las aseguradoras de servicios de salud, la negociación y contratación de planes de seguros médicos de salud a nombre de y para beneficio de los empleados y funcionarios del Departamento de Educación que voluntariamente decidan acogerse a un seguro médico de salud provisto por una aseguradora privada.  Esto, conforme a las facultades que le confiere la Ley 85-2018, según enmendada, conocida como “Ley de Reforma Educativa de Puerto Rico”.  Además, podrá aceptar la negociación y contratación para planes de servicios de salud que haga la Administración para los empleados y funcionarios del Departamento de Educación, conforme las disposiciones de esta Ley. </w:t>
      </w:r>
    </w:p>
    <w:p w14:paraId="013F7373" w14:textId="6C90075A" w:rsidR="005922A4" w:rsidRPr="006E10F9" w:rsidRDefault="005922A4" w:rsidP="005922A4">
      <w:pPr>
        <w:spacing w:line="480" w:lineRule="auto"/>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Secretario</w:t>
      </w:r>
      <w:proofErr w:type="gramEnd"/>
      <w:r w:rsidRPr="006E10F9">
        <w:rPr>
          <w:rFonts w:ascii="Book Antiqua" w:hAnsi="Book Antiqua"/>
          <w:lang w:val="es-PR"/>
        </w:rPr>
        <w:t>(a) del Departamento de la Vivienda …</w:t>
      </w:r>
    </w:p>
    <w:p w14:paraId="6C66AE31" w14:textId="0C9C6285" w:rsidR="0059279E" w:rsidRPr="006E10F9" w:rsidRDefault="0059279E" w:rsidP="005922A4">
      <w:pPr>
        <w:spacing w:line="480" w:lineRule="auto"/>
        <w:ind w:firstLine="720"/>
        <w:jc w:val="both"/>
        <w:rPr>
          <w:rFonts w:ascii="Book Antiqua" w:hAnsi="Book Antiqua"/>
          <w:lang w:val="es-PR"/>
        </w:rPr>
      </w:pPr>
      <w:r w:rsidRPr="006E10F9">
        <w:rPr>
          <w:rFonts w:ascii="Book Antiqua" w:hAnsi="Book Antiqua"/>
          <w:lang w:val="es-PR"/>
        </w:rPr>
        <w:t xml:space="preserve">Cuando el(la) Juez </w:t>
      </w:r>
      <w:proofErr w:type="gramStart"/>
      <w:r w:rsidRPr="006E10F9">
        <w:rPr>
          <w:rFonts w:ascii="Book Antiqua" w:hAnsi="Book Antiqua"/>
          <w:lang w:val="es-PR"/>
        </w:rPr>
        <w:t>Presidente</w:t>
      </w:r>
      <w:proofErr w:type="gramEnd"/>
      <w:r w:rsidRPr="006E10F9">
        <w:rPr>
          <w:rFonts w:ascii="Book Antiqua" w:hAnsi="Book Antiqua"/>
          <w:lang w:val="es-PR"/>
        </w:rPr>
        <w:t>(a) del Tribunal Supremo, …</w:t>
      </w:r>
    </w:p>
    <w:p w14:paraId="6A0DC879" w14:textId="77777777" w:rsidR="0059279E" w:rsidRPr="006E10F9" w:rsidRDefault="0059279E" w:rsidP="005922A4">
      <w:pPr>
        <w:spacing w:line="480" w:lineRule="auto"/>
        <w:ind w:firstLine="720"/>
        <w:jc w:val="both"/>
        <w:rPr>
          <w:rFonts w:ascii="Book Antiqua" w:hAnsi="Book Antiqua"/>
          <w:lang w:val="es-PR"/>
        </w:rPr>
      </w:pPr>
      <w:r w:rsidRPr="006E10F9">
        <w:rPr>
          <w:rFonts w:ascii="Book Antiqua" w:hAnsi="Book Antiqua"/>
          <w:lang w:val="es-PR"/>
        </w:rPr>
        <w:t>(b) …</w:t>
      </w:r>
    </w:p>
    <w:p w14:paraId="48630D9B" w14:textId="77777777" w:rsidR="0059279E" w:rsidRPr="006E10F9" w:rsidRDefault="0059279E" w:rsidP="005922A4">
      <w:pPr>
        <w:spacing w:line="480" w:lineRule="auto"/>
        <w:ind w:firstLine="720"/>
        <w:jc w:val="both"/>
        <w:rPr>
          <w:rFonts w:ascii="Book Antiqua" w:hAnsi="Book Antiqua"/>
          <w:lang w:val="es-PR"/>
        </w:rPr>
      </w:pPr>
      <w:r w:rsidRPr="006E10F9">
        <w:rPr>
          <w:rFonts w:ascii="Book Antiqua" w:hAnsi="Book Antiqua"/>
          <w:lang w:val="es-PR"/>
        </w:rPr>
        <w:t>…</w:t>
      </w:r>
    </w:p>
    <w:p w14:paraId="3A0A37A2" w14:textId="7D6B1D4D" w:rsidR="005922A4" w:rsidRPr="006E10F9" w:rsidRDefault="0059279E" w:rsidP="0059279E">
      <w:pPr>
        <w:pStyle w:val="ListParagraph"/>
        <w:numPr>
          <w:ilvl w:val="0"/>
          <w:numId w:val="2"/>
        </w:numPr>
        <w:spacing w:line="480" w:lineRule="auto"/>
        <w:ind w:left="990" w:hanging="270"/>
        <w:jc w:val="both"/>
        <w:rPr>
          <w:rFonts w:ascii="Book Antiqua" w:hAnsi="Book Antiqua"/>
        </w:rPr>
      </w:pPr>
      <w:r w:rsidRPr="006E10F9">
        <w:rPr>
          <w:rFonts w:ascii="Book Antiqua" w:hAnsi="Book Antiqua"/>
          <w:lang w:val="es-PR"/>
        </w:rPr>
        <w:t>…</w:t>
      </w:r>
      <w:r w:rsidR="005922A4" w:rsidRPr="006E10F9">
        <w:rPr>
          <w:rFonts w:ascii="Book Antiqua" w:hAnsi="Book Antiqua"/>
          <w:lang w:val="es-PR"/>
        </w:rPr>
        <w:t>”</w:t>
      </w:r>
    </w:p>
    <w:p w14:paraId="10A1F9AF" w14:textId="50D72123" w:rsidR="00DF69C6" w:rsidRPr="006E10F9" w:rsidRDefault="00DF69C6" w:rsidP="00EB7209">
      <w:pPr>
        <w:spacing w:line="480" w:lineRule="auto"/>
        <w:ind w:firstLine="720"/>
        <w:jc w:val="both"/>
        <w:rPr>
          <w:rFonts w:ascii="Book Antiqua" w:hAnsi="Book Antiqua"/>
          <w:szCs w:val="24"/>
        </w:rPr>
      </w:pPr>
      <w:r w:rsidRPr="006E10F9">
        <w:rPr>
          <w:rFonts w:ascii="Book Antiqua" w:hAnsi="Book Antiqua"/>
          <w:szCs w:val="24"/>
        </w:rPr>
        <w:lastRenderedPageBreak/>
        <w:t xml:space="preserve">Sección </w:t>
      </w:r>
      <w:r w:rsidR="00FA338E" w:rsidRPr="006E10F9">
        <w:rPr>
          <w:rFonts w:ascii="Book Antiqua" w:hAnsi="Book Antiqua"/>
          <w:szCs w:val="24"/>
        </w:rPr>
        <w:t>3</w:t>
      </w:r>
      <w:r w:rsidRPr="006E10F9">
        <w:rPr>
          <w:rFonts w:ascii="Book Antiqua" w:hAnsi="Book Antiqua"/>
          <w:szCs w:val="24"/>
        </w:rPr>
        <w:t>. — Esta Ley entrará en vigor inmediatamente después de su aprobación.</w:t>
      </w:r>
    </w:p>
    <w:sectPr w:rsidR="00DF69C6" w:rsidRPr="006E10F9" w:rsidSect="00DF69C6">
      <w:headerReference w:type="default" r:id="rId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94CC1" w14:textId="77777777" w:rsidR="00E74701" w:rsidRDefault="00E74701" w:rsidP="00DF69C6">
      <w:r>
        <w:separator/>
      </w:r>
    </w:p>
  </w:endnote>
  <w:endnote w:type="continuationSeparator" w:id="0">
    <w:p w14:paraId="46B3A24E" w14:textId="77777777" w:rsidR="00E74701" w:rsidRDefault="00E74701" w:rsidP="00DF6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86660" w14:textId="77777777" w:rsidR="00E74701" w:rsidRDefault="00E74701" w:rsidP="00DF69C6">
      <w:r>
        <w:separator/>
      </w:r>
    </w:p>
  </w:footnote>
  <w:footnote w:type="continuationSeparator" w:id="0">
    <w:p w14:paraId="520286B1" w14:textId="77777777" w:rsidR="00E74701" w:rsidRDefault="00E74701" w:rsidP="00DF6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4B3D" w14:textId="77777777" w:rsidR="00DF69C6" w:rsidRPr="0085087B" w:rsidRDefault="00DF69C6">
    <w:pPr>
      <w:pStyle w:val="Header"/>
      <w:jc w:val="center"/>
    </w:pPr>
    <w:r w:rsidRPr="006E10F9">
      <w:rPr>
        <w:rStyle w:val="PageNumber"/>
      </w:rPr>
      <w:fldChar w:fldCharType="begin"/>
    </w:r>
    <w:r w:rsidRPr="006E10F9">
      <w:rPr>
        <w:rStyle w:val="PageNumber"/>
      </w:rPr>
      <w:instrText xml:space="preserve"> PAGE </w:instrText>
    </w:r>
    <w:r w:rsidRPr="006E10F9">
      <w:rPr>
        <w:rStyle w:val="PageNumber"/>
      </w:rPr>
      <w:fldChar w:fldCharType="separate"/>
    </w:r>
    <w:r w:rsidRPr="006E10F9">
      <w:rPr>
        <w:rStyle w:val="PageNumber"/>
      </w:rPr>
      <w:t>18</w:t>
    </w:r>
    <w:r w:rsidRPr="006E10F9">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AEEC" w14:textId="77777777" w:rsidR="00DF69C6" w:rsidRPr="0085087B" w:rsidRDefault="00DF69C6">
    <w:pPr>
      <w:pStyle w:val="Header"/>
      <w:jc w:val="center"/>
    </w:pPr>
    <w:r w:rsidRPr="0085087B">
      <w:rPr>
        <w:rStyle w:val="PageNumber"/>
        <w:rFonts w:eastAsiaTheme="majorEastAsia"/>
      </w:rPr>
      <w:fldChar w:fldCharType="begin"/>
    </w:r>
    <w:r w:rsidRPr="0085087B">
      <w:rPr>
        <w:rStyle w:val="PageNumber"/>
        <w:rFonts w:eastAsiaTheme="majorEastAsia"/>
      </w:rPr>
      <w:instrText xml:space="preserve"> PAGE </w:instrText>
    </w:r>
    <w:r w:rsidRPr="0085087B">
      <w:rPr>
        <w:rStyle w:val="PageNumber"/>
        <w:rFonts w:eastAsiaTheme="majorEastAsia"/>
      </w:rPr>
      <w:fldChar w:fldCharType="separate"/>
    </w:r>
    <w:r w:rsidRPr="0085087B">
      <w:rPr>
        <w:rStyle w:val="PageNumber"/>
        <w:rFonts w:eastAsiaTheme="majorEastAsia"/>
      </w:rPr>
      <w:t>18</w:t>
    </w:r>
    <w:r w:rsidRPr="0085087B">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B5316"/>
    <w:multiLevelType w:val="hybridMultilevel"/>
    <w:tmpl w:val="58A4E7B8"/>
    <w:lvl w:ilvl="0" w:tplc="F7528A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E75250"/>
    <w:multiLevelType w:val="hybridMultilevel"/>
    <w:tmpl w:val="1082A75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969481692">
    <w:abstractNumId w:val="1"/>
  </w:num>
  <w:num w:numId="2" w16cid:durableId="60063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C6"/>
    <w:rsid w:val="00024248"/>
    <w:rsid w:val="000437AA"/>
    <w:rsid w:val="00046023"/>
    <w:rsid w:val="000670B4"/>
    <w:rsid w:val="000A4D66"/>
    <w:rsid w:val="00114DAA"/>
    <w:rsid w:val="0014358F"/>
    <w:rsid w:val="0014440E"/>
    <w:rsid w:val="00161299"/>
    <w:rsid w:val="00165FF5"/>
    <w:rsid w:val="00166284"/>
    <w:rsid w:val="001A3568"/>
    <w:rsid w:val="001A3594"/>
    <w:rsid w:val="001C142B"/>
    <w:rsid w:val="001C2B60"/>
    <w:rsid w:val="001D2332"/>
    <w:rsid w:val="001F4961"/>
    <w:rsid w:val="00275EFD"/>
    <w:rsid w:val="002F1032"/>
    <w:rsid w:val="00344438"/>
    <w:rsid w:val="00381DDB"/>
    <w:rsid w:val="003B20DD"/>
    <w:rsid w:val="003D22E4"/>
    <w:rsid w:val="003E27C3"/>
    <w:rsid w:val="003F32F4"/>
    <w:rsid w:val="00447E0F"/>
    <w:rsid w:val="00473A79"/>
    <w:rsid w:val="00492977"/>
    <w:rsid w:val="004C6E61"/>
    <w:rsid w:val="004C725C"/>
    <w:rsid w:val="004D3692"/>
    <w:rsid w:val="004D720B"/>
    <w:rsid w:val="00517263"/>
    <w:rsid w:val="00525A3A"/>
    <w:rsid w:val="00534564"/>
    <w:rsid w:val="005922A4"/>
    <w:rsid w:val="0059279E"/>
    <w:rsid w:val="005C1B38"/>
    <w:rsid w:val="005D57B3"/>
    <w:rsid w:val="005D6BB9"/>
    <w:rsid w:val="006079D3"/>
    <w:rsid w:val="006225DE"/>
    <w:rsid w:val="00633B74"/>
    <w:rsid w:val="006365DB"/>
    <w:rsid w:val="006423E4"/>
    <w:rsid w:val="00662AC9"/>
    <w:rsid w:val="00664E32"/>
    <w:rsid w:val="006C4784"/>
    <w:rsid w:val="006C5D32"/>
    <w:rsid w:val="006E10F9"/>
    <w:rsid w:val="006E4BCF"/>
    <w:rsid w:val="00740D6C"/>
    <w:rsid w:val="00761C00"/>
    <w:rsid w:val="007908E9"/>
    <w:rsid w:val="007A3E29"/>
    <w:rsid w:val="0083138B"/>
    <w:rsid w:val="00840D26"/>
    <w:rsid w:val="008734D7"/>
    <w:rsid w:val="008844D6"/>
    <w:rsid w:val="00897403"/>
    <w:rsid w:val="008E6CA5"/>
    <w:rsid w:val="00956275"/>
    <w:rsid w:val="00997EEA"/>
    <w:rsid w:val="009C7694"/>
    <w:rsid w:val="009E685B"/>
    <w:rsid w:val="009F3234"/>
    <w:rsid w:val="00A214B5"/>
    <w:rsid w:val="00A232E8"/>
    <w:rsid w:val="00AA468D"/>
    <w:rsid w:val="00B46CC0"/>
    <w:rsid w:val="00B56DF0"/>
    <w:rsid w:val="00B57D46"/>
    <w:rsid w:val="00BE6102"/>
    <w:rsid w:val="00C14F11"/>
    <w:rsid w:val="00C633E3"/>
    <w:rsid w:val="00C87132"/>
    <w:rsid w:val="00CC0689"/>
    <w:rsid w:val="00CD546E"/>
    <w:rsid w:val="00D15BE4"/>
    <w:rsid w:val="00D40EC0"/>
    <w:rsid w:val="00D469CC"/>
    <w:rsid w:val="00D838AF"/>
    <w:rsid w:val="00DA1698"/>
    <w:rsid w:val="00DF3107"/>
    <w:rsid w:val="00DF69C6"/>
    <w:rsid w:val="00E74701"/>
    <w:rsid w:val="00EB7209"/>
    <w:rsid w:val="00ED00FA"/>
    <w:rsid w:val="00EE5B93"/>
    <w:rsid w:val="00EF1DBD"/>
    <w:rsid w:val="00F03CC8"/>
    <w:rsid w:val="00FA338E"/>
    <w:rsid w:val="00FA650E"/>
    <w:rsid w:val="011FB70C"/>
    <w:rsid w:val="07D64BAF"/>
    <w:rsid w:val="12ADA7A6"/>
    <w:rsid w:val="15303A2A"/>
    <w:rsid w:val="15CCF687"/>
    <w:rsid w:val="19409B0E"/>
    <w:rsid w:val="1AEC73DC"/>
    <w:rsid w:val="1FCC1B3D"/>
    <w:rsid w:val="223911C6"/>
    <w:rsid w:val="25B83AD1"/>
    <w:rsid w:val="25F11B50"/>
    <w:rsid w:val="27912D95"/>
    <w:rsid w:val="2A0F0645"/>
    <w:rsid w:val="2A5229B0"/>
    <w:rsid w:val="2B354045"/>
    <w:rsid w:val="2B660212"/>
    <w:rsid w:val="2D3901D0"/>
    <w:rsid w:val="2E97DA12"/>
    <w:rsid w:val="34307082"/>
    <w:rsid w:val="418DDF55"/>
    <w:rsid w:val="4B05883D"/>
    <w:rsid w:val="4F3CC85F"/>
    <w:rsid w:val="506BE3ED"/>
    <w:rsid w:val="578E0D31"/>
    <w:rsid w:val="5994D0D1"/>
    <w:rsid w:val="5A093AF3"/>
    <w:rsid w:val="5BF06BE8"/>
    <w:rsid w:val="5D24569D"/>
    <w:rsid w:val="5F363580"/>
    <w:rsid w:val="5FCEA693"/>
    <w:rsid w:val="6460DA10"/>
    <w:rsid w:val="6942536E"/>
    <w:rsid w:val="69D8AFCD"/>
    <w:rsid w:val="75382C98"/>
    <w:rsid w:val="7CB8A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620EA"/>
  <w15:chartTrackingRefBased/>
  <w15:docId w15:val="{3B0A79A0-DEBB-4DB4-BF11-7F34A136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9C6"/>
    <w:pPr>
      <w:spacing w:after="0" w:line="240" w:lineRule="auto"/>
    </w:pPr>
    <w:rPr>
      <w:rFonts w:ascii="Times New Roman" w:eastAsia="Times New Roman" w:hAnsi="Times New Roman" w:cs="Times New Roman"/>
      <w:sz w:val="24"/>
      <w:szCs w:val="20"/>
      <w:lang w:val="es-ES_tradnl"/>
    </w:rPr>
  </w:style>
  <w:style w:type="paragraph" w:styleId="Heading1">
    <w:name w:val="heading 1"/>
    <w:basedOn w:val="Normal"/>
    <w:next w:val="Normal"/>
    <w:link w:val="Heading1Char"/>
    <w:uiPriority w:val="9"/>
    <w:qFormat/>
    <w:rsid w:val="00DF69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69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69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69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69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69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9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9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9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9C6"/>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DF69C6"/>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DF69C6"/>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DF69C6"/>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DF69C6"/>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DF69C6"/>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DF69C6"/>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DF69C6"/>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DF69C6"/>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DF69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9C6"/>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DF6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9C6"/>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DF69C6"/>
    <w:pPr>
      <w:spacing w:before="160"/>
      <w:jc w:val="center"/>
    </w:pPr>
    <w:rPr>
      <w:i/>
      <w:iCs/>
      <w:color w:val="404040" w:themeColor="text1" w:themeTint="BF"/>
    </w:rPr>
  </w:style>
  <w:style w:type="character" w:customStyle="1" w:styleId="QuoteChar">
    <w:name w:val="Quote Char"/>
    <w:basedOn w:val="DefaultParagraphFont"/>
    <w:link w:val="Quote"/>
    <w:uiPriority w:val="29"/>
    <w:rsid w:val="00DF69C6"/>
    <w:rPr>
      <w:i/>
      <w:iCs/>
      <w:color w:val="404040" w:themeColor="text1" w:themeTint="BF"/>
      <w:lang w:val="es-ES_tradnl"/>
    </w:rPr>
  </w:style>
  <w:style w:type="paragraph" w:styleId="ListParagraph">
    <w:name w:val="List Paragraph"/>
    <w:basedOn w:val="Normal"/>
    <w:uiPriority w:val="34"/>
    <w:qFormat/>
    <w:rsid w:val="00DF69C6"/>
    <w:pPr>
      <w:ind w:left="720"/>
      <w:contextualSpacing/>
    </w:pPr>
  </w:style>
  <w:style w:type="character" w:styleId="IntenseEmphasis">
    <w:name w:val="Intense Emphasis"/>
    <w:basedOn w:val="DefaultParagraphFont"/>
    <w:uiPriority w:val="21"/>
    <w:qFormat/>
    <w:rsid w:val="00DF69C6"/>
    <w:rPr>
      <w:i/>
      <w:iCs/>
      <w:color w:val="2F5496" w:themeColor="accent1" w:themeShade="BF"/>
    </w:rPr>
  </w:style>
  <w:style w:type="paragraph" w:styleId="IntenseQuote">
    <w:name w:val="Intense Quote"/>
    <w:basedOn w:val="Normal"/>
    <w:next w:val="Normal"/>
    <w:link w:val="IntenseQuoteChar"/>
    <w:uiPriority w:val="30"/>
    <w:qFormat/>
    <w:rsid w:val="00DF69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69C6"/>
    <w:rPr>
      <w:i/>
      <w:iCs/>
      <w:color w:val="2F5496" w:themeColor="accent1" w:themeShade="BF"/>
      <w:lang w:val="es-ES_tradnl"/>
    </w:rPr>
  </w:style>
  <w:style w:type="character" w:styleId="IntenseReference">
    <w:name w:val="Intense Reference"/>
    <w:basedOn w:val="DefaultParagraphFont"/>
    <w:uiPriority w:val="32"/>
    <w:qFormat/>
    <w:rsid w:val="00DF69C6"/>
    <w:rPr>
      <w:b/>
      <w:bCs/>
      <w:smallCaps/>
      <w:color w:val="2F5496" w:themeColor="accent1" w:themeShade="BF"/>
      <w:spacing w:val="5"/>
    </w:rPr>
  </w:style>
  <w:style w:type="paragraph" w:customStyle="1" w:styleId="Title2">
    <w:name w:val="Title2"/>
    <w:basedOn w:val="Normal"/>
    <w:next w:val="Normal"/>
    <w:rsid w:val="00DF69C6"/>
    <w:pPr>
      <w:tabs>
        <w:tab w:val="left" w:pos="648"/>
        <w:tab w:val="right" w:pos="7776"/>
        <w:tab w:val="left" w:pos="7848"/>
      </w:tabs>
    </w:pPr>
  </w:style>
  <w:style w:type="paragraph" w:styleId="Header">
    <w:name w:val="header"/>
    <w:basedOn w:val="Normal"/>
    <w:link w:val="HeaderChar"/>
    <w:rsid w:val="00DF69C6"/>
    <w:pPr>
      <w:tabs>
        <w:tab w:val="center" w:pos="4320"/>
        <w:tab w:val="right" w:pos="8640"/>
      </w:tabs>
    </w:pPr>
  </w:style>
  <w:style w:type="character" w:customStyle="1" w:styleId="HeaderChar">
    <w:name w:val="Header Char"/>
    <w:basedOn w:val="DefaultParagraphFont"/>
    <w:link w:val="Header"/>
    <w:rsid w:val="00DF69C6"/>
    <w:rPr>
      <w:rFonts w:ascii="Times New Roman" w:eastAsia="Times New Roman" w:hAnsi="Times New Roman" w:cs="Times New Roman"/>
      <w:sz w:val="24"/>
      <w:szCs w:val="20"/>
      <w:lang w:val="es-ES_tradnl"/>
    </w:rPr>
  </w:style>
  <w:style w:type="character" w:styleId="PageNumber">
    <w:name w:val="page number"/>
    <w:basedOn w:val="DefaultParagraphFont"/>
    <w:rsid w:val="00DF69C6"/>
  </w:style>
  <w:style w:type="paragraph" w:styleId="FootnoteText">
    <w:name w:val="footnote text"/>
    <w:basedOn w:val="Normal"/>
    <w:link w:val="FootnoteTextChar"/>
    <w:uiPriority w:val="99"/>
    <w:unhideWhenUsed/>
    <w:rsid w:val="00DF69C6"/>
    <w:rPr>
      <w:sz w:val="20"/>
      <w:lang w:val="es-PR"/>
    </w:rPr>
  </w:style>
  <w:style w:type="character" w:customStyle="1" w:styleId="FootnoteTextChar">
    <w:name w:val="Footnote Text Char"/>
    <w:basedOn w:val="DefaultParagraphFont"/>
    <w:link w:val="FootnoteText"/>
    <w:uiPriority w:val="99"/>
    <w:rsid w:val="00DF69C6"/>
    <w:rPr>
      <w:rFonts w:ascii="Times New Roman" w:eastAsia="Times New Roman" w:hAnsi="Times New Roman" w:cs="Times New Roman"/>
      <w:sz w:val="20"/>
      <w:szCs w:val="20"/>
      <w:lang w:val="es-PR"/>
    </w:rPr>
  </w:style>
  <w:style w:type="character" w:styleId="FootnoteReference">
    <w:name w:val="footnote reference"/>
    <w:uiPriority w:val="99"/>
    <w:unhideWhenUsed/>
    <w:rsid w:val="00DF69C6"/>
    <w:rPr>
      <w:vertAlign w:val="superscript"/>
    </w:rPr>
  </w:style>
  <w:style w:type="character" w:styleId="LineNumber">
    <w:name w:val="line number"/>
    <w:basedOn w:val="DefaultParagraphFont"/>
    <w:uiPriority w:val="99"/>
    <w:semiHidden/>
    <w:unhideWhenUsed/>
    <w:rsid w:val="00DF69C6"/>
  </w:style>
  <w:style w:type="paragraph" w:styleId="Footer">
    <w:name w:val="footer"/>
    <w:basedOn w:val="Normal"/>
    <w:link w:val="FooterChar"/>
    <w:uiPriority w:val="99"/>
    <w:unhideWhenUsed/>
    <w:rsid w:val="007A3E29"/>
    <w:pPr>
      <w:tabs>
        <w:tab w:val="center" w:pos="4680"/>
        <w:tab w:val="right" w:pos="9360"/>
      </w:tabs>
    </w:pPr>
  </w:style>
  <w:style w:type="character" w:customStyle="1" w:styleId="FooterChar">
    <w:name w:val="Footer Char"/>
    <w:basedOn w:val="DefaultParagraphFont"/>
    <w:link w:val="Footer"/>
    <w:uiPriority w:val="99"/>
    <w:rsid w:val="007A3E29"/>
    <w:rPr>
      <w:rFonts w:ascii="Times New Roman" w:eastAsia="Times New Roman" w:hAnsi="Times New Roman" w:cs="Times New Roman"/>
      <w:sz w:val="24"/>
      <w:szCs w:val="20"/>
      <w:lang w:val="es-ES_tradnl"/>
    </w:rPr>
  </w:style>
  <w:style w:type="paragraph" w:styleId="NormalWeb">
    <w:name w:val="Normal (Web)"/>
    <w:basedOn w:val="Normal"/>
    <w:uiPriority w:val="99"/>
    <w:unhideWhenUsed/>
    <w:rsid w:val="001C142B"/>
    <w:pPr>
      <w:spacing w:before="100" w:beforeAutospacing="1" w:after="100" w:afterAutospacing="1"/>
    </w:pPr>
    <w:rPr>
      <w:szCs w:val="24"/>
    </w:rPr>
  </w:style>
  <w:style w:type="paragraph" w:styleId="NoSpacing">
    <w:name w:val="No Spacing"/>
    <w:uiPriority w:val="1"/>
    <w:qFormat/>
    <w:rsid w:val="001C2B60"/>
    <w:pPr>
      <w:spacing w:after="0" w:line="240" w:lineRule="auto"/>
    </w:pPr>
    <w:rPr>
      <w:rFonts w:ascii="Times New Roman" w:eastAsia="Times New Roman" w:hAnsi="Times New Roman"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16477">
      <w:bodyDiv w:val="1"/>
      <w:marLeft w:val="0"/>
      <w:marRight w:val="0"/>
      <w:marTop w:val="0"/>
      <w:marBottom w:val="0"/>
      <w:divBdr>
        <w:top w:val="none" w:sz="0" w:space="0" w:color="auto"/>
        <w:left w:val="none" w:sz="0" w:space="0" w:color="auto"/>
        <w:bottom w:val="none" w:sz="0" w:space="0" w:color="auto"/>
        <w:right w:val="none" w:sz="0" w:space="0" w:color="auto"/>
      </w:divBdr>
    </w:div>
    <w:div w:id="1058169960">
      <w:bodyDiv w:val="1"/>
      <w:marLeft w:val="0"/>
      <w:marRight w:val="0"/>
      <w:marTop w:val="0"/>
      <w:marBottom w:val="0"/>
      <w:divBdr>
        <w:top w:val="none" w:sz="0" w:space="0" w:color="auto"/>
        <w:left w:val="none" w:sz="0" w:space="0" w:color="auto"/>
        <w:bottom w:val="none" w:sz="0" w:space="0" w:color="auto"/>
        <w:right w:val="none" w:sz="0" w:space="0" w:color="auto"/>
      </w:divBdr>
    </w:div>
    <w:div w:id="1312902940">
      <w:bodyDiv w:val="1"/>
      <w:marLeft w:val="0"/>
      <w:marRight w:val="0"/>
      <w:marTop w:val="0"/>
      <w:marBottom w:val="0"/>
      <w:divBdr>
        <w:top w:val="none" w:sz="0" w:space="0" w:color="auto"/>
        <w:left w:val="none" w:sz="0" w:space="0" w:color="auto"/>
        <w:bottom w:val="none" w:sz="0" w:space="0" w:color="auto"/>
        <w:right w:val="none" w:sz="0" w:space="0" w:color="auto"/>
      </w:divBdr>
      <w:divsChild>
        <w:div w:id="1610506352">
          <w:marLeft w:val="0"/>
          <w:marRight w:val="0"/>
          <w:marTop w:val="0"/>
          <w:marBottom w:val="0"/>
          <w:divBdr>
            <w:top w:val="none" w:sz="0" w:space="0" w:color="auto"/>
            <w:left w:val="none" w:sz="0" w:space="0" w:color="auto"/>
            <w:bottom w:val="none" w:sz="0" w:space="0" w:color="auto"/>
            <w:right w:val="none" w:sz="0" w:space="0" w:color="auto"/>
          </w:divBdr>
          <w:divsChild>
            <w:div w:id="1476751130">
              <w:marLeft w:val="0"/>
              <w:marRight w:val="0"/>
              <w:marTop w:val="0"/>
              <w:marBottom w:val="0"/>
              <w:divBdr>
                <w:top w:val="none" w:sz="0" w:space="0" w:color="auto"/>
                <w:left w:val="none" w:sz="0" w:space="0" w:color="auto"/>
                <w:bottom w:val="none" w:sz="0" w:space="0" w:color="auto"/>
                <w:right w:val="none" w:sz="0" w:space="0" w:color="auto"/>
              </w:divBdr>
              <w:divsChild>
                <w:div w:id="8894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99015">
      <w:bodyDiv w:val="1"/>
      <w:marLeft w:val="0"/>
      <w:marRight w:val="0"/>
      <w:marTop w:val="0"/>
      <w:marBottom w:val="0"/>
      <w:divBdr>
        <w:top w:val="none" w:sz="0" w:space="0" w:color="auto"/>
        <w:left w:val="none" w:sz="0" w:space="0" w:color="auto"/>
        <w:bottom w:val="none" w:sz="0" w:space="0" w:color="auto"/>
        <w:right w:val="none" w:sz="0" w:space="0" w:color="auto"/>
      </w:divBdr>
    </w:div>
    <w:div w:id="1505170021">
      <w:bodyDiv w:val="1"/>
      <w:marLeft w:val="0"/>
      <w:marRight w:val="0"/>
      <w:marTop w:val="0"/>
      <w:marBottom w:val="0"/>
      <w:divBdr>
        <w:top w:val="none" w:sz="0" w:space="0" w:color="auto"/>
        <w:left w:val="none" w:sz="0" w:space="0" w:color="auto"/>
        <w:bottom w:val="none" w:sz="0" w:space="0" w:color="auto"/>
        <w:right w:val="none" w:sz="0" w:space="0" w:color="auto"/>
      </w:divBdr>
    </w:div>
    <w:div w:id="1537693151">
      <w:bodyDiv w:val="1"/>
      <w:marLeft w:val="0"/>
      <w:marRight w:val="0"/>
      <w:marTop w:val="0"/>
      <w:marBottom w:val="0"/>
      <w:divBdr>
        <w:top w:val="none" w:sz="0" w:space="0" w:color="auto"/>
        <w:left w:val="none" w:sz="0" w:space="0" w:color="auto"/>
        <w:bottom w:val="none" w:sz="0" w:space="0" w:color="auto"/>
        <w:right w:val="none" w:sz="0" w:space="0" w:color="auto"/>
      </w:divBdr>
      <w:divsChild>
        <w:div w:id="1426728888">
          <w:marLeft w:val="0"/>
          <w:marRight w:val="0"/>
          <w:marTop w:val="0"/>
          <w:marBottom w:val="0"/>
          <w:divBdr>
            <w:top w:val="none" w:sz="0" w:space="0" w:color="auto"/>
            <w:left w:val="none" w:sz="0" w:space="0" w:color="auto"/>
            <w:bottom w:val="none" w:sz="0" w:space="0" w:color="auto"/>
            <w:right w:val="none" w:sz="0" w:space="0" w:color="auto"/>
          </w:divBdr>
          <w:divsChild>
            <w:div w:id="887183251">
              <w:marLeft w:val="0"/>
              <w:marRight w:val="0"/>
              <w:marTop w:val="0"/>
              <w:marBottom w:val="0"/>
              <w:divBdr>
                <w:top w:val="none" w:sz="0" w:space="0" w:color="auto"/>
                <w:left w:val="none" w:sz="0" w:space="0" w:color="auto"/>
                <w:bottom w:val="none" w:sz="0" w:space="0" w:color="auto"/>
                <w:right w:val="none" w:sz="0" w:space="0" w:color="auto"/>
              </w:divBdr>
              <w:divsChild>
                <w:div w:id="6818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5313">
      <w:bodyDiv w:val="1"/>
      <w:marLeft w:val="0"/>
      <w:marRight w:val="0"/>
      <w:marTop w:val="0"/>
      <w:marBottom w:val="0"/>
      <w:divBdr>
        <w:top w:val="none" w:sz="0" w:space="0" w:color="auto"/>
        <w:left w:val="none" w:sz="0" w:space="0" w:color="auto"/>
        <w:bottom w:val="none" w:sz="0" w:space="0" w:color="auto"/>
        <w:right w:val="none" w:sz="0" w:space="0" w:color="auto"/>
      </w:divBdr>
      <w:divsChild>
        <w:div w:id="922953033">
          <w:marLeft w:val="0"/>
          <w:marRight w:val="0"/>
          <w:marTop w:val="0"/>
          <w:marBottom w:val="0"/>
          <w:divBdr>
            <w:top w:val="none" w:sz="0" w:space="0" w:color="auto"/>
            <w:left w:val="none" w:sz="0" w:space="0" w:color="auto"/>
            <w:bottom w:val="none" w:sz="0" w:space="0" w:color="auto"/>
            <w:right w:val="none" w:sz="0" w:space="0" w:color="auto"/>
          </w:divBdr>
          <w:divsChild>
            <w:div w:id="1551191070">
              <w:marLeft w:val="0"/>
              <w:marRight w:val="0"/>
              <w:marTop w:val="0"/>
              <w:marBottom w:val="0"/>
              <w:divBdr>
                <w:top w:val="none" w:sz="0" w:space="0" w:color="auto"/>
                <w:left w:val="none" w:sz="0" w:space="0" w:color="auto"/>
                <w:bottom w:val="none" w:sz="0" w:space="0" w:color="auto"/>
                <w:right w:val="none" w:sz="0" w:space="0" w:color="auto"/>
              </w:divBdr>
              <w:divsChild>
                <w:div w:id="8764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075226">
      <w:bodyDiv w:val="1"/>
      <w:marLeft w:val="0"/>
      <w:marRight w:val="0"/>
      <w:marTop w:val="0"/>
      <w:marBottom w:val="0"/>
      <w:divBdr>
        <w:top w:val="none" w:sz="0" w:space="0" w:color="auto"/>
        <w:left w:val="none" w:sz="0" w:space="0" w:color="auto"/>
        <w:bottom w:val="none" w:sz="0" w:space="0" w:color="auto"/>
        <w:right w:val="none" w:sz="0" w:space="0" w:color="auto"/>
      </w:divBdr>
    </w:div>
    <w:div w:id="197671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886</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Carmencita Laguna Pérez</dc:creator>
  <cp:keywords/>
  <dc:description/>
  <cp:lastModifiedBy>Gloria de Jesús Maldonado</cp:lastModifiedBy>
  <cp:revision>2</cp:revision>
  <cp:lastPrinted>2025-08-14T14:59:00Z</cp:lastPrinted>
  <dcterms:created xsi:type="dcterms:W3CDTF">2025-08-29T17:53:00Z</dcterms:created>
  <dcterms:modified xsi:type="dcterms:W3CDTF">2025-08-29T17:53:00Z</dcterms:modified>
</cp:coreProperties>
</file>