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DFBA1" w14:textId="77777777" w:rsidR="00B776B4" w:rsidRPr="00386EEA" w:rsidRDefault="00B776B4" w:rsidP="00B776B4">
      <w:pPr>
        <w:jc w:val="center"/>
        <w:rPr>
          <w:rFonts w:ascii="Book Antiqua" w:hAnsi="Book Antiqua"/>
          <w:color w:val="000000"/>
        </w:rPr>
      </w:pPr>
      <w:r>
        <w:rPr>
          <w:rFonts w:ascii="Book Antiqua" w:hAnsi="Book Antiqua"/>
          <w:b/>
          <w:color w:val="000000"/>
          <w:sz w:val="28"/>
          <w:szCs w:val="28"/>
        </w:rPr>
        <w:t>GOBIERNO</w:t>
      </w:r>
      <w:r w:rsidRPr="00386EEA">
        <w:rPr>
          <w:rFonts w:ascii="Book Antiqua" w:hAnsi="Book Antiqua"/>
          <w:b/>
          <w:color w:val="000000"/>
          <w:sz w:val="28"/>
          <w:szCs w:val="28"/>
        </w:rPr>
        <w:t xml:space="preserve"> DE PUERTO RICO</w:t>
      </w:r>
    </w:p>
    <w:p w14:paraId="1AFB0C42" w14:textId="77777777" w:rsidR="00B776B4" w:rsidRPr="00386EEA" w:rsidRDefault="00B776B4" w:rsidP="00B776B4">
      <w:pPr>
        <w:pStyle w:val="Title2"/>
        <w:rPr>
          <w:rFonts w:ascii="Book Antiqua" w:hAnsi="Book Antiqua"/>
          <w:color w:val="000000"/>
          <w:sz w:val="24"/>
          <w:lang w:val="es-ES"/>
        </w:rPr>
      </w:pPr>
    </w:p>
    <w:p w14:paraId="2C11FF5E" w14:textId="05976678" w:rsidR="00B776B4" w:rsidRPr="00386EEA" w:rsidRDefault="00B776B4" w:rsidP="00B776B4">
      <w:pPr>
        <w:pStyle w:val="Title2"/>
        <w:rPr>
          <w:rFonts w:ascii="Book Antiqua" w:hAnsi="Book Antiqua"/>
          <w:color w:val="000000"/>
          <w:sz w:val="24"/>
          <w:lang w:val="es-ES"/>
        </w:rPr>
      </w:pPr>
      <w:r>
        <w:rPr>
          <w:rFonts w:ascii="Book Antiqua" w:hAnsi="Book Antiqua"/>
          <w:color w:val="000000"/>
          <w:sz w:val="24"/>
          <w:lang w:val="es-ES"/>
        </w:rPr>
        <w:t>20ma. Asamblea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sidR="00242E1F">
        <w:rPr>
          <w:rFonts w:ascii="Book Antiqua" w:hAnsi="Book Antiqua"/>
          <w:color w:val="000000"/>
          <w:sz w:val="24"/>
          <w:lang w:val="es-ES"/>
        </w:rPr>
        <w:t>2d</w:t>
      </w:r>
      <w:r>
        <w:rPr>
          <w:rFonts w:ascii="Book Antiqua" w:hAnsi="Book Antiqua"/>
          <w:color w:val="000000"/>
          <w:sz w:val="24"/>
          <w:lang w:val="es-ES"/>
        </w:rPr>
        <w:t>a</w:t>
      </w:r>
      <w:r w:rsidRPr="00386EEA">
        <w:rPr>
          <w:rFonts w:ascii="Book Antiqua" w:hAnsi="Book Antiqua"/>
          <w:color w:val="000000"/>
          <w:sz w:val="24"/>
          <w:lang w:val="es-ES"/>
        </w:rPr>
        <w:t>.</w:t>
      </w:r>
      <w:r w:rsidRPr="00386EEA">
        <w:rPr>
          <w:rFonts w:ascii="Book Antiqua" w:hAnsi="Book Antiqua"/>
          <w:color w:val="000000"/>
          <w:position w:val="10"/>
          <w:sz w:val="24"/>
          <w:vertAlign w:val="superscript"/>
          <w:lang w:val="es-ES"/>
        </w:rPr>
        <w:t xml:space="preserve"> </w:t>
      </w:r>
      <w:r w:rsidRPr="00386EEA">
        <w:rPr>
          <w:rFonts w:ascii="Book Antiqua" w:hAnsi="Book Antiqua"/>
          <w:color w:val="000000"/>
          <w:sz w:val="24"/>
          <w:lang w:val="es-ES"/>
        </w:rPr>
        <w:t xml:space="preserve">Sesión </w:t>
      </w:r>
    </w:p>
    <w:p w14:paraId="497E8640" w14:textId="77777777" w:rsidR="00B776B4" w:rsidRPr="00386EEA" w:rsidRDefault="00B776B4" w:rsidP="00B776B4">
      <w:pPr>
        <w:pStyle w:val="Title2"/>
        <w:rPr>
          <w:rFonts w:ascii="Book Antiqua" w:hAnsi="Book Antiqua"/>
          <w:color w:val="000000"/>
          <w:sz w:val="24"/>
          <w:lang w:val="es-ES"/>
        </w:rPr>
      </w:pPr>
      <w:r w:rsidRPr="00386EEA">
        <w:rPr>
          <w:rFonts w:ascii="Book Antiqua" w:hAnsi="Book Antiqua"/>
          <w:color w:val="000000"/>
          <w:sz w:val="24"/>
          <w:lang w:val="es-ES"/>
        </w:rPr>
        <w:t xml:space="preserve">        </w:t>
      </w:r>
      <w:r>
        <w:rPr>
          <w:rFonts w:ascii="Book Antiqua" w:hAnsi="Book Antiqua"/>
          <w:color w:val="000000"/>
          <w:sz w:val="24"/>
          <w:lang w:val="es-ES"/>
        </w:rPr>
        <w:t xml:space="preserve">    </w:t>
      </w:r>
      <w:r w:rsidRPr="00386EEA">
        <w:rPr>
          <w:rFonts w:ascii="Book Antiqua" w:hAnsi="Book Antiqua"/>
          <w:color w:val="000000"/>
          <w:sz w:val="24"/>
          <w:lang w:val="es-ES"/>
        </w:rPr>
        <w:t>Legislativa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 xml:space="preserve">   </w:t>
      </w:r>
      <w:r w:rsidRPr="00386EEA">
        <w:rPr>
          <w:rFonts w:ascii="Book Antiqua" w:hAnsi="Book Antiqua"/>
          <w:color w:val="000000"/>
          <w:sz w:val="24"/>
          <w:lang w:val="es-ES"/>
        </w:rPr>
        <w:t xml:space="preserve">Ordinaria </w:t>
      </w:r>
    </w:p>
    <w:p w14:paraId="15F11B92" w14:textId="77777777" w:rsidR="00B776B4" w:rsidRPr="00386EEA" w:rsidRDefault="00B776B4" w:rsidP="00B776B4">
      <w:pPr>
        <w:jc w:val="center"/>
        <w:rPr>
          <w:rFonts w:ascii="Book Antiqua" w:hAnsi="Book Antiqua"/>
          <w:b/>
          <w:bCs/>
          <w:color w:val="000000"/>
          <w:sz w:val="28"/>
          <w:szCs w:val="28"/>
        </w:rPr>
      </w:pPr>
    </w:p>
    <w:p w14:paraId="5DBB6D1B" w14:textId="77777777" w:rsidR="00B776B4" w:rsidRPr="00386EEA" w:rsidRDefault="00B776B4" w:rsidP="00B776B4">
      <w:pPr>
        <w:jc w:val="center"/>
        <w:rPr>
          <w:rFonts w:ascii="Book Antiqua" w:hAnsi="Book Antiqua"/>
          <w:b/>
          <w:bCs/>
          <w:color w:val="000000"/>
          <w:sz w:val="36"/>
          <w:szCs w:val="36"/>
        </w:rPr>
      </w:pPr>
      <w:r w:rsidRPr="00386EEA">
        <w:rPr>
          <w:rFonts w:ascii="Book Antiqua" w:hAnsi="Book Antiqua"/>
          <w:b/>
          <w:bCs/>
          <w:color w:val="000000"/>
          <w:sz w:val="36"/>
          <w:szCs w:val="36"/>
        </w:rPr>
        <w:t>CÁMARA DE REPRESENTANTES</w:t>
      </w:r>
    </w:p>
    <w:p w14:paraId="7A558011" w14:textId="77777777" w:rsidR="00B776B4" w:rsidRPr="00386EEA" w:rsidRDefault="00B776B4" w:rsidP="00B776B4">
      <w:pPr>
        <w:jc w:val="center"/>
        <w:rPr>
          <w:rFonts w:ascii="Book Antiqua" w:hAnsi="Book Antiqua"/>
        </w:rPr>
      </w:pPr>
    </w:p>
    <w:p w14:paraId="3D1F1585" w14:textId="5EC94453" w:rsidR="00B776B4" w:rsidRPr="00386EEA" w:rsidRDefault="00B776B4" w:rsidP="00B776B4">
      <w:pPr>
        <w:jc w:val="center"/>
        <w:rPr>
          <w:rFonts w:ascii="Book Antiqua" w:hAnsi="Book Antiqua"/>
          <w:b/>
          <w:sz w:val="52"/>
          <w:szCs w:val="52"/>
        </w:rPr>
      </w:pPr>
      <w:r w:rsidRPr="00386EEA">
        <w:rPr>
          <w:rFonts w:ascii="Book Antiqua" w:hAnsi="Book Antiqua"/>
          <w:b/>
          <w:sz w:val="52"/>
          <w:szCs w:val="52"/>
        </w:rPr>
        <w:t>P. de</w:t>
      </w:r>
      <w:r w:rsidR="00E373CD">
        <w:rPr>
          <w:rFonts w:ascii="Book Antiqua" w:hAnsi="Book Antiqua"/>
          <w:b/>
          <w:sz w:val="52"/>
          <w:szCs w:val="52"/>
        </w:rPr>
        <w:t>l</w:t>
      </w:r>
      <w:r w:rsidRPr="00386EEA">
        <w:rPr>
          <w:rFonts w:ascii="Book Antiqua" w:hAnsi="Book Antiqua"/>
          <w:b/>
          <w:sz w:val="52"/>
          <w:szCs w:val="52"/>
        </w:rPr>
        <w:t xml:space="preserve"> </w:t>
      </w:r>
      <w:r w:rsidR="00360584">
        <w:rPr>
          <w:rFonts w:ascii="Book Antiqua" w:hAnsi="Book Antiqua"/>
          <w:b/>
          <w:sz w:val="52"/>
          <w:szCs w:val="52"/>
        </w:rPr>
        <w:t>C</w:t>
      </w:r>
      <w:r w:rsidRPr="00386EEA">
        <w:rPr>
          <w:rFonts w:ascii="Book Antiqua" w:hAnsi="Book Antiqua"/>
          <w:b/>
          <w:sz w:val="52"/>
          <w:szCs w:val="52"/>
        </w:rPr>
        <w:t xml:space="preserve">. </w:t>
      </w:r>
      <w:r w:rsidR="00360584">
        <w:rPr>
          <w:rFonts w:ascii="Book Antiqua" w:hAnsi="Book Antiqua"/>
          <w:b/>
          <w:sz w:val="52"/>
          <w:szCs w:val="52"/>
        </w:rPr>
        <w:t>773</w:t>
      </w:r>
    </w:p>
    <w:p w14:paraId="6C896734" w14:textId="77777777" w:rsidR="00B776B4" w:rsidRPr="00B776B4" w:rsidRDefault="00B776B4" w:rsidP="00B776B4">
      <w:pPr>
        <w:pStyle w:val="Heading1"/>
        <w:ind w:left="2160" w:firstLine="720"/>
        <w:rPr>
          <w:rFonts w:ascii="Book Antiqua" w:hAnsi="Book Antiqua"/>
          <w:color w:val="auto"/>
          <w:sz w:val="28"/>
          <w:szCs w:val="28"/>
          <w:lang w:val="es-PR"/>
        </w:rPr>
      </w:pPr>
      <w:r w:rsidRPr="00B776B4">
        <w:rPr>
          <w:rFonts w:ascii="Book Antiqua" w:hAnsi="Book Antiqua"/>
          <w:color w:val="auto"/>
          <w:sz w:val="28"/>
          <w:szCs w:val="28"/>
          <w:lang w:val="es-PR"/>
        </w:rPr>
        <w:t>INFORME POSITIVO</w:t>
      </w:r>
    </w:p>
    <w:p w14:paraId="6E493890" w14:textId="77777777" w:rsidR="00B776B4" w:rsidRPr="00386EEA" w:rsidRDefault="00B776B4" w:rsidP="00B776B4">
      <w:pPr>
        <w:rPr>
          <w:rFonts w:ascii="Book Antiqua" w:hAnsi="Book Antiqua"/>
          <w:bCs/>
          <w:color w:val="000000"/>
        </w:rPr>
      </w:pPr>
    </w:p>
    <w:p w14:paraId="0A0BE420" w14:textId="29C55989" w:rsidR="00B776B4" w:rsidRPr="00386EEA" w:rsidRDefault="00EF10AD" w:rsidP="00B776B4">
      <w:pPr>
        <w:jc w:val="center"/>
        <w:rPr>
          <w:rFonts w:ascii="Book Antiqua" w:hAnsi="Book Antiqua"/>
          <w:color w:val="000000"/>
        </w:rPr>
      </w:pPr>
      <w:r>
        <w:rPr>
          <w:rFonts w:ascii="Book Antiqua" w:hAnsi="Book Antiqua"/>
          <w:bCs/>
          <w:color w:val="000000"/>
        </w:rPr>
        <w:t>11</w:t>
      </w:r>
      <w:r w:rsidR="00B776B4">
        <w:rPr>
          <w:rFonts w:ascii="Book Antiqua" w:hAnsi="Book Antiqua"/>
          <w:bCs/>
          <w:color w:val="000000"/>
        </w:rPr>
        <w:t xml:space="preserve"> DE </w:t>
      </w:r>
      <w:r w:rsidR="00360584">
        <w:rPr>
          <w:rFonts w:ascii="Book Antiqua" w:hAnsi="Book Antiqua"/>
          <w:bCs/>
          <w:color w:val="000000"/>
        </w:rPr>
        <w:t>SEPTIEMBRE</w:t>
      </w:r>
      <w:r w:rsidR="00B776B4">
        <w:rPr>
          <w:rFonts w:ascii="Book Antiqua" w:hAnsi="Book Antiqua"/>
          <w:bCs/>
          <w:color w:val="000000"/>
        </w:rPr>
        <w:t xml:space="preserve"> DE 2025</w:t>
      </w:r>
    </w:p>
    <w:p w14:paraId="053B6430" w14:textId="77777777" w:rsidR="00B776B4" w:rsidRPr="00386EEA" w:rsidRDefault="00B776B4" w:rsidP="00B776B4">
      <w:pPr>
        <w:rPr>
          <w:rFonts w:ascii="Book Antiqua" w:hAnsi="Book Antiqua"/>
          <w:color w:val="000000"/>
        </w:rPr>
      </w:pPr>
    </w:p>
    <w:p w14:paraId="527F40A1" w14:textId="77777777" w:rsidR="00B776B4" w:rsidRPr="00386EEA" w:rsidRDefault="00B776B4" w:rsidP="00B776B4">
      <w:pPr>
        <w:rPr>
          <w:rFonts w:ascii="Book Antiqua" w:hAnsi="Book Antiqua"/>
          <w:b/>
          <w:bCs/>
        </w:rPr>
      </w:pPr>
      <w:r w:rsidRPr="00386EEA">
        <w:rPr>
          <w:rFonts w:ascii="Book Antiqua" w:hAnsi="Book Antiqua"/>
          <w:b/>
          <w:bCs/>
        </w:rPr>
        <w:t>A LA CÁMARA DE REPRESENTANTES DE PUERTO RICO:</w:t>
      </w:r>
    </w:p>
    <w:p w14:paraId="76DF4D5B" w14:textId="77777777" w:rsidR="00B776B4" w:rsidRPr="00386EEA" w:rsidRDefault="00B776B4" w:rsidP="00B776B4">
      <w:pPr>
        <w:rPr>
          <w:rFonts w:ascii="Book Antiqua" w:hAnsi="Book Antiqua"/>
          <w:b/>
          <w:bCs/>
        </w:rPr>
      </w:pPr>
    </w:p>
    <w:p w14:paraId="714C0148" w14:textId="4E52CEAA" w:rsidR="00C44FDA" w:rsidRPr="00386EEA" w:rsidRDefault="00C44FDA" w:rsidP="00C44FDA">
      <w:pPr>
        <w:ind w:firstLine="720"/>
        <w:jc w:val="both"/>
        <w:rPr>
          <w:rFonts w:ascii="Book Antiqua" w:hAnsi="Book Antiqua"/>
        </w:rPr>
      </w:pPr>
      <w:r>
        <w:rPr>
          <w:rFonts w:ascii="Book Antiqua" w:hAnsi="Book Antiqua"/>
        </w:rPr>
        <w:t>L</w:t>
      </w:r>
      <w:r w:rsidRPr="00386EEA">
        <w:rPr>
          <w:rFonts w:ascii="Book Antiqua" w:hAnsi="Book Antiqua"/>
        </w:rPr>
        <w:t xml:space="preserve">a </w:t>
      </w:r>
      <w:r w:rsidRPr="00386EEA">
        <w:rPr>
          <w:rFonts w:ascii="Book Antiqua" w:hAnsi="Book Antiqua"/>
          <w:lang w:val="es-ES"/>
        </w:rPr>
        <w:t xml:space="preserve">Comisión </w:t>
      </w:r>
      <w:r>
        <w:rPr>
          <w:rFonts w:ascii="Book Antiqua" w:hAnsi="Book Antiqua"/>
          <w:lang w:val="es-ES"/>
        </w:rPr>
        <w:t>de Cooperativismo</w:t>
      </w:r>
      <w:r w:rsidRPr="00386EEA">
        <w:rPr>
          <w:rFonts w:ascii="Book Antiqua" w:hAnsi="Book Antiqua"/>
          <w:lang w:val="es-ES"/>
        </w:rPr>
        <w:t xml:space="preserve"> </w:t>
      </w:r>
      <w:r w:rsidRPr="000D2C10">
        <w:rPr>
          <w:rFonts w:ascii="Book Antiqua" w:hAnsi="Book Antiqua"/>
        </w:rPr>
        <w:t xml:space="preserve">de la Cámara de Representantes de Puerto Rico, previo estudio y consideración del </w:t>
      </w:r>
      <w:r w:rsidRPr="000D2C10">
        <w:rPr>
          <w:rFonts w:ascii="Book Antiqua" w:hAnsi="Book Antiqua"/>
          <w:b/>
          <w:bCs/>
        </w:rPr>
        <w:t>P. de</w:t>
      </w:r>
      <w:r>
        <w:rPr>
          <w:rFonts w:ascii="Book Antiqua" w:hAnsi="Book Antiqua"/>
          <w:b/>
          <w:bCs/>
        </w:rPr>
        <w:t xml:space="preserve">l </w:t>
      </w:r>
      <w:r w:rsidR="00360584">
        <w:rPr>
          <w:rFonts w:ascii="Book Antiqua" w:hAnsi="Book Antiqua"/>
          <w:b/>
          <w:bCs/>
        </w:rPr>
        <w:t>C. 773</w:t>
      </w:r>
      <w:r w:rsidRPr="000D2C10">
        <w:rPr>
          <w:rFonts w:ascii="Book Antiqua" w:hAnsi="Book Antiqua"/>
        </w:rPr>
        <w:t xml:space="preserve"> tiene el honor de recomendar a este A</w:t>
      </w:r>
      <w:r>
        <w:rPr>
          <w:rFonts w:ascii="Book Antiqua" w:hAnsi="Book Antiqua"/>
        </w:rPr>
        <w:t>lto</w:t>
      </w:r>
      <w:r w:rsidRPr="000D2C10">
        <w:rPr>
          <w:rFonts w:ascii="Book Antiqua" w:hAnsi="Book Antiqua"/>
        </w:rPr>
        <w:t xml:space="preserve"> Cuerpo </w:t>
      </w:r>
      <w:r w:rsidRPr="002573CC">
        <w:rPr>
          <w:rFonts w:ascii="Book Antiqua" w:hAnsi="Book Antiqua"/>
          <w:szCs w:val="20"/>
          <w:lang w:val="es-ES_tradnl"/>
        </w:rPr>
        <w:t xml:space="preserve">la </w:t>
      </w:r>
      <w:r w:rsidRPr="00A272AE">
        <w:rPr>
          <w:rFonts w:ascii="Book Antiqua" w:hAnsi="Book Antiqua"/>
          <w:b/>
          <w:bCs/>
          <w:szCs w:val="20"/>
          <w:lang w:val="es-ES_tradnl"/>
        </w:rPr>
        <w:t>a</w:t>
      </w:r>
      <w:r w:rsidRPr="00A272AE">
        <w:rPr>
          <w:rFonts w:ascii="Book Antiqua" w:hAnsi="Book Antiqua"/>
          <w:b/>
          <w:szCs w:val="20"/>
          <w:lang w:val="es-ES_tradnl"/>
        </w:rPr>
        <w:t>probación</w:t>
      </w:r>
      <w:r w:rsidRPr="002573CC">
        <w:rPr>
          <w:rFonts w:ascii="Book Antiqua" w:hAnsi="Book Antiqua"/>
          <w:szCs w:val="20"/>
          <w:lang w:val="es-ES_tradnl"/>
        </w:rPr>
        <w:t xml:space="preserve"> de </w:t>
      </w:r>
      <w:r>
        <w:rPr>
          <w:rFonts w:ascii="Book Antiqua" w:hAnsi="Book Antiqua"/>
          <w:szCs w:val="20"/>
          <w:lang w:val="es-ES_tradnl"/>
        </w:rPr>
        <w:t xml:space="preserve">esta pieza legislativa </w:t>
      </w:r>
      <w:r w:rsidRPr="0082702B">
        <w:rPr>
          <w:rFonts w:ascii="Book Antiqua" w:hAnsi="Book Antiqua"/>
          <w:b/>
          <w:bCs/>
          <w:szCs w:val="20"/>
          <w:lang w:val="es-ES_tradnl"/>
        </w:rPr>
        <w:t>sin enmiendas</w:t>
      </w:r>
      <w:r>
        <w:rPr>
          <w:rFonts w:ascii="Book Antiqua" w:hAnsi="Book Antiqua"/>
          <w:szCs w:val="20"/>
          <w:lang w:val="es-ES_tradnl"/>
        </w:rPr>
        <w:t>.</w:t>
      </w:r>
    </w:p>
    <w:p w14:paraId="32D491CC" w14:textId="77777777" w:rsidR="00255187" w:rsidRDefault="00255187" w:rsidP="00255187">
      <w:pPr>
        <w:ind w:firstLine="720"/>
        <w:jc w:val="both"/>
        <w:rPr>
          <w:rFonts w:ascii="Book Antiqua" w:hAnsi="Book Antiqua"/>
          <w:b/>
          <w:bCs/>
          <w:szCs w:val="20"/>
        </w:rPr>
      </w:pPr>
    </w:p>
    <w:p w14:paraId="0BB26D0F" w14:textId="300E620E" w:rsidR="00B776B4" w:rsidRPr="00846A99" w:rsidRDefault="00B776B4" w:rsidP="00255187">
      <w:pPr>
        <w:ind w:left="2160" w:firstLine="720"/>
        <w:jc w:val="both"/>
        <w:rPr>
          <w:rFonts w:ascii="Book Antiqua" w:hAnsi="Book Antiqua"/>
          <w:b/>
          <w:bCs/>
        </w:rPr>
      </w:pPr>
      <w:r w:rsidRPr="00846A99">
        <w:rPr>
          <w:rFonts w:ascii="Book Antiqua" w:hAnsi="Book Antiqua"/>
          <w:b/>
          <w:bCs/>
        </w:rPr>
        <w:t>ALCANCE DE LA MEDIDA</w:t>
      </w:r>
    </w:p>
    <w:p w14:paraId="5298A9FF" w14:textId="77777777" w:rsidR="00040245" w:rsidRDefault="00040245" w:rsidP="00786A12">
      <w:pPr>
        <w:ind w:firstLine="720"/>
        <w:jc w:val="both"/>
        <w:rPr>
          <w:rFonts w:ascii="Book Antiqua" w:hAnsi="Book Antiqua"/>
        </w:rPr>
      </w:pPr>
    </w:p>
    <w:p w14:paraId="06A1211A" w14:textId="58953C2F" w:rsidR="00040245" w:rsidRDefault="00786A12" w:rsidP="00786A12">
      <w:pPr>
        <w:jc w:val="both"/>
        <w:rPr>
          <w:rFonts w:ascii="Book Antiqua" w:hAnsi="Book Antiqua"/>
          <w:b/>
        </w:rPr>
      </w:pPr>
      <w:r w:rsidRPr="00786A12">
        <w:rPr>
          <w:rFonts w:ascii="Book Antiqua" w:hAnsi="Book Antiqua"/>
          <w:lang w:eastAsia="x-none"/>
        </w:rPr>
        <w:t>Para añadir un nuevo subinciso (9) y renumerar los subincisos (9) y (10) como subincisos (10) y (11), respectivamente, del inciso (b) del Artículo 2.02; y enmendar el subinciso (2) del inciso (a) del Artículo 2.03 de la Ley Núm. 255-2002, según enmendada, conocida como "Ley Sociedades Cooperativas de Ahorro y Crédito de 2002", a los fines de permitir que las cooperativas de ahorro y crédito ofrezcan líneas de crédito y tarjetas de crédito comerciales tanto a socios como no socios y entidades con fines de lucro, sujetas a garantías personales debidamente evaluadas</w:t>
      </w:r>
      <w:r w:rsidR="00890997">
        <w:rPr>
          <w:rFonts w:ascii="Book Antiqua" w:hAnsi="Book Antiqua"/>
          <w:lang w:eastAsia="x-none"/>
        </w:rPr>
        <w:t>.</w:t>
      </w:r>
    </w:p>
    <w:p w14:paraId="01A26D16" w14:textId="77777777" w:rsidR="00040245" w:rsidRDefault="00040245" w:rsidP="00846A99">
      <w:pPr>
        <w:rPr>
          <w:rFonts w:ascii="Book Antiqua" w:hAnsi="Book Antiqua"/>
          <w:b/>
        </w:rPr>
      </w:pPr>
    </w:p>
    <w:p w14:paraId="508F5EFF" w14:textId="4714BCF9" w:rsidR="00AB2B49" w:rsidRDefault="00B776B4" w:rsidP="00AB2B49">
      <w:pPr>
        <w:jc w:val="center"/>
        <w:rPr>
          <w:rFonts w:ascii="Book Antiqua" w:hAnsi="Book Antiqua"/>
          <w:b/>
        </w:rPr>
      </w:pPr>
      <w:r w:rsidRPr="00386EEA">
        <w:rPr>
          <w:rFonts w:ascii="Book Antiqua" w:hAnsi="Book Antiqua"/>
          <w:b/>
        </w:rPr>
        <w:t>ANÁLISIS DE LA MEDID</w:t>
      </w:r>
      <w:r w:rsidR="00335459">
        <w:rPr>
          <w:rFonts w:ascii="Book Antiqua" w:hAnsi="Book Antiqua"/>
          <w:b/>
        </w:rPr>
        <w:t>A</w:t>
      </w:r>
    </w:p>
    <w:p w14:paraId="0A88BD72" w14:textId="67B8F3D2" w:rsidR="008D6DE3" w:rsidRPr="00890997" w:rsidRDefault="00040245" w:rsidP="008D6DE3">
      <w:pPr>
        <w:jc w:val="both"/>
        <w:rPr>
          <w:rFonts w:ascii="Book Antiqua" w:hAnsi="Book Antiqua"/>
          <w:lang w:val="es-ES" w:eastAsia="x-none"/>
        </w:rPr>
      </w:pPr>
      <w:r w:rsidRPr="00E52708">
        <w:rPr>
          <w:rFonts w:ascii="Book Antiqua" w:hAnsi="Book Antiqua"/>
          <w:lang w:val="es-ES" w:eastAsia="x-none"/>
        </w:rPr>
        <w:t xml:space="preserve">   </w:t>
      </w:r>
    </w:p>
    <w:p w14:paraId="0519830A" w14:textId="1DA95696" w:rsidR="00D3072E" w:rsidRDefault="00DB0986" w:rsidP="00786A12">
      <w:pPr>
        <w:ind w:firstLine="720"/>
        <w:jc w:val="both"/>
        <w:rPr>
          <w:rFonts w:ascii="Book Antiqua" w:hAnsi="Book Antiqua"/>
        </w:rPr>
      </w:pPr>
      <w:r w:rsidRPr="00DB0986">
        <w:rPr>
          <w:rFonts w:ascii="Book Antiqua" w:hAnsi="Book Antiqua"/>
        </w:rPr>
        <w:t xml:space="preserve">La Comisión de </w:t>
      </w:r>
      <w:r>
        <w:rPr>
          <w:rFonts w:ascii="Book Antiqua" w:hAnsi="Book Antiqua"/>
        </w:rPr>
        <w:t>Cooperativismo</w:t>
      </w:r>
      <w:r w:rsidRPr="00DB0986">
        <w:rPr>
          <w:rFonts w:ascii="Book Antiqua" w:hAnsi="Book Antiqua"/>
        </w:rPr>
        <w:t xml:space="preserve"> para la debida consideración y estudio del P</w:t>
      </w:r>
      <w:r>
        <w:rPr>
          <w:rFonts w:ascii="Book Antiqua" w:hAnsi="Book Antiqua"/>
        </w:rPr>
        <w:t>.</w:t>
      </w:r>
      <w:r w:rsidR="00786A12">
        <w:rPr>
          <w:rFonts w:ascii="Book Antiqua" w:hAnsi="Book Antiqua"/>
        </w:rPr>
        <w:t>C. 773</w:t>
      </w:r>
      <w:r w:rsidRPr="00DB0986">
        <w:rPr>
          <w:rFonts w:ascii="Book Antiqua" w:hAnsi="Book Antiqua"/>
        </w:rPr>
        <w:t xml:space="preserve">, </w:t>
      </w:r>
      <w:r w:rsidR="00786A12">
        <w:rPr>
          <w:rFonts w:ascii="Book Antiqua" w:hAnsi="Book Antiqua"/>
        </w:rPr>
        <w:t>realizó una vista pública</w:t>
      </w:r>
      <w:r w:rsidR="00890997">
        <w:rPr>
          <w:rFonts w:ascii="Book Antiqua" w:hAnsi="Book Antiqua"/>
        </w:rPr>
        <w:t xml:space="preserve"> el pasado 10 de septiembre de 2025</w:t>
      </w:r>
      <w:r w:rsidR="00786A12">
        <w:rPr>
          <w:rFonts w:ascii="Book Antiqua" w:hAnsi="Book Antiqua"/>
        </w:rPr>
        <w:t xml:space="preserve"> en el salón de audiencias 2 a las 10:00 am. En esta vista fueron citados a deponer las siguientes agencias y entidades: La Corporación Pública para la Supervisión y seguros de Cooperativas de Puerto Rico (COSSEC), la Comisión </w:t>
      </w:r>
      <w:r w:rsidR="00890997">
        <w:rPr>
          <w:rFonts w:ascii="Book Antiqua" w:hAnsi="Book Antiqua"/>
        </w:rPr>
        <w:t>de Desarrollo Cooperativo (CDCOOP), la Asociación de Ejecutivos de Cooperativas de Puerto Rico (ASEC) y la Liga de Cooperativas de Puerto Rico la cual se excusó previo a la vista</w:t>
      </w:r>
      <w:r w:rsidR="008F3632">
        <w:rPr>
          <w:rFonts w:ascii="Book Antiqua" w:hAnsi="Book Antiqua"/>
        </w:rPr>
        <w:t xml:space="preserve">, no </w:t>
      </w:r>
      <w:r w:rsidR="00846A99">
        <w:rPr>
          <w:rFonts w:ascii="Book Antiqua" w:hAnsi="Book Antiqua"/>
        </w:rPr>
        <w:lastRenderedPageBreak/>
        <w:t>obstante,</w:t>
      </w:r>
      <w:r w:rsidR="008F3632">
        <w:rPr>
          <w:rFonts w:ascii="Book Antiqua" w:hAnsi="Book Antiqua"/>
        </w:rPr>
        <w:t xml:space="preserve"> envió sus comentarios a través de</w:t>
      </w:r>
      <w:r w:rsidR="00846A99">
        <w:rPr>
          <w:rFonts w:ascii="Book Antiqua" w:hAnsi="Book Antiqua"/>
        </w:rPr>
        <w:t xml:space="preserve"> su</w:t>
      </w:r>
      <w:r w:rsidR="008F3632">
        <w:rPr>
          <w:rFonts w:ascii="Book Antiqua" w:hAnsi="Book Antiqua"/>
        </w:rPr>
        <w:t xml:space="preserve"> Memorial Explicativo</w:t>
      </w:r>
      <w:r w:rsidR="00890997">
        <w:rPr>
          <w:rFonts w:ascii="Book Antiqua" w:hAnsi="Book Antiqua"/>
        </w:rPr>
        <w:t xml:space="preserve">. </w:t>
      </w:r>
      <w:r w:rsidR="00573432" w:rsidRPr="00573432">
        <w:rPr>
          <w:rFonts w:ascii="Book Antiqua" w:hAnsi="Book Antiqua"/>
        </w:rPr>
        <w:t>Durante la vista pública, las agencias y entidades comparecientes expresaron su apoyo a la medida, ofreciendo comentarios favorables al respecto</w:t>
      </w:r>
      <w:r w:rsidR="00846A99">
        <w:rPr>
          <w:rFonts w:ascii="Book Antiqua" w:hAnsi="Book Antiqua"/>
        </w:rPr>
        <w:t xml:space="preserve">. A </w:t>
      </w:r>
      <w:r w:rsidR="002F24DE">
        <w:rPr>
          <w:rFonts w:ascii="Book Antiqua" w:hAnsi="Book Antiqua"/>
        </w:rPr>
        <w:t>continuación,</w:t>
      </w:r>
      <w:r w:rsidR="00846A99">
        <w:rPr>
          <w:rFonts w:ascii="Book Antiqua" w:hAnsi="Book Antiqua"/>
        </w:rPr>
        <w:t xml:space="preserve"> se detallan los mismos. </w:t>
      </w:r>
    </w:p>
    <w:p w14:paraId="6EABFDAF" w14:textId="77777777" w:rsidR="00890997" w:rsidRDefault="00890997" w:rsidP="00B776B4">
      <w:pPr>
        <w:jc w:val="both"/>
        <w:rPr>
          <w:rFonts w:ascii="Book Antiqua" w:hAnsi="Book Antiqua"/>
          <w:b/>
          <w:bCs/>
          <w:u w:val="single"/>
        </w:rPr>
      </w:pPr>
    </w:p>
    <w:p w14:paraId="0A0FAF4A" w14:textId="6D8DA375" w:rsidR="000B6B37" w:rsidRDefault="00B776B4" w:rsidP="000B6B37">
      <w:pPr>
        <w:jc w:val="both"/>
        <w:rPr>
          <w:rFonts w:ascii="Book Antiqua" w:hAnsi="Book Antiqua"/>
          <w:b/>
          <w:bCs/>
          <w:u w:val="single"/>
        </w:rPr>
      </w:pPr>
      <w:r w:rsidRPr="00B63B8E">
        <w:rPr>
          <w:rFonts w:ascii="Book Antiqua" w:hAnsi="Book Antiqua"/>
          <w:b/>
          <w:bCs/>
          <w:u w:val="single"/>
        </w:rPr>
        <w:t xml:space="preserve">La Corporación Pública para la Supervisión y Seguros de Cooperativas de PR </w:t>
      </w:r>
      <w:r w:rsidR="002F24DE">
        <w:rPr>
          <w:rFonts w:ascii="Book Antiqua" w:hAnsi="Book Antiqua"/>
          <w:b/>
          <w:bCs/>
          <w:u w:val="single"/>
        </w:rPr>
        <w:t>(</w:t>
      </w:r>
      <w:r w:rsidRPr="00B63B8E">
        <w:rPr>
          <w:rFonts w:ascii="Book Antiqua" w:hAnsi="Book Antiqua"/>
          <w:b/>
          <w:bCs/>
          <w:u w:val="single"/>
        </w:rPr>
        <w:t>COSSEC</w:t>
      </w:r>
      <w:r w:rsidR="002F24DE">
        <w:rPr>
          <w:rFonts w:ascii="Book Antiqua" w:hAnsi="Book Antiqua"/>
          <w:b/>
          <w:bCs/>
          <w:u w:val="single"/>
        </w:rPr>
        <w:t>)</w:t>
      </w:r>
      <w:r w:rsidR="000B6B37">
        <w:rPr>
          <w:rFonts w:ascii="Book Antiqua" w:hAnsi="Book Antiqua"/>
          <w:b/>
          <w:bCs/>
          <w:u w:val="single"/>
        </w:rPr>
        <w:t xml:space="preserve">: </w:t>
      </w:r>
    </w:p>
    <w:p w14:paraId="30688F96" w14:textId="77777777" w:rsidR="002F24DE" w:rsidRPr="002F24DE" w:rsidRDefault="002F24DE" w:rsidP="000B6B37">
      <w:pPr>
        <w:jc w:val="both"/>
        <w:rPr>
          <w:rFonts w:ascii="Book Antiqua" w:hAnsi="Book Antiqua"/>
          <w:b/>
          <w:bCs/>
          <w:u w:val="single"/>
        </w:rPr>
      </w:pPr>
    </w:p>
    <w:p w14:paraId="784FFF54" w14:textId="2C74D7D4" w:rsidR="0070662D" w:rsidRDefault="002F24DE" w:rsidP="000B6B37">
      <w:pPr>
        <w:jc w:val="both"/>
        <w:rPr>
          <w:rFonts w:ascii="Book Antiqua" w:hAnsi="Book Antiqua"/>
        </w:rPr>
      </w:pPr>
      <w:r>
        <w:rPr>
          <w:rFonts w:ascii="Book Antiqua" w:hAnsi="Book Antiqua"/>
        </w:rPr>
        <w:t>La Corporación Pública para la supervisión y seguros de Cooperativas de PR (Cossec) indica que “A</w:t>
      </w:r>
      <w:r w:rsidR="000B6B37" w:rsidRPr="000B6B37">
        <w:rPr>
          <w:rFonts w:ascii="Book Antiqua" w:hAnsi="Book Antiqua"/>
        </w:rPr>
        <w:t>unque las cooperativas ya ofrecen ciertos productos de financiamiento comercial, la legislación actual no contempla expresamente las líneas y tarjetas de crédito comerciales. Estas herramientas son fundamentales para</w:t>
      </w:r>
      <w:r w:rsidR="000B6B37">
        <w:rPr>
          <w:rFonts w:ascii="Book Antiqua" w:hAnsi="Book Antiqua"/>
        </w:rPr>
        <w:t xml:space="preserve"> </w:t>
      </w:r>
      <w:r w:rsidR="000B6B37" w:rsidRPr="000B6B37">
        <w:rPr>
          <w:rFonts w:ascii="Book Antiqua" w:hAnsi="Book Antiqua"/>
        </w:rPr>
        <w:t>que las pequeñas y medianas empresas manejen su flujo de efectivo, realicen compras recurrentes y atiendan gastos operacionales inmediatos. Sin esta enmienda, las cooperativas permanecen en desventaja frente a otros intermediarios financieros y, lo que es más importante, se limita su capacidad para responder a las necesidades reales de los sectores productivos del país. La medida corrige esa brecha y lo hace de forma prudente, sin comprometer la solidez del sistema</w:t>
      </w:r>
      <w:r w:rsidR="000B6B37">
        <w:rPr>
          <w:rFonts w:ascii="Book Antiqua" w:hAnsi="Book Antiqua"/>
        </w:rPr>
        <w:t xml:space="preserve">. </w:t>
      </w:r>
      <w:r w:rsidR="000B6B37" w:rsidRPr="000B6B37">
        <w:rPr>
          <w:rFonts w:ascii="Book Antiqua" w:hAnsi="Book Antiqua"/>
        </w:rPr>
        <w:t>Esta enmienda no rompe el equilibrio entre la apertura de productos y la protección del socio. Los socios conservarán el acceso preferente y las condiciones que corresponden a su calidad de miembros y propietarios, mientras que los no socios podrán acceder a estos productos bajo límites estrictos y criterios técnicos claros. El crédito a no socios no podrá exceder el máximo otorgado a un socio para productos similares, salvo que se demuestre capacidad de repago, solvencia y un perfil financiero sólido. Así, se evita que la ampliación de mercado se traduzca en un riesgo innecesario para el capital institucional.</w:t>
      </w:r>
      <w:r w:rsidR="000B6B37">
        <w:rPr>
          <w:rFonts w:ascii="Book Antiqua" w:hAnsi="Book Antiqua"/>
        </w:rPr>
        <w:t xml:space="preserve"> </w:t>
      </w:r>
      <w:r w:rsidR="000B6B37" w:rsidRPr="000B6B37">
        <w:rPr>
          <w:rFonts w:ascii="Book Antiqua" w:hAnsi="Book Antiqua"/>
        </w:rPr>
        <w:t>Se reconoce que, como toda innovación financiera, esta medida exige una gestión de riesgo rigurosa. Por eso, cada cooperativa deberá adoptar políticas internas escritas para el manejo de líneas y tarjetas de crédito comerciales, diferenciando el tratamiento a socios y no socios, e incorporando criterios mínimos de análisis de capacidad de pago, historial crediticio y garantías. COSSEC, en su rol de regulador y asegurador, podrá requerir informes específicos sobre estas carteras y evaluar periódicamente su desempeño, asegurando que las operaciones se mantengan dentro de parámetros prudentes</w:t>
      </w:r>
      <w:r>
        <w:rPr>
          <w:rFonts w:ascii="Book Antiqua" w:hAnsi="Book Antiqua"/>
        </w:rPr>
        <w:t>”</w:t>
      </w:r>
      <w:r w:rsidR="000B6B37">
        <w:rPr>
          <w:rFonts w:ascii="Book Antiqua" w:hAnsi="Book Antiqua"/>
        </w:rPr>
        <w:t>.</w:t>
      </w:r>
    </w:p>
    <w:p w14:paraId="1773EDF2" w14:textId="77777777" w:rsidR="000B6B37" w:rsidRDefault="000B6B37" w:rsidP="000B6B37">
      <w:pPr>
        <w:jc w:val="both"/>
        <w:rPr>
          <w:rFonts w:ascii="Book Antiqua" w:hAnsi="Book Antiqua"/>
        </w:rPr>
      </w:pPr>
    </w:p>
    <w:p w14:paraId="133A41C1" w14:textId="731EB34F" w:rsidR="000B6B37" w:rsidRDefault="000B6B37" w:rsidP="000B6B37">
      <w:pPr>
        <w:jc w:val="both"/>
        <w:rPr>
          <w:rFonts w:ascii="Book Antiqua" w:hAnsi="Book Antiqua"/>
        </w:rPr>
      </w:pPr>
      <w:r w:rsidRPr="000B6B37">
        <w:rPr>
          <w:rFonts w:ascii="Book Antiqua" w:hAnsi="Book Antiqua"/>
        </w:rPr>
        <w:t xml:space="preserve">COSSEC respalda la aprobación de esta medida, convencida de que representa un avance significativo para modernizar el marco legal de las cooperativas de ahorro y crédito. Su implementación permitirá ampliar la oferta de productos comerciales sin comprometer la solidez financiera del sistema, siempre dentro de parámetros prudenciales y bajo supervisión efectiva. COSSEC se asegurará de que las disposiciones de esta ley se cumplan cabalmente, garantizando que las </w:t>
      </w:r>
      <w:r w:rsidRPr="000B6B37">
        <w:rPr>
          <w:rFonts w:ascii="Book Antiqua" w:hAnsi="Book Antiqua"/>
        </w:rPr>
        <w:lastRenderedPageBreak/>
        <w:t>cooperativas continúen sirviendo a sus socios y comunidades con responsabilidad, protegiendo su capital institucional y contribuyendo al desarrollo económico y social de Puerto Rico. Presidente agradecemos la oportunidad brindada para ofrecer nuestro parecer a la propuesta de enmienda de asunto y esperamos que nuestros comentarios le sean de utilidad.</w:t>
      </w:r>
    </w:p>
    <w:p w14:paraId="4433FCF4" w14:textId="77777777" w:rsidR="000D463C" w:rsidRDefault="000D463C" w:rsidP="000D463C">
      <w:pPr>
        <w:jc w:val="both"/>
        <w:rPr>
          <w:rFonts w:ascii="Book Antiqua" w:hAnsi="Book Antiqua"/>
        </w:rPr>
      </w:pPr>
    </w:p>
    <w:p w14:paraId="7EFFDDDC" w14:textId="77777777" w:rsidR="000D463C" w:rsidRPr="000D463C" w:rsidRDefault="000D463C" w:rsidP="000D463C">
      <w:pPr>
        <w:jc w:val="both"/>
        <w:rPr>
          <w:rFonts w:ascii="Book Antiqua" w:hAnsi="Book Antiqua"/>
          <w:b/>
          <w:bCs/>
          <w:u w:val="single"/>
        </w:rPr>
      </w:pPr>
    </w:p>
    <w:p w14:paraId="07B1F0D3" w14:textId="541938BE" w:rsidR="000D463C" w:rsidRDefault="000D463C" w:rsidP="000D463C">
      <w:pPr>
        <w:jc w:val="both"/>
        <w:rPr>
          <w:rFonts w:ascii="Book Antiqua" w:hAnsi="Book Antiqua"/>
          <w:b/>
          <w:bCs/>
          <w:u w:val="single"/>
        </w:rPr>
      </w:pPr>
      <w:r w:rsidRPr="000D463C">
        <w:rPr>
          <w:rFonts w:ascii="Book Antiqua" w:hAnsi="Book Antiqua"/>
          <w:b/>
          <w:bCs/>
          <w:u w:val="single"/>
        </w:rPr>
        <w:t>Comisión de Desarrollo Cooperativo (CDCOOP):</w:t>
      </w:r>
    </w:p>
    <w:p w14:paraId="5FAB9B66" w14:textId="77777777" w:rsidR="003E27DC" w:rsidRDefault="003E27DC" w:rsidP="00E11D44">
      <w:pPr>
        <w:jc w:val="both"/>
        <w:rPr>
          <w:rFonts w:ascii="Book Antiqua" w:hAnsi="Book Antiqua"/>
          <w:b/>
          <w:bCs/>
          <w:u w:val="single"/>
        </w:rPr>
      </w:pPr>
    </w:p>
    <w:p w14:paraId="1DE0A3A2" w14:textId="55758A8B" w:rsidR="00E11D44" w:rsidRPr="00E11D44" w:rsidRDefault="00A47B08" w:rsidP="00E11D44">
      <w:pPr>
        <w:jc w:val="both"/>
        <w:rPr>
          <w:rFonts w:ascii="Book Antiqua" w:hAnsi="Book Antiqua"/>
        </w:rPr>
      </w:pPr>
      <w:r>
        <w:rPr>
          <w:rFonts w:ascii="Book Antiqua" w:hAnsi="Book Antiqua"/>
        </w:rPr>
        <w:t>Por su parte la Comisión de Desarrollo Cooperativo (CDCOOP) expresa que “</w:t>
      </w:r>
      <w:r w:rsidR="00E11D44" w:rsidRPr="00E11D44">
        <w:rPr>
          <w:rFonts w:ascii="Book Antiqua" w:hAnsi="Book Antiqua"/>
        </w:rPr>
        <w:t>La medida que se presenta ante su consideración tiene como objetivo principal ampliar las oportunidades de financiamiento para los emprendedores puertorriqueños y los propietarios de pequeñas y medianas empresas. Para lograr este propósito, se propones enmendar la Ley Núm. 255 de 28 de octubre de 2022, según enmendada;</w:t>
      </w:r>
      <w:r w:rsidR="00E11D44">
        <w:rPr>
          <w:rFonts w:ascii="Book Antiqua" w:hAnsi="Book Antiqua"/>
        </w:rPr>
        <w:t xml:space="preserve"> </w:t>
      </w:r>
      <w:r w:rsidR="00E11D44" w:rsidRPr="00E11D44">
        <w:rPr>
          <w:rFonts w:ascii="Book Antiqua" w:hAnsi="Book Antiqua"/>
        </w:rPr>
        <w:t>conocida como "Ley de Sociedades Cooperativas de Ahorro y Crédito de 2002" (en adelante Ley Núm. 255) con el fin de autorizar a las Cooperativas de Ahorro y Crédito a ofrecer líneas de crédito y tarjetas comerciales, tanto a socios como a no socios.</w:t>
      </w:r>
      <w:r w:rsidR="00E11D44">
        <w:rPr>
          <w:rFonts w:ascii="Book Antiqua" w:hAnsi="Book Antiqua"/>
        </w:rPr>
        <w:t xml:space="preserve"> </w:t>
      </w:r>
      <w:r w:rsidR="00E11D44" w:rsidRPr="00E11D44">
        <w:rPr>
          <w:rFonts w:ascii="Book Antiqua" w:hAnsi="Book Antiqua"/>
        </w:rPr>
        <w:t>La aprobación de esta enmienda ampliaría la oferta de productos y servicios financieros que ofrecen las cooperativas en Puerto Rico y a su vez, convertiría a las</w:t>
      </w:r>
      <w:r w:rsidR="00E11D44">
        <w:rPr>
          <w:rFonts w:ascii="Book Antiqua" w:hAnsi="Book Antiqua"/>
        </w:rPr>
        <w:t xml:space="preserve"> </w:t>
      </w:r>
      <w:r w:rsidR="00E11D44" w:rsidRPr="00E11D44">
        <w:rPr>
          <w:rFonts w:ascii="Book Antiqua" w:hAnsi="Book Antiqua"/>
        </w:rPr>
        <w:t>Cooperativas de Ahorro y Crédito en la opción principal de los pequeños y medianos empresarios puertorriqueños a los cuales se les dificulta cada día más cumplir con las exigencias y restricciones que establece la banca tradicional.</w:t>
      </w:r>
      <w:r w:rsidR="00E11D44">
        <w:rPr>
          <w:rFonts w:ascii="Book Antiqua" w:hAnsi="Book Antiqua"/>
        </w:rPr>
        <w:t xml:space="preserve"> </w:t>
      </w:r>
      <w:r w:rsidR="00E11D44" w:rsidRPr="00E11D44">
        <w:rPr>
          <w:rFonts w:ascii="Book Antiqua" w:hAnsi="Book Antiqua"/>
        </w:rPr>
        <w:t>El Proyecto de la Cámara introduce una enmienda al Artículo 2.03 del estatuto, con el fin de que cada cooperativa pueda determinar su límite de exposición crediticia para estos productos conforme a su política de riesgo interna. Esta enmienda representa una flexibilización importante en el proceso de evaluación de las cooperativas, ya que elimina la exigencia de contar obligatoriamente con garantías líquidas que colatericen el 100% de la cuantía otorgada mediante línea de crédito o tarjeta de crédito comercial.</w:t>
      </w:r>
      <w:r w:rsidR="00E11D44">
        <w:rPr>
          <w:rFonts w:ascii="Book Antiqua" w:hAnsi="Book Antiqua"/>
        </w:rPr>
        <w:t xml:space="preserve"> </w:t>
      </w:r>
      <w:r w:rsidR="00E11D44" w:rsidRPr="00E11D44">
        <w:rPr>
          <w:rFonts w:ascii="Book Antiqua" w:hAnsi="Book Antiqua"/>
        </w:rPr>
        <w:t>De esta manera, se les brinda a las cooperativas la capacidad de considerar otros factores relevantes al momento de evaluar la concesión de estos productos financieros.</w:t>
      </w:r>
      <w:r>
        <w:rPr>
          <w:rFonts w:ascii="Book Antiqua" w:hAnsi="Book Antiqua"/>
        </w:rPr>
        <w:t>”</w:t>
      </w:r>
    </w:p>
    <w:p w14:paraId="6FC4E90B" w14:textId="77777777" w:rsidR="00E11D44" w:rsidRDefault="00E11D44" w:rsidP="00E11D44">
      <w:pPr>
        <w:jc w:val="both"/>
        <w:rPr>
          <w:rFonts w:ascii="Book Antiqua" w:hAnsi="Book Antiqua"/>
        </w:rPr>
      </w:pPr>
    </w:p>
    <w:p w14:paraId="60E22399" w14:textId="63EE3B7F" w:rsidR="00E11D44" w:rsidRPr="00E11D44" w:rsidRDefault="00A47B08" w:rsidP="00E11D44">
      <w:pPr>
        <w:jc w:val="both"/>
        <w:rPr>
          <w:rFonts w:ascii="Book Antiqua" w:hAnsi="Book Antiqua"/>
        </w:rPr>
      </w:pPr>
      <w:r>
        <w:rPr>
          <w:rFonts w:ascii="Book Antiqua" w:hAnsi="Book Antiqua"/>
        </w:rPr>
        <w:t>‘’</w:t>
      </w:r>
      <w:r w:rsidR="00E11D44" w:rsidRPr="00E11D44">
        <w:rPr>
          <w:rFonts w:ascii="Book Antiqua" w:hAnsi="Book Antiqua"/>
        </w:rPr>
        <w:t>Desde la CDCOOP, reconocemos el valor de las Cooperativas de Ahorro y Crédito y creemos firmemente que la aprobación del Proyecto de la Cámara 773 constituiría un paso importante en nuestro desarrollo económico. Esta medida no sol</w:t>
      </w:r>
      <w:r w:rsidR="00E11D44">
        <w:rPr>
          <w:rFonts w:ascii="Book Antiqua" w:hAnsi="Book Antiqua"/>
        </w:rPr>
        <w:t>o</w:t>
      </w:r>
      <w:r w:rsidR="00E11D44" w:rsidRPr="00E11D44">
        <w:rPr>
          <w:rFonts w:ascii="Book Antiqua" w:hAnsi="Book Antiqua"/>
        </w:rPr>
        <w:t xml:space="preserve"> permitiría ampliar el alcance e impacto de las cooperativas en la vida de los empresarios locales, sino que también contribuiría a fortalecer su sostenibilidad económica. Consolidando al movimiento cooperativo como una alternativa sólida e inclusiva dentro del sistema</w:t>
      </w:r>
      <w:r w:rsidR="00E11D44">
        <w:rPr>
          <w:rFonts w:ascii="Book Antiqua" w:hAnsi="Book Antiqua"/>
        </w:rPr>
        <w:t xml:space="preserve"> </w:t>
      </w:r>
      <w:r w:rsidR="00E11D44" w:rsidRPr="00E11D44">
        <w:rPr>
          <w:rFonts w:ascii="Book Antiqua" w:hAnsi="Book Antiqua"/>
        </w:rPr>
        <w:t>financiero de Puerto Rico.</w:t>
      </w:r>
      <w:r>
        <w:rPr>
          <w:rFonts w:ascii="Book Antiqua" w:hAnsi="Book Antiqua"/>
        </w:rPr>
        <w:t>’’</w:t>
      </w:r>
    </w:p>
    <w:p w14:paraId="1FE1189B" w14:textId="77777777" w:rsidR="00E11D44" w:rsidRDefault="00E11D44" w:rsidP="00E11D44">
      <w:pPr>
        <w:jc w:val="both"/>
        <w:rPr>
          <w:rFonts w:ascii="Book Antiqua" w:hAnsi="Book Antiqua"/>
        </w:rPr>
      </w:pPr>
    </w:p>
    <w:p w14:paraId="6B791D74" w14:textId="7138716D" w:rsidR="00355053" w:rsidRPr="00E11D44" w:rsidRDefault="00A47B08" w:rsidP="00E11D44">
      <w:pPr>
        <w:jc w:val="both"/>
        <w:rPr>
          <w:rFonts w:ascii="Book Antiqua" w:hAnsi="Book Antiqua"/>
        </w:rPr>
      </w:pPr>
      <w:r>
        <w:rPr>
          <w:rFonts w:ascii="Book Antiqua" w:hAnsi="Book Antiqua"/>
        </w:rPr>
        <w:lastRenderedPageBreak/>
        <w:t>‘’</w:t>
      </w:r>
      <w:r w:rsidR="00E11D44" w:rsidRPr="00E11D44">
        <w:rPr>
          <w:rFonts w:ascii="Book Antiqua" w:hAnsi="Book Antiqua"/>
        </w:rPr>
        <w:t>Por todo lo antes expuesto, la CDCOOP favorece la aprobación del Proyecto de la Cámara 773. Agradecemos a esta Comisión y a su Honorable Presidente por permitirnos participar de esta discusión y nos reiteramos a su disposición para asistirle en su gestión legislativa</w:t>
      </w:r>
      <w:r>
        <w:rPr>
          <w:rFonts w:ascii="Book Antiqua" w:hAnsi="Book Antiqua"/>
        </w:rPr>
        <w:t>’’</w:t>
      </w:r>
    </w:p>
    <w:p w14:paraId="651C98B7" w14:textId="77777777" w:rsidR="00355053" w:rsidRDefault="00355053" w:rsidP="00355053">
      <w:pPr>
        <w:jc w:val="both"/>
        <w:rPr>
          <w:rFonts w:ascii="Book Antiqua" w:hAnsi="Book Antiqua"/>
        </w:rPr>
      </w:pPr>
    </w:p>
    <w:p w14:paraId="177CD6B0" w14:textId="3E970594" w:rsidR="00355053" w:rsidRDefault="00355053" w:rsidP="00355053">
      <w:pPr>
        <w:tabs>
          <w:tab w:val="left" w:pos="9990"/>
        </w:tabs>
        <w:ind w:right="144"/>
        <w:jc w:val="both"/>
        <w:rPr>
          <w:rFonts w:ascii="Book Antiqua" w:hAnsi="Book Antiqua"/>
          <w:b/>
          <w:bCs/>
          <w:u w:val="single"/>
        </w:rPr>
      </w:pPr>
      <w:r w:rsidRPr="0076117B">
        <w:rPr>
          <w:rFonts w:ascii="Book Antiqua" w:hAnsi="Book Antiqua"/>
          <w:b/>
          <w:bCs/>
          <w:u w:val="single"/>
        </w:rPr>
        <w:t>Asociación de Ejecutivos de Cooperativas de Puerto Rico (ASEC)</w:t>
      </w:r>
      <w:r>
        <w:rPr>
          <w:rFonts w:ascii="Book Antiqua" w:hAnsi="Book Antiqua"/>
          <w:b/>
          <w:bCs/>
          <w:u w:val="single"/>
        </w:rPr>
        <w:t xml:space="preserve">: </w:t>
      </w:r>
    </w:p>
    <w:p w14:paraId="04CA4AE9" w14:textId="77777777" w:rsidR="00355053" w:rsidRDefault="00355053" w:rsidP="00355053">
      <w:pPr>
        <w:tabs>
          <w:tab w:val="left" w:pos="9990"/>
        </w:tabs>
        <w:ind w:right="144"/>
        <w:jc w:val="both"/>
        <w:rPr>
          <w:rFonts w:ascii="Book Antiqua" w:hAnsi="Book Antiqua"/>
          <w:b/>
          <w:bCs/>
          <w:u w:val="single"/>
          <w:lang w:val="es-ES"/>
        </w:rPr>
      </w:pPr>
    </w:p>
    <w:p w14:paraId="61BE7D71" w14:textId="602FA1A5" w:rsidR="00D3072E" w:rsidRPr="00DC09B0" w:rsidRDefault="00A47B08" w:rsidP="007D701A">
      <w:pPr>
        <w:jc w:val="both"/>
        <w:rPr>
          <w:rFonts w:ascii="Book Antiqua" w:hAnsi="Book Antiqua"/>
          <w:lang w:val="es-ES"/>
        </w:rPr>
      </w:pPr>
      <w:r>
        <w:rPr>
          <w:rFonts w:ascii="Book Antiqua" w:hAnsi="Book Antiqua"/>
        </w:rPr>
        <w:t>La Asociación de Ejecutivos de Cooperativas puntualiza que ‘’</w:t>
      </w:r>
      <w:r w:rsidR="00355053" w:rsidRPr="00355053">
        <w:rPr>
          <w:rFonts w:ascii="Book Antiqua" w:hAnsi="Book Antiqua"/>
        </w:rPr>
        <w:t xml:space="preserve">Esta propuesta tiene el potencial de fortalecer significativamente el rol de las cooperativas en el panorama económico de Puerto Rico, y por ello, es de suma importancia que las cooperativas la apoyen firmemente. En primer, lugar este proyecto crea una flexibilización del acceso a financiamiento comercial. Actualmente, el acceso al financiamiento es un gran desafío para los empresarios locales, especialmente para las pequeñas y medianas empresas, ya que la banca tradicional ha restringido sus operaciones crediticias o ha mantenido criterios de préstamo poco accesibles. Así las cosas, el P. de la C. 773, aborda esta problemática al permitir que las cooperativas ofrezcan líneas de crédito y tarjetas de crédito comerciales, tanto a socios como a no socios. Lo cual hace de esta esta enmienda una crucial, porque, bajo la legislación vigente, las cooperativas no están autorizadas a ofrecer estos productos financieros sin que estas sean colaterizadas con garantías liquidas a un cien por ciento (100%), lo que limita su capacidad para satisfacer las necesidades de los negocios. Al aprobar esta ley, las cooperativas podrán utilizar garantías personales debidamente evaluadas en lugar de requerir únicamente garantías líquidas que colatericen un cien por ciento la línea o tarjeta de crédito comercial, lo que flexibiliza el proceso de dichas solicitudes. Así las cosas, esto permite una evaluación más completa de la viabilidad del negocio y su impacto económico, fomentando el desarrollo local y reforzando el papel de las cooperativas como facilitadoras de la inversión y el crecimiento económico. Por otra parte, la aprobación de esta ley permitirá a las cooperativas ampliar su cartera de productos y servicios, haciéndolas más competitivas en el mercado financiero. El proyecto de ley no solo propone enmendar el Artículo 2.02 de la ley actual para añadir un nuevo subinciso que autoriza explícitamente las "líneas de crédito y tarjetas de crédito comerciales", sino que permitirá a las Cooperativas el incluir como beneficiarios de estos servicios financieros a aquellas entidades con fines de lucro, siempre y cuando se cumplan ciertos criterios y límites de riesgo. Por lo cual, para la ASEC, es de suma importancia el apoyar el P. de la C. 773, ya que este no solo beneficia a las cooperativas, sino que también tiene un impacto positivo en la economía en general. Recordemos, que las cooperativas de ahorro y crédito han demostrado ser un actor importante en el acceso al crédito comercial para los pequeños negocios y para la comunidad en general. Así las cosas, somos de la opinión, que esta enmienda consolida ese rol al permitirles a las Cooperativas el </w:t>
      </w:r>
      <w:r w:rsidR="00355053" w:rsidRPr="00355053">
        <w:rPr>
          <w:rFonts w:ascii="Book Antiqua" w:hAnsi="Book Antiqua"/>
        </w:rPr>
        <w:lastRenderedPageBreak/>
        <w:t>ofrecer productos financieros modernos y adaptados a las necesidades del mercado actual. Además, creemos que, al facilitar el acceso al financiamiento, las cooperativas pueden ayudar a que más emprendedores prosperen, lo que a su vez impulsa el crecimiento económico y ayuda a contrarrestar los desafíos que enfrenta la economía puertorriqueña. Finalmente, la ASEC entiende que la aprobación del Proyecto de la Cámara 773, es una oportunidad para que las cooperativas de Puerto Rico modernicen sus servicios, aumenten su competitividad y, lo más importante, fortalezcan su misión de apoyar el desarrollo económico local, por lo cual endosa la misma</w:t>
      </w:r>
      <w:r>
        <w:rPr>
          <w:rFonts w:ascii="Book Antiqua" w:hAnsi="Book Antiqua"/>
        </w:rPr>
        <w:t>’’</w:t>
      </w:r>
      <w:r w:rsidR="00355053" w:rsidRPr="00355053">
        <w:rPr>
          <w:rFonts w:ascii="Book Antiqua" w:hAnsi="Book Antiqua"/>
        </w:rPr>
        <w:t>.</w:t>
      </w:r>
    </w:p>
    <w:p w14:paraId="534CE5B6" w14:textId="50FB2D57" w:rsidR="00EC75C3" w:rsidRDefault="00EC75C3" w:rsidP="00EC75C3">
      <w:pPr>
        <w:jc w:val="both"/>
        <w:rPr>
          <w:rFonts w:ascii="Book Antiqua" w:hAnsi="Book Antiqua"/>
        </w:rPr>
      </w:pPr>
    </w:p>
    <w:p w14:paraId="26CEE192" w14:textId="60E9ECF6" w:rsidR="008F3632" w:rsidRDefault="008F3632" w:rsidP="00EC75C3">
      <w:pPr>
        <w:jc w:val="both"/>
        <w:rPr>
          <w:rFonts w:ascii="Book Antiqua" w:hAnsi="Book Antiqua"/>
          <w:b/>
          <w:bCs/>
          <w:u w:val="single"/>
        </w:rPr>
      </w:pPr>
      <w:r>
        <w:rPr>
          <w:rFonts w:ascii="Book Antiqua" w:hAnsi="Book Antiqua"/>
          <w:b/>
          <w:bCs/>
          <w:u w:val="single"/>
        </w:rPr>
        <w:t>Liga de Cooperativas de Puerto Rico:</w:t>
      </w:r>
    </w:p>
    <w:p w14:paraId="3D4E4BA3" w14:textId="77777777" w:rsidR="008F3632" w:rsidRDefault="008F3632" w:rsidP="00EC75C3">
      <w:pPr>
        <w:jc w:val="both"/>
        <w:rPr>
          <w:rFonts w:ascii="Book Antiqua" w:hAnsi="Book Antiqua"/>
          <w:b/>
          <w:bCs/>
          <w:u w:val="single"/>
        </w:rPr>
      </w:pPr>
    </w:p>
    <w:p w14:paraId="6D89316E" w14:textId="26BFCFD9" w:rsidR="00B54C21" w:rsidRDefault="00A47B08" w:rsidP="00B54C21">
      <w:pPr>
        <w:jc w:val="both"/>
        <w:rPr>
          <w:rFonts w:ascii="Book Antiqua" w:hAnsi="Book Antiqua"/>
        </w:rPr>
      </w:pPr>
      <w:r>
        <w:rPr>
          <w:rFonts w:ascii="Book Antiqua" w:hAnsi="Book Antiqua"/>
        </w:rPr>
        <w:t>En su memorial la Liga de Cooperativas de Puerto Rico expresa lo siguiente “</w:t>
      </w:r>
      <w:r w:rsidR="008F3632" w:rsidRPr="008F3632">
        <w:rPr>
          <w:rFonts w:ascii="Book Antiqua" w:hAnsi="Book Antiqua"/>
        </w:rPr>
        <w:t>Estamos de acuerdo. En el ejercicio de nuestra responsabilidad representativa, hemos insistido en diversas instancias sobre la importancia de dotar al sector financiero del cooperativismo puertorriqueño de los instrumentos y espacios necesarios para operar en igualdad de 2 condiciones con el resto de las empresas del mercado financiero. El proyecto que atendemos plantea dos enmiendas sencillas con el propósito de aclarar sin lugar a duda que las cooperativas de ahorro y crédito que cumplen con los parámetros reglamentarios pueden ampliar sus ofertas de servicios mediante la inclusión de líneas de crédito y tarjetas de crédito comerciales tanto a socios como no socios. Entendemos que este cambio puede ser un recurso de gran valor para que nuestras cooperativas con la constatación de las garantías requeridas en sus normas puedan apoyar iniciativas de emprendimiento familiar y comunitario. Sin embargo, si bien es cierto que las enmiendas según han sido propuestas abren un escenario de oportunidad y cumplimiento con los propósitos sociales del sistema, no es menos cierto que el uso liberal e indiscriminado de este recurso pudiera afectar la salud de nuestras estructuras. En atención a lo expuesto, avalamos la iniciativa legislativa advirtiendo que conforme al estatuto se trata de una actividad facultativa de las cooperativas y sujeta a las políticas prestatarias autorizadas por sus respectivas juntas de Directores. Por los fundamentos expuestos, la Liga de Cooperativas endosa la medida legislativa en el entendimiento de que las enmiendas proveen a las cooperativas del sector financiero mayor flexibilidad operacional y opciones para aportar en la actividad económica de sus comunidades</w:t>
      </w:r>
      <w:r>
        <w:rPr>
          <w:rFonts w:ascii="Book Antiqua" w:hAnsi="Book Antiqua"/>
        </w:rPr>
        <w:t>’’</w:t>
      </w:r>
      <w:r w:rsidR="008F3632" w:rsidRPr="008F3632">
        <w:rPr>
          <w:rFonts w:ascii="Book Antiqua" w:hAnsi="Book Antiqua"/>
        </w:rPr>
        <w:t>.</w:t>
      </w:r>
    </w:p>
    <w:p w14:paraId="1373814F" w14:textId="77777777" w:rsidR="00B54C21" w:rsidRPr="00B54C21" w:rsidRDefault="00B54C21" w:rsidP="00B54C21">
      <w:pPr>
        <w:jc w:val="both"/>
        <w:rPr>
          <w:rFonts w:ascii="Book Antiqua" w:hAnsi="Book Antiqua"/>
        </w:rPr>
      </w:pPr>
    </w:p>
    <w:p w14:paraId="2CE0493D" w14:textId="77777777" w:rsidR="00B54C21" w:rsidRPr="00B54C21" w:rsidRDefault="00B54C21" w:rsidP="00B54C21">
      <w:pPr>
        <w:jc w:val="both"/>
        <w:rPr>
          <w:rFonts w:ascii="Book Antiqua" w:hAnsi="Book Antiqua"/>
        </w:rPr>
      </w:pPr>
    </w:p>
    <w:p w14:paraId="2D01AE6C" w14:textId="348D2B38" w:rsidR="00B54C21" w:rsidRPr="00846A99" w:rsidRDefault="00B776B4" w:rsidP="00B54C21">
      <w:pPr>
        <w:spacing w:line="360" w:lineRule="auto"/>
        <w:ind w:left="2880"/>
        <w:jc w:val="both"/>
        <w:rPr>
          <w:rFonts w:ascii="Book Antiqua" w:hAnsi="Book Antiqua"/>
          <w:b/>
          <w:bCs/>
          <w:color w:val="000000" w:themeColor="text1"/>
        </w:rPr>
      </w:pPr>
      <w:r w:rsidRPr="00846A99">
        <w:rPr>
          <w:rFonts w:ascii="Book Antiqua" w:hAnsi="Book Antiqua"/>
          <w:b/>
          <w:bCs/>
          <w:color w:val="000000" w:themeColor="text1"/>
        </w:rPr>
        <w:t>CONCLUSIÓN</w:t>
      </w:r>
    </w:p>
    <w:p w14:paraId="67510709" w14:textId="4A3B19F9" w:rsidR="00B34D9C" w:rsidRPr="00B34D9C" w:rsidRDefault="00B34D9C" w:rsidP="00B34D9C">
      <w:pPr>
        <w:tabs>
          <w:tab w:val="left" w:pos="0"/>
        </w:tabs>
        <w:ind w:firstLine="720"/>
        <w:jc w:val="both"/>
        <w:rPr>
          <w:rFonts w:ascii="Book Antiqua" w:hAnsi="Book Antiqua"/>
          <w:lang w:val="es-ES"/>
        </w:rPr>
      </w:pPr>
      <w:r>
        <w:rPr>
          <w:rFonts w:ascii="Book Antiqua" w:hAnsi="Book Antiqua"/>
          <w:lang w:val="es-ES"/>
        </w:rPr>
        <w:t>Por lo</w:t>
      </w:r>
      <w:r w:rsidR="00AB2B49">
        <w:rPr>
          <w:rFonts w:ascii="Book Antiqua" w:hAnsi="Book Antiqua"/>
          <w:lang w:val="es-ES"/>
        </w:rPr>
        <w:t>s fundamentos</w:t>
      </w:r>
      <w:r>
        <w:rPr>
          <w:rFonts w:ascii="Book Antiqua" w:hAnsi="Book Antiqua"/>
          <w:lang w:val="es-ES"/>
        </w:rPr>
        <w:t xml:space="preserve"> </w:t>
      </w:r>
      <w:r w:rsidR="00AB2B49">
        <w:rPr>
          <w:rFonts w:ascii="Book Antiqua" w:hAnsi="Book Antiqua"/>
          <w:lang w:val="es-ES"/>
        </w:rPr>
        <w:t xml:space="preserve">previamente </w:t>
      </w:r>
      <w:r>
        <w:rPr>
          <w:rFonts w:ascii="Book Antiqua" w:hAnsi="Book Antiqua"/>
          <w:lang w:val="es-ES"/>
        </w:rPr>
        <w:t>expuesto</w:t>
      </w:r>
      <w:r w:rsidR="00AB2B49">
        <w:rPr>
          <w:rFonts w:ascii="Book Antiqua" w:hAnsi="Book Antiqua"/>
          <w:lang w:val="es-ES"/>
        </w:rPr>
        <w:t>s</w:t>
      </w:r>
      <w:r w:rsidRPr="002C22BA">
        <w:rPr>
          <w:rFonts w:ascii="Book Antiqua" w:hAnsi="Book Antiqua"/>
          <w:lang w:val="es-ES"/>
        </w:rPr>
        <w:t>,</w:t>
      </w:r>
      <w:r w:rsidR="00AB2B49">
        <w:rPr>
          <w:rFonts w:ascii="Book Antiqua" w:hAnsi="Book Antiqua"/>
          <w:lang w:val="es-ES"/>
        </w:rPr>
        <w:t xml:space="preserve"> La Comisión de Cooperativismo de la Cámara de Representantes de Puerto Rico </w:t>
      </w:r>
      <w:r>
        <w:rPr>
          <w:rFonts w:ascii="Book Antiqua" w:hAnsi="Book Antiqua"/>
          <w:lang w:val="es-ES"/>
        </w:rPr>
        <w:t xml:space="preserve">tiene a bien </w:t>
      </w:r>
      <w:r>
        <w:rPr>
          <w:rFonts w:ascii="Book Antiqua" w:hAnsi="Book Antiqua"/>
          <w:lang w:val="es-ES"/>
        </w:rPr>
        <w:lastRenderedPageBreak/>
        <w:t xml:space="preserve">presentar ante este </w:t>
      </w:r>
      <w:r w:rsidR="00F0630C">
        <w:rPr>
          <w:rFonts w:ascii="Book Antiqua" w:hAnsi="Book Antiqua"/>
          <w:lang w:val="es-ES"/>
        </w:rPr>
        <w:t>Honorable</w:t>
      </w:r>
      <w:r>
        <w:rPr>
          <w:rFonts w:ascii="Book Antiqua" w:hAnsi="Book Antiqua"/>
          <w:lang w:val="es-ES"/>
        </w:rPr>
        <w:t xml:space="preserve"> Cuerpo el Informe Positivo sobre el </w:t>
      </w:r>
      <w:r w:rsidRPr="002C22BA">
        <w:rPr>
          <w:rFonts w:ascii="Book Antiqua" w:hAnsi="Book Antiqua"/>
          <w:b/>
          <w:bCs/>
          <w:lang w:val="es-ES"/>
        </w:rPr>
        <w:t>Proyecto de</w:t>
      </w:r>
      <w:r w:rsidR="00355053">
        <w:rPr>
          <w:rFonts w:ascii="Book Antiqua" w:hAnsi="Book Antiqua"/>
          <w:b/>
          <w:bCs/>
          <w:lang w:val="es-ES"/>
        </w:rPr>
        <w:t xml:space="preserve"> la Cámara</w:t>
      </w:r>
      <w:r w:rsidRPr="002C22BA">
        <w:rPr>
          <w:rFonts w:ascii="Book Antiqua" w:hAnsi="Book Antiqua"/>
          <w:b/>
          <w:bCs/>
          <w:lang w:val="es-ES"/>
        </w:rPr>
        <w:t xml:space="preserve"> </w:t>
      </w:r>
      <w:r w:rsidR="00355053">
        <w:rPr>
          <w:rFonts w:ascii="Book Antiqua" w:hAnsi="Book Antiqua"/>
          <w:b/>
          <w:bCs/>
          <w:lang w:val="es-ES"/>
        </w:rPr>
        <w:t>773</w:t>
      </w:r>
      <w:r>
        <w:rPr>
          <w:rFonts w:ascii="Book Antiqua" w:hAnsi="Book Antiqua"/>
          <w:lang w:val="es-ES"/>
        </w:rPr>
        <w:t xml:space="preserve">, recomendando su aprobación </w:t>
      </w:r>
      <w:r w:rsidR="00AB2B49">
        <w:rPr>
          <w:rFonts w:ascii="Book Antiqua" w:hAnsi="Book Antiqua"/>
          <w:lang w:val="es-ES"/>
        </w:rPr>
        <w:t xml:space="preserve">del mismo </w:t>
      </w:r>
      <w:r w:rsidR="004C3A15">
        <w:rPr>
          <w:rFonts w:ascii="Book Antiqua" w:hAnsi="Book Antiqua"/>
          <w:lang w:val="es-ES"/>
        </w:rPr>
        <w:t xml:space="preserve">sin enmiendas. </w:t>
      </w:r>
    </w:p>
    <w:p w14:paraId="4D9ED45F" w14:textId="77777777" w:rsidR="008408AB" w:rsidRPr="00F0630C" w:rsidRDefault="008408AB" w:rsidP="00B776B4">
      <w:pPr>
        <w:ind w:firstLine="720"/>
        <w:jc w:val="both"/>
        <w:rPr>
          <w:rFonts w:ascii="Book Antiqua" w:hAnsi="Book Antiqua"/>
          <w:color w:val="000000"/>
          <w:shd w:val="clear" w:color="auto" w:fill="FFFFFF"/>
          <w:lang w:val="es-ES"/>
        </w:rPr>
      </w:pPr>
    </w:p>
    <w:p w14:paraId="02D7B8B1" w14:textId="77777777" w:rsidR="00B54C21" w:rsidRDefault="00B54C21" w:rsidP="00B776B4">
      <w:pPr>
        <w:pStyle w:val="BodyText"/>
        <w:jc w:val="left"/>
        <w:rPr>
          <w:rFonts w:ascii="Book Antiqua" w:hAnsi="Book Antiqua"/>
        </w:rPr>
      </w:pPr>
    </w:p>
    <w:p w14:paraId="638B263C" w14:textId="0084D478" w:rsidR="00B776B4" w:rsidRDefault="00B776B4" w:rsidP="00B776B4">
      <w:pPr>
        <w:pStyle w:val="BodyText"/>
        <w:jc w:val="left"/>
        <w:rPr>
          <w:rFonts w:ascii="Book Antiqua" w:hAnsi="Book Antiqua"/>
        </w:rPr>
      </w:pPr>
      <w:r w:rsidRPr="00386EEA">
        <w:rPr>
          <w:rFonts w:ascii="Book Antiqua" w:hAnsi="Book Antiqua"/>
        </w:rPr>
        <w:t>Respetuosamente sometido,</w:t>
      </w:r>
    </w:p>
    <w:p w14:paraId="25F8A807" w14:textId="77777777" w:rsidR="00846A99" w:rsidRPr="00386EEA" w:rsidRDefault="00846A99" w:rsidP="00B776B4">
      <w:pPr>
        <w:pStyle w:val="BodyText"/>
        <w:jc w:val="left"/>
        <w:rPr>
          <w:rFonts w:ascii="Book Antiqua" w:hAnsi="Book Antiqua"/>
        </w:rPr>
      </w:pPr>
    </w:p>
    <w:p w14:paraId="6C46C3E8" w14:textId="77777777" w:rsidR="00B776B4" w:rsidRPr="00386EEA" w:rsidRDefault="00B776B4" w:rsidP="00B776B4">
      <w:pPr>
        <w:pStyle w:val="BodyText"/>
        <w:jc w:val="left"/>
        <w:rPr>
          <w:rFonts w:ascii="Book Antiqua" w:hAnsi="Book Antiqua"/>
        </w:rPr>
      </w:pPr>
    </w:p>
    <w:p w14:paraId="02C32186" w14:textId="77777777" w:rsidR="00B776B4" w:rsidRPr="00386EEA" w:rsidRDefault="00B776B4" w:rsidP="00B776B4">
      <w:pPr>
        <w:pStyle w:val="BodyText"/>
        <w:jc w:val="left"/>
        <w:rPr>
          <w:rFonts w:ascii="Book Antiqua" w:hAnsi="Book Antiqua"/>
          <w:b/>
          <w:bCs/>
          <w:i/>
          <w:iCs/>
        </w:rPr>
      </w:pPr>
      <w:r w:rsidRPr="00386EEA">
        <w:rPr>
          <w:rFonts w:ascii="Book Antiqua" w:hAnsi="Book Antiqua"/>
          <w:b/>
          <w:bCs/>
          <w:i/>
          <w:iCs/>
        </w:rPr>
        <w:t xml:space="preserve">Hon. </w:t>
      </w:r>
      <w:r>
        <w:rPr>
          <w:rFonts w:ascii="Book Antiqua" w:hAnsi="Book Antiqua"/>
          <w:b/>
          <w:bCs/>
          <w:i/>
          <w:iCs/>
        </w:rPr>
        <w:t>Christian Muriel Sánchez</w:t>
      </w:r>
      <w:r w:rsidRPr="00386EEA">
        <w:rPr>
          <w:rFonts w:ascii="Book Antiqua" w:hAnsi="Book Antiqua"/>
          <w:b/>
          <w:bCs/>
          <w:i/>
          <w:iCs/>
        </w:rPr>
        <w:tab/>
      </w:r>
      <w:r w:rsidRPr="00386EEA">
        <w:rPr>
          <w:rFonts w:ascii="Book Antiqua" w:hAnsi="Book Antiqua"/>
          <w:b/>
          <w:bCs/>
          <w:i/>
          <w:iCs/>
        </w:rPr>
        <w:tab/>
        <w:t xml:space="preserve"> </w:t>
      </w:r>
    </w:p>
    <w:p w14:paraId="12E9B280" w14:textId="77777777" w:rsidR="00B776B4" w:rsidRPr="00386EEA" w:rsidRDefault="00B776B4" w:rsidP="00B776B4">
      <w:pPr>
        <w:pStyle w:val="BodyText"/>
        <w:jc w:val="left"/>
        <w:rPr>
          <w:rFonts w:ascii="Book Antiqua" w:hAnsi="Book Antiqua"/>
        </w:rPr>
      </w:pPr>
      <w:r w:rsidRPr="00386EEA">
        <w:rPr>
          <w:rFonts w:ascii="Book Antiqua" w:hAnsi="Book Antiqua"/>
        </w:rPr>
        <w:t>President</w:t>
      </w:r>
      <w:r>
        <w:rPr>
          <w:rFonts w:ascii="Book Antiqua" w:hAnsi="Book Antiqua"/>
        </w:rPr>
        <w:t>e</w:t>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p>
    <w:p w14:paraId="2A71A169" w14:textId="77777777" w:rsidR="00B776B4" w:rsidRPr="00386EEA" w:rsidRDefault="00B776B4" w:rsidP="00B776B4">
      <w:pPr>
        <w:pStyle w:val="BodyText"/>
        <w:ind w:left="5760" w:hanging="5760"/>
        <w:jc w:val="left"/>
        <w:rPr>
          <w:rFonts w:ascii="Book Antiqua" w:hAnsi="Book Antiqua"/>
        </w:rPr>
      </w:pPr>
      <w:r w:rsidRPr="00386EEA">
        <w:rPr>
          <w:rFonts w:ascii="Book Antiqua" w:hAnsi="Book Antiqua"/>
          <w:lang w:val="es-ES"/>
        </w:rPr>
        <w:t xml:space="preserve">Comisión </w:t>
      </w:r>
      <w:r>
        <w:rPr>
          <w:rFonts w:ascii="Book Antiqua" w:hAnsi="Book Antiqua"/>
          <w:lang w:val="es-ES"/>
        </w:rPr>
        <w:t>de Cooperativismo</w:t>
      </w:r>
    </w:p>
    <w:p w14:paraId="57568D07" w14:textId="77777777" w:rsidR="00B776B4" w:rsidRDefault="00B776B4"/>
    <w:sectPr w:rsidR="00B776B4" w:rsidSect="00B776B4">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D1084" w14:textId="77777777" w:rsidR="003A7262" w:rsidRDefault="003A7262" w:rsidP="00B776B4">
      <w:r>
        <w:separator/>
      </w:r>
    </w:p>
  </w:endnote>
  <w:endnote w:type="continuationSeparator" w:id="0">
    <w:p w14:paraId="01AC8353" w14:textId="77777777" w:rsidR="003A7262" w:rsidRDefault="003A7262" w:rsidP="00B7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BC1C" w14:textId="77777777" w:rsidR="00E20181" w:rsidRPr="00603761" w:rsidRDefault="00266DDD" w:rsidP="00266DDD">
    <w:pPr>
      <w:pStyle w:val="Footer"/>
      <w:pBdr>
        <w:top w:val="thinThickSmallGap" w:sz="24" w:space="1" w:color="622423"/>
      </w:pBdr>
      <w:tabs>
        <w:tab w:val="clear" w:pos="4680"/>
        <w:tab w:val="clear" w:pos="9360"/>
        <w:tab w:val="right" w:pos="8640"/>
      </w:tabs>
      <w:rPr>
        <w:rFonts w:ascii="Book Antiqua" w:hAnsi="Book Antiqua"/>
        <w:b/>
        <w:bCs/>
        <w:i/>
        <w:sz w:val="22"/>
        <w:szCs w:val="22"/>
      </w:rPr>
    </w:pPr>
    <w:r>
      <w:rPr>
        <w:rFonts w:ascii="Book Antiqua" w:hAnsi="Book Antiqua"/>
        <w:i/>
        <w:sz w:val="18"/>
        <w:szCs w:val="18"/>
        <w:lang w:val="es-ES"/>
      </w:rPr>
      <w:t xml:space="preserve">                                                           </w:t>
    </w:r>
    <w:r w:rsidRPr="00603761">
      <w:rPr>
        <w:rFonts w:ascii="Book Antiqua" w:hAnsi="Book Antiqua"/>
        <w:b/>
        <w:bCs/>
        <w:i/>
        <w:sz w:val="22"/>
        <w:szCs w:val="22"/>
        <w:lang w:val="es-ES"/>
      </w:rPr>
      <w:t>Comisión de</w:t>
    </w:r>
    <w:r>
      <w:rPr>
        <w:rFonts w:ascii="Book Antiqua" w:hAnsi="Book Antiqua"/>
        <w:b/>
        <w:bCs/>
        <w:i/>
        <w:sz w:val="22"/>
        <w:szCs w:val="22"/>
        <w:lang w:val="es-ES"/>
      </w:rPr>
      <w:t xml:space="preserve"> Cooperativismo</w:t>
    </w:r>
    <w:r w:rsidRPr="00603761">
      <w:rPr>
        <w:rFonts w:ascii="Book Antiqua" w:hAnsi="Book Antiqua"/>
        <w:b/>
        <w:bCs/>
        <w:i/>
        <w:sz w:val="22"/>
        <w:szCs w:val="22"/>
      </w:rPr>
      <w:tab/>
    </w:r>
  </w:p>
  <w:p w14:paraId="5BD86E7D" w14:textId="77777777" w:rsidR="00E20181" w:rsidRDefault="00E20181">
    <w:pPr>
      <w:pStyle w:val="Footer"/>
      <w:jc w:val="center"/>
    </w:pPr>
  </w:p>
  <w:p w14:paraId="191395F7" w14:textId="77777777" w:rsidR="00E20181" w:rsidRDefault="00E20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21310" w14:textId="77777777" w:rsidR="003A7262" w:rsidRDefault="003A7262" w:rsidP="00B776B4">
      <w:r>
        <w:separator/>
      </w:r>
    </w:p>
  </w:footnote>
  <w:footnote w:type="continuationSeparator" w:id="0">
    <w:p w14:paraId="4984EBE2" w14:textId="77777777" w:rsidR="003A7262" w:rsidRDefault="003A7262" w:rsidP="00B77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F982" w14:textId="77777777" w:rsidR="00E20181" w:rsidRDefault="00266DDD">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04F5CB32" w14:textId="77777777" w:rsidR="00E20181" w:rsidRDefault="00E20181">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F595" w14:textId="1F1754D0" w:rsidR="00E20181" w:rsidRPr="00C9740A" w:rsidRDefault="00266DDD" w:rsidP="00266DDD">
    <w:pPr>
      <w:pStyle w:val="Header"/>
      <w:pBdr>
        <w:bottom w:val="single" w:sz="4" w:space="1" w:color="D9D9D9"/>
      </w:pBdr>
      <w:rPr>
        <w:rFonts w:ascii="Book Antiqua" w:hAnsi="Book Antiqua"/>
        <w:b/>
        <w:i/>
        <w:sz w:val="22"/>
        <w:szCs w:val="22"/>
        <w:lang w:val="es-PR"/>
      </w:rPr>
    </w:pPr>
    <w:r w:rsidRPr="00C9740A">
      <w:rPr>
        <w:rFonts w:ascii="Book Antiqua" w:hAnsi="Book Antiqua"/>
        <w:b/>
        <w:i/>
        <w:color w:val="7F7F7F"/>
        <w:spacing w:val="60"/>
        <w:sz w:val="22"/>
        <w:szCs w:val="22"/>
        <w:lang w:val="es-PR"/>
      </w:rPr>
      <w:t xml:space="preserve">Informe </w:t>
    </w:r>
    <w:r>
      <w:rPr>
        <w:rFonts w:ascii="Book Antiqua" w:hAnsi="Book Antiqua"/>
        <w:b/>
        <w:i/>
        <w:color w:val="7F7F7F"/>
        <w:spacing w:val="60"/>
        <w:sz w:val="22"/>
        <w:szCs w:val="22"/>
        <w:lang w:val="es-PR"/>
      </w:rPr>
      <w:t>Posi</w:t>
    </w:r>
    <w:r w:rsidRPr="00C9740A">
      <w:rPr>
        <w:rFonts w:ascii="Book Antiqua" w:hAnsi="Book Antiqua"/>
        <w:b/>
        <w:i/>
        <w:color w:val="7F7F7F"/>
        <w:spacing w:val="60"/>
        <w:sz w:val="22"/>
        <w:szCs w:val="22"/>
        <w:lang w:val="es-PR"/>
      </w:rPr>
      <w:t>tivo</w:t>
    </w:r>
    <w:r>
      <w:rPr>
        <w:rFonts w:ascii="Book Antiqua" w:hAnsi="Book Antiqua"/>
        <w:b/>
        <w:i/>
        <w:color w:val="7F7F7F"/>
        <w:spacing w:val="60"/>
        <w:sz w:val="22"/>
        <w:szCs w:val="22"/>
        <w:lang w:val="es-PR"/>
      </w:rPr>
      <w:t xml:space="preserve"> del</w:t>
    </w:r>
    <w:r w:rsidRPr="00C9740A">
      <w:rPr>
        <w:rFonts w:ascii="Book Antiqua" w:hAnsi="Book Antiqua"/>
        <w:b/>
        <w:i/>
        <w:color w:val="7F7F7F"/>
        <w:spacing w:val="60"/>
        <w:sz w:val="22"/>
        <w:szCs w:val="22"/>
        <w:lang w:val="es-PR"/>
      </w:rPr>
      <w:t xml:space="preserve"> </w:t>
    </w:r>
    <w:r>
      <w:rPr>
        <w:rFonts w:ascii="Book Antiqua" w:hAnsi="Book Antiqua"/>
        <w:b/>
        <w:i/>
        <w:color w:val="7F7F7F"/>
        <w:spacing w:val="60"/>
        <w:sz w:val="22"/>
        <w:szCs w:val="22"/>
        <w:lang w:val="es-PR"/>
      </w:rPr>
      <w:t>P. d</w:t>
    </w:r>
    <w:r w:rsidR="00E52708">
      <w:rPr>
        <w:rFonts w:ascii="Book Antiqua" w:hAnsi="Book Antiqua"/>
        <w:b/>
        <w:i/>
        <w:color w:val="7F7F7F"/>
        <w:spacing w:val="60"/>
        <w:sz w:val="22"/>
        <w:szCs w:val="22"/>
        <w:lang w:val="es-PR"/>
      </w:rPr>
      <w:t>el</w:t>
    </w:r>
    <w:r w:rsidR="005C41FF">
      <w:rPr>
        <w:rFonts w:ascii="Book Antiqua" w:hAnsi="Book Antiqua"/>
        <w:b/>
        <w:i/>
        <w:color w:val="7F7F7F"/>
        <w:spacing w:val="60"/>
        <w:sz w:val="22"/>
        <w:szCs w:val="22"/>
        <w:lang w:val="es-PR"/>
      </w:rPr>
      <w:t xml:space="preserve"> </w:t>
    </w:r>
    <w:r w:rsidR="00786A12">
      <w:rPr>
        <w:rFonts w:ascii="Book Antiqua" w:hAnsi="Book Antiqua"/>
        <w:b/>
        <w:i/>
        <w:color w:val="7F7F7F"/>
        <w:spacing w:val="60"/>
        <w:sz w:val="22"/>
        <w:szCs w:val="22"/>
        <w:lang w:val="es-PR"/>
      </w:rPr>
      <w:t>C.773</w:t>
    </w:r>
    <w:r w:rsidRPr="00C9740A">
      <w:rPr>
        <w:rFonts w:ascii="Book Antiqua" w:hAnsi="Book Antiqua"/>
        <w:b/>
        <w:i/>
        <w:color w:val="7F7F7F"/>
        <w:spacing w:val="60"/>
        <w:sz w:val="22"/>
        <w:szCs w:val="22"/>
        <w:lang w:val="es-PR"/>
      </w:rPr>
      <w:tab/>
      <w:t>Página</w:t>
    </w:r>
    <w:r w:rsidRPr="00C9740A">
      <w:rPr>
        <w:rFonts w:ascii="Book Antiqua" w:hAnsi="Book Antiqua"/>
        <w:b/>
        <w:i/>
        <w:sz w:val="22"/>
        <w:szCs w:val="22"/>
        <w:lang w:val="es-PR"/>
      </w:rPr>
      <w:t xml:space="preserve"> | </w:t>
    </w:r>
    <w:r w:rsidRPr="00C9740A">
      <w:rPr>
        <w:rFonts w:ascii="Book Antiqua" w:hAnsi="Book Antiqua"/>
        <w:b/>
        <w:i/>
        <w:sz w:val="22"/>
        <w:szCs w:val="22"/>
        <w:lang w:val="es-PR"/>
      </w:rPr>
      <w:fldChar w:fldCharType="begin"/>
    </w:r>
    <w:r w:rsidRPr="00C9740A">
      <w:rPr>
        <w:rFonts w:ascii="Book Antiqua" w:hAnsi="Book Antiqua"/>
        <w:b/>
        <w:i/>
        <w:sz w:val="22"/>
        <w:szCs w:val="22"/>
        <w:lang w:val="es-PR"/>
      </w:rPr>
      <w:instrText xml:space="preserve"> PAGE   \* MERGEFORMAT </w:instrText>
    </w:r>
    <w:r w:rsidRPr="00C9740A">
      <w:rPr>
        <w:rFonts w:ascii="Book Antiqua" w:hAnsi="Book Antiqua"/>
        <w:b/>
        <w:i/>
        <w:sz w:val="22"/>
        <w:szCs w:val="22"/>
        <w:lang w:val="es-PR"/>
      </w:rPr>
      <w:fldChar w:fldCharType="separate"/>
    </w:r>
    <w:r>
      <w:rPr>
        <w:rFonts w:ascii="Book Antiqua" w:hAnsi="Book Antiqua"/>
        <w:b/>
        <w:i/>
        <w:noProof/>
        <w:sz w:val="22"/>
        <w:szCs w:val="22"/>
        <w:lang w:val="es-PR"/>
      </w:rPr>
      <w:t>5</w:t>
    </w:r>
    <w:r w:rsidRPr="00C9740A">
      <w:rPr>
        <w:rFonts w:ascii="Book Antiqua" w:hAnsi="Book Antiqua"/>
        <w:b/>
        <w:i/>
        <w:sz w:val="22"/>
        <w:szCs w:val="22"/>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4517F"/>
    <w:multiLevelType w:val="multilevel"/>
    <w:tmpl w:val="770479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E961E9E"/>
    <w:multiLevelType w:val="hybridMultilevel"/>
    <w:tmpl w:val="A76E9642"/>
    <w:lvl w:ilvl="0" w:tplc="FE2A5B64">
      <w:start w:val="1"/>
      <w:numFmt w:val="decimal"/>
      <w:lvlText w:val="%1."/>
      <w:lvlJc w:val="left"/>
      <w:pPr>
        <w:ind w:left="43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41ABFFC">
      <w:start w:val="1"/>
      <w:numFmt w:val="lowerLetter"/>
      <w:lvlText w:val="%2"/>
      <w:lvlJc w:val="left"/>
      <w:pPr>
        <w:ind w:left="11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324EBB8">
      <w:start w:val="1"/>
      <w:numFmt w:val="lowerRoman"/>
      <w:lvlText w:val="%3"/>
      <w:lvlJc w:val="left"/>
      <w:pPr>
        <w:ind w:left="18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1BC022E">
      <w:start w:val="1"/>
      <w:numFmt w:val="decimal"/>
      <w:lvlText w:val="%4"/>
      <w:lvlJc w:val="left"/>
      <w:pPr>
        <w:ind w:left="26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4EFF78">
      <w:start w:val="1"/>
      <w:numFmt w:val="lowerLetter"/>
      <w:lvlText w:val="%5"/>
      <w:lvlJc w:val="left"/>
      <w:pPr>
        <w:ind w:left="332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52245F4">
      <w:start w:val="1"/>
      <w:numFmt w:val="lowerRoman"/>
      <w:lvlText w:val="%6"/>
      <w:lvlJc w:val="left"/>
      <w:pPr>
        <w:ind w:left="404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0BAC5B4">
      <w:start w:val="1"/>
      <w:numFmt w:val="decimal"/>
      <w:lvlText w:val="%7"/>
      <w:lvlJc w:val="left"/>
      <w:pPr>
        <w:ind w:left="47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D207376">
      <w:start w:val="1"/>
      <w:numFmt w:val="lowerLetter"/>
      <w:lvlText w:val="%8"/>
      <w:lvlJc w:val="left"/>
      <w:pPr>
        <w:ind w:left="54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9289782">
      <w:start w:val="1"/>
      <w:numFmt w:val="lowerRoman"/>
      <w:lvlText w:val="%9"/>
      <w:lvlJc w:val="left"/>
      <w:pPr>
        <w:ind w:left="62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16cid:durableId="901989629">
    <w:abstractNumId w:val="1"/>
  </w:num>
  <w:num w:numId="2" w16cid:durableId="450511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B4"/>
    <w:rsid w:val="00000C14"/>
    <w:rsid w:val="00003D4E"/>
    <w:rsid w:val="000053F9"/>
    <w:rsid w:val="000104D1"/>
    <w:rsid w:val="000144C8"/>
    <w:rsid w:val="000161A9"/>
    <w:rsid w:val="0002192B"/>
    <w:rsid w:val="00022216"/>
    <w:rsid w:val="0002561B"/>
    <w:rsid w:val="00025865"/>
    <w:rsid w:val="00025D21"/>
    <w:rsid w:val="000275C8"/>
    <w:rsid w:val="00030028"/>
    <w:rsid w:val="00031875"/>
    <w:rsid w:val="00035306"/>
    <w:rsid w:val="00035868"/>
    <w:rsid w:val="000371E5"/>
    <w:rsid w:val="00037846"/>
    <w:rsid w:val="00040245"/>
    <w:rsid w:val="00042F1B"/>
    <w:rsid w:val="00043551"/>
    <w:rsid w:val="00044FDA"/>
    <w:rsid w:val="000509B5"/>
    <w:rsid w:val="0005227D"/>
    <w:rsid w:val="00061B6A"/>
    <w:rsid w:val="00062FC3"/>
    <w:rsid w:val="00086247"/>
    <w:rsid w:val="00086B6B"/>
    <w:rsid w:val="00090F0A"/>
    <w:rsid w:val="00091905"/>
    <w:rsid w:val="00095DEA"/>
    <w:rsid w:val="000A1638"/>
    <w:rsid w:val="000A2271"/>
    <w:rsid w:val="000A7294"/>
    <w:rsid w:val="000B1857"/>
    <w:rsid w:val="000B1AA8"/>
    <w:rsid w:val="000B3262"/>
    <w:rsid w:val="000B5254"/>
    <w:rsid w:val="000B6B37"/>
    <w:rsid w:val="000C0402"/>
    <w:rsid w:val="000C05BA"/>
    <w:rsid w:val="000C1D8D"/>
    <w:rsid w:val="000C1DDA"/>
    <w:rsid w:val="000C2AB1"/>
    <w:rsid w:val="000C3D1A"/>
    <w:rsid w:val="000C5ABC"/>
    <w:rsid w:val="000D1946"/>
    <w:rsid w:val="000D463C"/>
    <w:rsid w:val="000D55EA"/>
    <w:rsid w:val="000F2058"/>
    <w:rsid w:val="000F2C88"/>
    <w:rsid w:val="000F4DCB"/>
    <w:rsid w:val="000F62E4"/>
    <w:rsid w:val="00110729"/>
    <w:rsid w:val="00115A09"/>
    <w:rsid w:val="001212A2"/>
    <w:rsid w:val="00123267"/>
    <w:rsid w:val="00124CFA"/>
    <w:rsid w:val="001310CF"/>
    <w:rsid w:val="001324B0"/>
    <w:rsid w:val="001373D6"/>
    <w:rsid w:val="001375DA"/>
    <w:rsid w:val="00137A85"/>
    <w:rsid w:val="00137F93"/>
    <w:rsid w:val="001407A3"/>
    <w:rsid w:val="001415DD"/>
    <w:rsid w:val="00145A6C"/>
    <w:rsid w:val="0015045D"/>
    <w:rsid w:val="00150DD8"/>
    <w:rsid w:val="001524A4"/>
    <w:rsid w:val="0015374C"/>
    <w:rsid w:val="00153CD7"/>
    <w:rsid w:val="00155AAF"/>
    <w:rsid w:val="00162298"/>
    <w:rsid w:val="00162A88"/>
    <w:rsid w:val="001654CA"/>
    <w:rsid w:val="00171EDF"/>
    <w:rsid w:val="0017277E"/>
    <w:rsid w:val="0017583E"/>
    <w:rsid w:val="001818D7"/>
    <w:rsid w:val="00185021"/>
    <w:rsid w:val="00193AB1"/>
    <w:rsid w:val="001A0D1D"/>
    <w:rsid w:val="001A4AD2"/>
    <w:rsid w:val="001A654B"/>
    <w:rsid w:val="001A69D7"/>
    <w:rsid w:val="001B6957"/>
    <w:rsid w:val="001C0E62"/>
    <w:rsid w:val="001C4DDF"/>
    <w:rsid w:val="001D0F68"/>
    <w:rsid w:val="001D3DEC"/>
    <w:rsid w:val="001D5691"/>
    <w:rsid w:val="001E2C46"/>
    <w:rsid w:val="001E3DBD"/>
    <w:rsid w:val="00212199"/>
    <w:rsid w:val="00216482"/>
    <w:rsid w:val="00216A12"/>
    <w:rsid w:val="0021757A"/>
    <w:rsid w:val="002230BB"/>
    <w:rsid w:val="00224F25"/>
    <w:rsid w:val="00225591"/>
    <w:rsid w:val="00230CE6"/>
    <w:rsid w:val="002317A5"/>
    <w:rsid w:val="002342FA"/>
    <w:rsid w:val="00235F6D"/>
    <w:rsid w:val="00236483"/>
    <w:rsid w:val="002372F6"/>
    <w:rsid w:val="002377FF"/>
    <w:rsid w:val="002419B0"/>
    <w:rsid w:val="00242E1F"/>
    <w:rsid w:val="00243BE9"/>
    <w:rsid w:val="00244173"/>
    <w:rsid w:val="002454DF"/>
    <w:rsid w:val="0024606C"/>
    <w:rsid w:val="00246EEF"/>
    <w:rsid w:val="00247918"/>
    <w:rsid w:val="00251673"/>
    <w:rsid w:val="00251A9C"/>
    <w:rsid w:val="00255187"/>
    <w:rsid w:val="00261325"/>
    <w:rsid w:val="002615D0"/>
    <w:rsid w:val="002620E5"/>
    <w:rsid w:val="0026595A"/>
    <w:rsid w:val="00266DDD"/>
    <w:rsid w:val="00277519"/>
    <w:rsid w:val="002775D1"/>
    <w:rsid w:val="00282631"/>
    <w:rsid w:val="00285EEC"/>
    <w:rsid w:val="00287625"/>
    <w:rsid w:val="00290C6F"/>
    <w:rsid w:val="00294098"/>
    <w:rsid w:val="002974FF"/>
    <w:rsid w:val="002A51D0"/>
    <w:rsid w:val="002B0073"/>
    <w:rsid w:val="002B2F73"/>
    <w:rsid w:val="002B30B6"/>
    <w:rsid w:val="002B5A3C"/>
    <w:rsid w:val="002B5E3B"/>
    <w:rsid w:val="002C1554"/>
    <w:rsid w:val="002C1961"/>
    <w:rsid w:val="002C6E78"/>
    <w:rsid w:val="002D2F22"/>
    <w:rsid w:val="002D5A71"/>
    <w:rsid w:val="002E0D1E"/>
    <w:rsid w:val="002E531F"/>
    <w:rsid w:val="002F0A4A"/>
    <w:rsid w:val="002F0DAB"/>
    <w:rsid w:val="002F0E0A"/>
    <w:rsid w:val="002F0E8A"/>
    <w:rsid w:val="002F18AD"/>
    <w:rsid w:val="002F24DE"/>
    <w:rsid w:val="002F2897"/>
    <w:rsid w:val="002F7BDE"/>
    <w:rsid w:val="003020E5"/>
    <w:rsid w:val="003048FD"/>
    <w:rsid w:val="00304F12"/>
    <w:rsid w:val="0031033D"/>
    <w:rsid w:val="00312215"/>
    <w:rsid w:val="003157A1"/>
    <w:rsid w:val="00325198"/>
    <w:rsid w:val="0033046D"/>
    <w:rsid w:val="00332286"/>
    <w:rsid w:val="00332802"/>
    <w:rsid w:val="00335459"/>
    <w:rsid w:val="00336DBB"/>
    <w:rsid w:val="00340B04"/>
    <w:rsid w:val="00347E86"/>
    <w:rsid w:val="00350760"/>
    <w:rsid w:val="00351025"/>
    <w:rsid w:val="00352B50"/>
    <w:rsid w:val="00354760"/>
    <w:rsid w:val="00355053"/>
    <w:rsid w:val="00360584"/>
    <w:rsid w:val="0036210E"/>
    <w:rsid w:val="003639C9"/>
    <w:rsid w:val="00372A23"/>
    <w:rsid w:val="00376000"/>
    <w:rsid w:val="00380D44"/>
    <w:rsid w:val="003860AC"/>
    <w:rsid w:val="003912BF"/>
    <w:rsid w:val="00392955"/>
    <w:rsid w:val="003946D2"/>
    <w:rsid w:val="003A28B8"/>
    <w:rsid w:val="003A2B01"/>
    <w:rsid w:val="003A4E6E"/>
    <w:rsid w:val="003A7262"/>
    <w:rsid w:val="003B01C5"/>
    <w:rsid w:val="003B1ACD"/>
    <w:rsid w:val="003C3E6C"/>
    <w:rsid w:val="003C6C56"/>
    <w:rsid w:val="003C707D"/>
    <w:rsid w:val="003E27DC"/>
    <w:rsid w:val="003E45D2"/>
    <w:rsid w:val="003F1AC9"/>
    <w:rsid w:val="003F1E4F"/>
    <w:rsid w:val="003F1ECD"/>
    <w:rsid w:val="003F42B1"/>
    <w:rsid w:val="003F76B9"/>
    <w:rsid w:val="00401C73"/>
    <w:rsid w:val="004038C8"/>
    <w:rsid w:val="00404CD8"/>
    <w:rsid w:val="00407639"/>
    <w:rsid w:val="00412F18"/>
    <w:rsid w:val="00415E4B"/>
    <w:rsid w:val="0042298A"/>
    <w:rsid w:val="00425C57"/>
    <w:rsid w:val="00431E18"/>
    <w:rsid w:val="00433903"/>
    <w:rsid w:val="00440A66"/>
    <w:rsid w:val="00444CE8"/>
    <w:rsid w:val="00446855"/>
    <w:rsid w:val="0045004E"/>
    <w:rsid w:val="0045090D"/>
    <w:rsid w:val="00450B15"/>
    <w:rsid w:val="00457E28"/>
    <w:rsid w:val="00464BFF"/>
    <w:rsid w:val="0046520A"/>
    <w:rsid w:val="00471BAE"/>
    <w:rsid w:val="00473541"/>
    <w:rsid w:val="0048150B"/>
    <w:rsid w:val="00484BEE"/>
    <w:rsid w:val="004851F9"/>
    <w:rsid w:val="00486CE4"/>
    <w:rsid w:val="00491747"/>
    <w:rsid w:val="00492E0B"/>
    <w:rsid w:val="0049559A"/>
    <w:rsid w:val="00497CF1"/>
    <w:rsid w:val="004A231E"/>
    <w:rsid w:val="004A5BD6"/>
    <w:rsid w:val="004A5EFC"/>
    <w:rsid w:val="004B1CC9"/>
    <w:rsid w:val="004B35C5"/>
    <w:rsid w:val="004B5430"/>
    <w:rsid w:val="004B62F1"/>
    <w:rsid w:val="004B7616"/>
    <w:rsid w:val="004B7928"/>
    <w:rsid w:val="004C246C"/>
    <w:rsid w:val="004C31A8"/>
    <w:rsid w:val="004C3A15"/>
    <w:rsid w:val="004D07E7"/>
    <w:rsid w:val="004D2863"/>
    <w:rsid w:val="004D651B"/>
    <w:rsid w:val="004D6646"/>
    <w:rsid w:val="004D6D50"/>
    <w:rsid w:val="004D7CFE"/>
    <w:rsid w:val="004E2C8E"/>
    <w:rsid w:val="004E5AB5"/>
    <w:rsid w:val="004E5C6C"/>
    <w:rsid w:val="004F414F"/>
    <w:rsid w:val="004F446B"/>
    <w:rsid w:val="004F51AF"/>
    <w:rsid w:val="004F620A"/>
    <w:rsid w:val="004F6D30"/>
    <w:rsid w:val="00505814"/>
    <w:rsid w:val="00507053"/>
    <w:rsid w:val="0051144D"/>
    <w:rsid w:val="005117BD"/>
    <w:rsid w:val="00512470"/>
    <w:rsid w:val="00513EF2"/>
    <w:rsid w:val="00517F13"/>
    <w:rsid w:val="005208AE"/>
    <w:rsid w:val="005224F7"/>
    <w:rsid w:val="00526038"/>
    <w:rsid w:val="00527221"/>
    <w:rsid w:val="00527E1F"/>
    <w:rsid w:val="0053306A"/>
    <w:rsid w:val="00534041"/>
    <w:rsid w:val="0053656F"/>
    <w:rsid w:val="0055190F"/>
    <w:rsid w:val="00552904"/>
    <w:rsid w:val="00554A80"/>
    <w:rsid w:val="005560DF"/>
    <w:rsid w:val="005624C7"/>
    <w:rsid w:val="005638C2"/>
    <w:rsid w:val="0056400E"/>
    <w:rsid w:val="00565F96"/>
    <w:rsid w:val="005673C4"/>
    <w:rsid w:val="00571190"/>
    <w:rsid w:val="005722CB"/>
    <w:rsid w:val="005728A3"/>
    <w:rsid w:val="00573432"/>
    <w:rsid w:val="00574FC8"/>
    <w:rsid w:val="0057634F"/>
    <w:rsid w:val="005765F9"/>
    <w:rsid w:val="00582921"/>
    <w:rsid w:val="005844BF"/>
    <w:rsid w:val="0058526F"/>
    <w:rsid w:val="00585F1D"/>
    <w:rsid w:val="00587C17"/>
    <w:rsid w:val="00593E32"/>
    <w:rsid w:val="00594BEA"/>
    <w:rsid w:val="00595C27"/>
    <w:rsid w:val="005A2781"/>
    <w:rsid w:val="005A5CCF"/>
    <w:rsid w:val="005B18F3"/>
    <w:rsid w:val="005B3FF4"/>
    <w:rsid w:val="005B5838"/>
    <w:rsid w:val="005B7D8E"/>
    <w:rsid w:val="005C2772"/>
    <w:rsid w:val="005C41FF"/>
    <w:rsid w:val="005C5603"/>
    <w:rsid w:val="005C6857"/>
    <w:rsid w:val="005D1578"/>
    <w:rsid w:val="005D1870"/>
    <w:rsid w:val="005D2DAC"/>
    <w:rsid w:val="005D35D5"/>
    <w:rsid w:val="005D3B33"/>
    <w:rsid w:val="005D61FF"/>
    <w:rsid w:val="005D62FF"/>
    <w:rsid w:val="005D669C"/>
    <w:rsid w:val="005D673F"/>
    <w:rsid w:val="005E2601"/>
    <w:rsid w:val="005F2765"/>
    <w:rsid w:val="005F5C8C"/>
    <w:rsid w:val="005F766F"/>
    <w:rsid w:val="006004B0"/>
    <w:rsid w:val="00600AC2"/>
    <w:rsid w:val="006037E4"/>
    <w:rsid w:val="006114E5"/>
    <w:rsid w:val="00613487"/>
    <w:rsid w:val="00614158"/>
    <w:rsid w:val="00623591"/>
    <w:rsid w:val="00624F90"/>
    <w:rsid w:val="0062526C"/>
    <w:rsid w:val="0062571B"/>
    <w:rsid w:val="00626787"/>
    <w:rsid w:val="0062684D"/>
    <w:rsid w:val="00626CD0"/>
    <w:rsid w:val="00631376"/>
    <w:rsid w:val="006340FB"/>
    <w:rsid w:val="006449F8"/>
    <w:rsid w:val="00645B6E"/>
    <w:rsid w:val="00646C57"/>
    <w:rsid w:val="00647539"/>
    <w:rsid w:val="00650A7A"/>
    <w:rsid w:val="0065405D"/>
    <w:rsid w:val="006546F2"/>
    <w:rsid w:val="0065696A"/>
    <w:rsid w:val="006600A3"/>
    <w:rsid w:val="00660DD1"/>
    <w:rsid w:val="00663329"/>
    <w:rsid w:val="006647D7"/>
    <w:rsid w:val="00671E63"/>
    <w:rsid w:val="00674352"/>
    <w:rsid w:val="0067794F"/>
    <w:rsid w:val="00677B76"/>
    <w:rsid w:val="00677F0E"/>
    <w:rsid w:val="00684B76"/>
    <w:rsid w:val="0068723F"/>
    <w:rsid w:val="0069429C"/>
    <w:rsid w:val="006972BA"/>
    <w:rsid w:val="00697FFC"/>
    <w:rsid w:val="006A0218"/>
    <w:rsid w:val="006A51F0"/>
    <w:rsid w:val="006B2F05"/>
    <w:rsid w:val="006B449C"/>
    <w:rsid w:val="006B4FEF"/>
    <w:rsid w:val="006B6917"/>
    <w:rsid w:val="006C3FC1"/>
    <w:rsid w:val="006D4A3C"/>
    <w:rsid w:val="006E0343"/>
    <w:rsid w:val="006F437D"/>
    <w:rsid w:val="006F4B64"/>
    <w:rsid w:val="00703AED"/>
    <w:rsid w:val="0070657D"/>
    <w:rsid w:val="0070662D"/>
    <w:rsid w:val="007254F3"/>
    <w:rsid w:val="0073532B"/>
    <w:rsid w:val="007373BF"/>
    <w:rsid w:val="00742095"/>
    <w:rsid w:val="0074666E"/>
    <w:rsid w:val="00747112"/>
    <w:rsid w:val="007519C8"/>
    <w:rsid w:val="00755040"/>
    <w:rsid w:val="00755AA6"/>
    <w:rsid w:val="00757A37"/>
    <w:rsid w:val="00760EB1"/>
    <w:rsid w:val="0076117B"/>
    <w:rsid w:val="007619D9"/>
    <w:rsid w:val="00762976"/>
    <w:rsid w:val="00763808"/>
    <w:rsid w:val="00771FCD"/>
    <w:rsid w:val="00774775"/>
    <w:rsid w:val="007748D3"/>
    <w:rsid w:val="00775250"/>
    <w:rsid w:val="00776E75"/>
    <w:rsid w:val="00777E28"/>
    <w:rsid w:val="007801F6"/>
    <w:rsid w:val="007839B5"/>
    <w:rsid w:val="0078511F"/>
    <w:rsid w:val="00786A12"/>
    <w:rsid w:val="007921F3"/>
    <w:rsid w:val="007A0134"/>
    <w:rsid w:val="007A4042"/>
    <w:rsid w:val="007A5DD5"/>
    <w:rsid w:val="007B02B3"/>
    <w:rsid w:val="007B616D"/>
    <w:rsid w:val="007B6E05"/>
    <w:rsid w:val="007C0F45"/>
    <w:rsid w:val="007C2F7A"/>
    <w:rsid w:val="007C350A"/>
    <w:rsid w:val="007C5B1F"/>
    <w:rsid w:val="007D04AD"/>
    <w:rsid w:val="007D0987"/>
    <w:rsid w:val="007D3E2F"/>
    <w:rsid w:val="007D543C"/>
    <w:rsid w:val="007D701A"/>
    <w:rsid w:val="007E5D23"/>
    <w:rsid w:val="007F07AD"/>
    <w:rsid w:val="007F11CD"/>
    <w:rsid w:val="007F3151"/>
    <w:rsid w:val="007F6C99"/>
    <w:rsid w:val="007F7BAC"/>
    <w:rsid w:val="007F7FD0"/>
    <w:rsid w:val="008015CB"/>
    <w:rsid w:val="0080228F"/>
    <w:rsid w:val="008025E3"/>
    <w:rsid w:val="00806457"/>
    <w:rsid w:val="00816272"/>
    <w:rsid w:val="0081635C"/>
    <w:rsid w:val="00816B92"/>
    <w:rsid w:val="0083116B"/>
    <w:rsid w:val="0083298A"/>
    <w:rsid w:val="00835531"/>
    <w:rsid w:val="00835D4F"/>
    <w:rsid w:val="00836153"/>
    <w:rsid w:val="008364BE"/>
    <w:rsid w:val="008408AB"/>
    <w:rsid w:val="00845EA0"/>
    <w:rsid w:val="00846327"/>
    <w:rsid w:val="00846A99"/>
    <w:rsid w:val="00846AD2"/>
    <w:rsid w:val="00847589"/>
    <w:rsid w:val="00847CA9"/>
    <w:rsid w:val="00851166"/>
    <w:rsid w:val="008518FB"/>
    <w:rsid w:val="00863C0D"/>
    <w:rsid w:val="008710D0"/>
    <w:rsid w:val="00871A7E"/>
    <w:rsid w:val="008728E2"/>
    <w:rsid w:val="00872BE9"/>
    <w:rsid w:val="0087351B"/>
    <w:rsid w:val="00875C1A"/>
    <w:rsid w:val="00875E7B"/>
    <w:rsid w:val="00876864"/>
    <w:rsid w:val="00876AC2"/>
    <w:rsid w:val="00881BB4"/>
    <w:rsid w:val="00883A5C"/>
    <w:rsid w:val="00884C35"/>
    <w:rsid w:val="00887C99"/>
    <w:rsid w:val="008905B5"/>
    <w:rsid w:val="00890997"/>
    <w:rsid w:val="008913B4"/>
    <w:rsid w:val="00892FA1"/>
    <w:rsid w:val="008942C7"/>
    <w:rsid w:val="00895D38"/>
    <w:rsid w:val="008A139B"/>
    <w:rsid w:val="008A21D1"/>
    <w:rsid w:val="008A4D5D"/>
    <w:rsid w:val="008C0D19"/>
    <w:rsid w:val="008C1531"/>
    <w:rsid w:val="008C33C1"/>
    <w:rsid w:val="008C35C0"/>
    <w:rsid w:val="008C589C"/>
    <w:rsid w:val="008D10AC"/>
    <w:rsid w:val="008D3AB9"/>
    <w:rsid w:val="008D6DE3"/>
    <w:rsid w:val="008E09EE"/>
    <w:rsid w:val="008E0D91"/>
    <w:rsid w:val="008E10F4"/>
    <w:rsid w:val="008E3FEC"/>
    <w:rsid w:val="008E4611"/>
    <w:rsid w:val="008E4B61"/>
    <w:rsid w:val="008E7889"/>
    <w:rsid w:val="008F0064"/>
    <w:rsid w:val="008F3632"/>
    <w:rsid w:val="008F3FC4"/>
    <w:rsid w:val="00900EB6"/>
    <w:rsid w:val="00902247"/>
    <w:rsid w:val="0090327F"/>
    <w:rsid w:val="00904329"/>
    <w:rsid w:val="009051E8"/>
    <w:rsid w:val="00906D9D"/>
    <w:rsid w:val="009079D5"/>
    <w:rsid w:val="00910357"/>
    <w:rsid w:val="009120C3"/>
    <w:rsid w:val="009122EA"/>
    <w:rsid w:val="00913478"/>
    <w:rsid w:val="00915C3C"/>
    <w:rsid w:val="00916266"/>
    <w:rsid w:val="00923D77"/>
    <w:rsid w:val="00925CF6"/>
    <w:rsid w:val="0092660E"/>
    <w:rsid w:val="00926E11"/>
    <w:rsid w:val="00930A47"/>
    <w:rsid w:val="00934310"/>
    <w:rsid w:val="00936C93"/>
    <w:rsid w:val="00941BAE"/>
    <w:rsid w:val="0094266B"/>
    <w:rsid w:val="00942E7C"/>
    <w:rsid w:val="00943419"/>
    <w:rsid w:val="00945DB6"/>
    <w:rsid w:val="00951662"/>
    <w:rsid w:val="00953632"/>
    <w:rsid w:val="00961671"/>
    <w:rsid w:val="009627B5"/>
    <w:rsid w:val="00963CC3"/>
    <w:rsid w:val="009644BE"/>
    <w:rsid w:val="00965246"/>
    <w:rsid w:val="00967464"/>
    <w:rsid w:val="00967D6F"/>
    <w:rsid w:val="0097149A"/>
    <w:rsid w:val="00977E63"/>
    <w:rsid w:val="009855E3"/>
    <w:rsid w:val="00986662"/>
    <w:rsid w:val="009870C0"/>
    <w:rsid w:val="00993D7C"/>
    <w:rsid w:val="009A068F"/>
    <w:rsid w:val="009A0A90"/>
    <w:rsid w:val="009A0F3C"/>
    <w:rsid w:val="009A5527"/>
    <w:rsid w:val="009A742E"/>
    <w:rsid w:val="009B015C"/>
    <w:rsid w:val="009B0166"/>
    <w:rsid w:val="009C001E"/>
    <w:rsid w:val="009C1594"/>
    <w:rsid w:val="009C1E2B"/>
    <w:rsid w:val="009C2BA3"/>
    <w:rsid w:val="009C37BE"/>
    <w:rsid w:val="009C5CF3"/>
    <w:rsid w:val="009C7736"/>
    <w:rsid w:val="009D1840"/>
    <w:rsid w:val="009D3DC8"/>
    <w:rsid w:val="009D4B0C"/>
    <w:rsid w:val="009D5FA2"/>
    <w:rsid w:val="009D75AF"/>
    <w:rsid w:val="009E0632"/>
    <w:rsid w:val="009E14FD"/>
    <w:rsid w:val="009E2734"/>
    <w:rsid w:val="009F75ED"/>
    <w:rsid w:val="00A000B8"/>
    <w:rsid w:val="00A01C98"/>
    <w:rsid w:val="00A03A93"/>
    <w:rsid w:val="00A03DB8"/>
    <w:rsid w:val="00A14AA1"/>
    <w:rsid w:val="00A204C1"/>
    <w:rsid w:val="00A20C7F"/>
    <w:rsid w:val="00A232FC"/>
    <w:rsid w:val="00A272AD"/>
    <w:rsid w:val="00A27399"/>
    <w:rsid w:val="00A3186E"/>
    <w:rsid w:val="00A32006"/>
    <w:rsid w:val="00A320DE"/>
    <w:rsid w:val="00A33F93"/>
    <w:rsid w:val="00A3406C"/>
    <w:rsid w:val="00A359A4"/>
    <w:rsid w:val="00A42AD3"/>
    <w:rsid w:val="00A44B36"/>
    <w:rsid w:val="00A44BC1"/>
    <w:rsid w:val="00A44FB0"/>
    <w:rsid w:val="00A46CEA"/>
    <w:rsid w:val="00A46EB7"/>
    <w:rsid w:val="00A47454"/>
    <w:rsid w:val="00A4764C"/>
    <w:rsid w:val="00A47A5D"/>
    <w:rsid w:val="00A47B08"/>
    <w:rsid w:val="00A47C08"/>
    <w:rsid w:val="00A5043A"/>
    <w:rsid w:val="00A53AB3"/>
    <w:rsid w:val="00A57046"/>
    <w:rsid w:val="00A57986"/>
    <w:rsid w:val="00A61FE6"/>
    <w:rsid w:val="00A654FA"/>
    <w:rsid w:val="00A66929"/>
    <w:rsid w:val="00A705ED"/>
    <w:rsid w:val="00A7240B"/>
    <w:rsid w:val="00A72824"/>
    <w:rsid w:val="00A75493"/>
    <w:rsid w:val="00A76591"/>
    <w:rsid w:val="00A810C8"/>
    <w:rsid w:val="00A83D6A"/>
    <w:rsid w:val="00A84A83"/>
    <w:rsid w:val="00A9407E"/>
    <w:rsid w:val="00A95ED1"/>
    <w:rsid w:val="00AA3F05"/>
    <w:rsid w:val="00AA764F"/>
    <w:rsid w:val="00AB0446"/>
    <w:rsid w:val="00AB11A1"/>
    <w:rsid w:val="00AB1532"/>
    <w:rsid w:val="00AB2B49"/>
    <w:rsid w:val="00AB5E0C"/>
    <w:rsid w:val="00AB63E7"/>
    <w:rsid w:val="00AB6533"/>
    <w:rsid w:val="00AB6977"/>
    <w:rsid w:val="00AC47A9"/>
    <w:rsid w:val="00AC4A92"/>
    <w:rsid w:val="00AC6A6E"/>
    <w:rsid w:val="00AD03E4"/>
    <w:rsid w:val="00AD301A"/>
    <w:rsid w:val="00AD5057"/>
    <w:rsid w:val="00AE32D7"/>
    <w:rsid w:val="00AE3807"/>
    <w:rsid w:val="00B07FDD"/>
    <w:rsid w:val="00B10707"/>
    <w:rsid w:val="00B1135B"/>
    <w:rsid w:val="00B13B83"/>
    <w:rsid w:val="00B14A01"/>
    <w:rsid w:val="00B205F2"/>
    <w:rsid w:val="00B207FC"/>
    <w:rsid w:val="00B2128A"/>
    <w:rsid w:val="00B23609"/>
    <w:rsid w:val="00B2399D"/>
    <w:rsid w:val="00B33BA7"/>
    <w:rsid w:val="00B346EA"/>
    <w:rsid w:val="00B34969"/>
    <w:rsid w:val="00B34D9C"/>
    <w:rsid w:val="00B372FD"/>
    <w:rsid w:val="00B4019A"/>
    <w:rsid w:val="00B41CF1"/>
    <w:rsid w:val="00B47AC4"/>
    <w:rsid w:val="00B54C21"/>
    <w:rsid w:val="00B57F43"/>
    <w:rsid w:val="00B61BEA"/>
    <w:rsid w:val="00B65C67"/>
    <w:rsid w:val="00B75D49"/>
    <w:rsid w:val="00B76292"/>
    <w:rsid w:val="00B768F8"/>
    <w:rsid w:val="00B776B4"/>
    <w:rsid w:val="00B917C7"/>
    <w:rsid w:val="00B9484B"/>
    <w:rsid w:val="00BA21E9"/>
    <w:rsid w:val="00BA3426"/>
    <w:rsid w:val="00BA47FF"/>
    <w:rsid w:val="00BA5786"/>
    <w:rsid w:val="00BB0B8D"/>
    <w:rsid w:val="00BB4F59"/>
    <w:rsid w:val="00BB7009"/>
    <w:rsid w:val="00BB787C"/>
    <w:rsid w:val="00BC0977"/>
    <w:rsid w:val="00BC7C71"/>
    <w:rsid w:val="00BE43A3"/>
    <w:rsid w:val="00BF623C"/>
    <w:rsid w:val="00BF6C2D"/>
    <w:rsid w:val="00BF7A88"/>
    <w:rsid w:val="00C00A89"/>
    <w:rsid w:val="00C03C35"/>
    <w:rsid w:val="00C07C21"/>
    <w:rsid w:val="00C16050"/>
    <w:rsid w:val="00C20173"/>
    <w:rsid w:val="00C236FD"/>
    <w:rsid w:val="00C237E4"/>
    <w:rsid w:val="00C26952"/>
    <w:rsid w:val="00C3038D"/>
    <w:rsid w:val="00C31464"/>
    <w:rsid w:val="00C35B95"/>
    <w:rsid w:val="00C403E8"/>
    <w:rsid w:val="00C41308"/>
    <w:rsid w:val="00C41917"/>
    <w:rsid w:val="00C429DC"/>
    <w:rsid w:val="00C42C3F"/>
    <w:rsid w:val="00C44FDA"/>
    <w:rsid w:val="00C50774"/>
    <w:rsid w:val="00C50F3F"/>
    <w:rsid w:val="00C52447"/>
    <w:rsid w:val="00C53061"/>
    <w:rsid w:val="00C54651"/>
    <w:rsid w:val="00C62BE0"/>
    <w:rsid w:val="00C64CB9"/>
    <w:rsid w:val="00C666CA"/>
    <w:rsid w:val="00C74C99"/>
    <w:rsid w:val="00C808A9"/>
    <w:rsid w:val="00C81B59"/>
    <w:rsid w:val="00C82A7A"/>
    <w:rsid w:val="00C83582"/>
    <w:rsid w:val="00C850A8"/>
    <w:rsid w:val="00C864E6"/>
    <w:rsid w:val="00C871E1"/>
    <w:rsid w:val="00C90848"/>
    <w:rsid w:val="00C941B1"/>
    <w:rsid w:val="00C9654A"/>
    <w:rsid w:val="00CA391B"/>
    <w:rsid w:val="00CA3D0D"/>
    <w:rsid w:val="00CA5DEA"/>
    <w:rsid w:val="00CA6889"/>
    <w:rsid w:val="00CA6FB6"/>
    <w:rsid w:val="00CA7A46"/>
    <w:rsid w:val="00CB4046"/>
    <w:rsid w:val="00CC42D1"/>
    <w:rsid w:val="00CC5044"/>
    <w:rsid w:val="00CD3E53"/>
    <w:rsid w:val="00CD4B9F"/>
    <w:rsid w:val="00CE098F"/>
    <w:rsid w:val="00CE17F1"/>
    <w:rsid w:val="00CE195C"/>
    <w:rsid w:val="00CE3EC1"/>
    <w:rsid w:val="00CE46A0"/>
    <w:rsid w:val="00CF07C5"/>
    <w:rsid w:val="00CF3E7E"/>
    <w:rsid w:val="00D0021E"/>
    <w:rsid w:val="00D0697B"/>
    <w:rsid w:val="00D102E8"/>
    <w:rsid w:val="00D16D84"/>
    <w:rsid w:val="00D17986"/>
    <w:rsid w:val="00D17D3F"/>
    <w:rsid w:val="00D230F4"/>
    <w:rsid w:val="00D268C1"/>
    <w:rsid w:val="00D3072E"/>
    <w:rsid w:val="00D30B1F"/>
    <w:rsid w:val="00D30FF8"/>
    <w:rsid w:val="00D36B86"/>
    <w:rsid w:val="00D408C5"/>
    <w:rsid w:val="00D4148A"/>
    <w:rsid w:val="00D437B8"/>
    <w:rsid w:val="00D4698D"/>
    <w:rsid w:val="00D50184"/>
    <w:rsid w:val="00D522BA"/>
    <w:rsid w:val="00D537FB"/>
    <w:rsid w:val="00D54FE3"/>
    <w:rsid w:val="00D5662A"/>
    <w:rsid w:val="00D57926"/>
    <w:rsid w:val="00D57A6C"/>
    <w:rsid w:val="00D6084D"/>
    <w:rsid w:val="00D618F4"/>
    <w:rsid w:val="00D63657"/>
    <w:rsid w:val="00D6491A"/>
    <w:rsid w:val="00D6744C"/>
    <w:rsid w:val="00D678A0"/>
    <w:rsid w:val="00D72400"/>
    <w:rsid w:val="00D761FB"/>
    <w:rsid w:val="00D802C1"/>
    <w:rsid w:val="00D86861"/>
    <w:rsid w:val="00D931B6"/>
    <w:rsid w:val="00D93DAA"/>
    <w:rsid w:val="00D9498D"/>
    <w:rsid w:val="00DA562A"/>
    <w:rsid w:val="00DA5C0D"/>
    <w:rsid w:val="00DB0986"/>
    <w:rsid w:val="00DB33C5"/>
    <w:rsid w:val="00DC09B0"/>
    <w:rsid w:val="00DC2A33"/>
    <w:rsid w:val="00DC3BDA"/>
    <w:rsid w:val="00DC3C8C"/>
    <w:rsid w:val="00DD2897"/>
    <w:rsid w:val="00DD33CE"/>
    <w:rsid w:val="00DD62FB"/>
    <w:rsid w:val="00DE1F6F"/>
    <w:rsid w:val="00DE3638"/>
    <w:rsid w:val="00DE685C"/>
    <w:rsid w:val="00DE7FFA"/>
    <w:rsid w:val="00DF02A1"/>
    <w:rsid w:val="00DF26B3"/>
    <w:rsid w:val="00DF40E3"/>
    <w:rsid w:val="00E01D76"/>
    <w:rsid w:val="00E041D7"/>
    <w:rsid w:val="00E11D44"/>
    <w:rsid w:val="00E1399A"/>
    <w:rsid w:val="00E14ACD"/>
    <w:rsid w:val="00E20181"/>
    <w:rsid w:val="00E212BC"/>
    <w:rsid w:val="00E212D7"/>
    <w:rsid w:val="00E24363"/>
    <w:rsid w:val="00E25764"/>
    <w:rsid w:val="00E3044A"/>
    <w:rsid w:val="00E31D01"/>
    <w:rsid w:val="00E327C5"/>
    <w:rsid w:val="00E36933"/>
    <w:rsid w:val="00E373CD"/>
    <w:rsid w:val="00E4302B"/>
    <w:rsid w:val="00E447A4"/>
    <w:rsid w:val="00E471FD"/>
    <w:rsid w:val="00E472B4"/>
    <w:rsid w:val="00E50C6E"/>
    <w:rsid w:val="00E52708"/>
    <w:rsid w:val="00E542E5"/>
    <w:rsid w:val="00E54763"/>
    <w:rsid w:val="00E55078"/>
    <w:rsid w:val="00E56A6B"/>
    <w:rsid w:val="00E633D0"/>
    <w:rsid w:val="00E665B0"/>
    <w:rsid w:val="00E66953"/>
    <w:rsid w:val="00E66987"/>
    <w:rsid w:val="00E74C50"/>
    <w:rsid w:val="00E75684"/>
    <w:rsid w:val="00E75891"/>
    <w:rsid w:val="00E87889"/>
    <w:rsid w:val="00E9161A"/>
    <w:rsid w:val="00E9170E"/>
    <w:rsid w:val="00E928DE"/>
    <w:rsid w:val="00E95BD5"/>
    <w:rsid w:val="00EA5D34"/>
    <w:rsid w:val="00EB0A2C"/>
    <w:rsid w:val="00EB22EA"/>
    <w:rsid w:val="00EB2A68"/>
    <w:rsid w:val="00EB52AD"/>
    <w:rsid w:val="00EB6C29"/>
    <w:rsid w:val="00EC1B64"/>
    <w:rsid w:val="00EC1F8E"/>
    <w:rsid w:val="00EC4AAB"/>
    <w:rsid w:val="00EC4D70"/>
    <w:rsid w:val="00EC75C3"/>
    <w:rsid w:val="00ED2F75"/>
    <w:rsid w:val="00ED6D10"/>
    <w:rsid w:val="00EE04C3"/>
    <w:rsid w:val="00EE2029"/>
    <w:rsid w:val="00EE2A80"/>
    <w:rsid w:val="00EE39A0"/>
    <w:rsid w:val="00EE4426"/>
    <w:rsid w:val="00EF0319"/>
    <w:rsid w:val="00EF0608"/>
    <w:rsid w:val="00EF10AD"/>
    <w:rsid w:val="00EF2248"/>
    <w:rsid w:val="00EF4A2E"/>
    <w:rsid w:val="00EF730A"/>
    <w:rsid w:val="00F03158"/>
    <w:rsid w:val="00F0342A"/>
    <w:rsid w:val="00F0630C"/>
    <w:rsid w:val="00F06365"/>
    <w:rsid w:val="00F065D3"/>
    <w:rsid w:val="00F22CDA"/>
    <w:rsid w:val="00F237B0"/>
    <w:rsid w:val="00F23D74"/>
    <w:rsid w:val="00F25855"/>
    <w:rsid w:val="00F25A71"/>
    <w:rsid w:val="00F262A5"/>
    <w:rsid w:val="00F36077"/>
    <w:rsid w:val="00F36144"/>
    <w:rsid w:val="00F37B8E"/>
    <w:rsid w:val="00F41C35"/>
    <w:rsid w:val="00F433BC"/>
    <w:rsid w:val="00F45F3B"/>
    <w:rsid w:val="00F57C2D"/>
    <w:rsid w:val="00F57CE8"/>
    <w:rsid w:val="00F61236"/>
    <w:rsid w:val="00F711CD"/>
    <w:rsid w:val="00F73A51"/>
    <w:rsid w:val="00F77FAE"/>
    <w:rsid w:val="00F81535"/>
    <w:rsid w:val="00F83CBC"/>
    <w:rsid w:val="00F84B6F"/>
    <w:rsid w:val="00F910FA"/>
    <w:rsid w:val="00F917F0"/>
    <w:rsid w:val="00F938EC"/>
    <w:rsid w:val="00F96189"/>
    <w:rsid w:val="00F9758D"/>
    <w:rsid w:val="00FA0028"/>
    <w:rsid w:val="00FA2DEE"/>
    <w:rsid w:val="00FA38DB"/>
    <w:rsid w:val="00FA3F96"/>
    <w:rsid w:val="00FA4348"/>
    <w:rsid w:val="00FA4477"/>
    <w:rsid w:val="00FB195A"/>
    <w:rsid w:val="00FB284E"/>
    <w:rsid w:val="00FB2CEB"/>
    <w:rsid w:val="00FB2EB8"/>
    <w:rsid w:val="00FB3A2D"/>
    <w:rsid w:val="00FB43F3"/>
    <w:rsid w:val="00FB66ED"/>
    <w:rsid w:val="00FB750E"/>
    <w:rsid w:val="00FC5DAC"/>
    <w:rsid w:val="00FC6CB6"/>
    <w:rsid w:val="00FD1E6B"/>
    <w:rsid w:val="00FD24B5"/>
    <w:rsid w:val="00FD3ACD"/>
    <w:rsid w:val="00FD7D14"/>
    <w:rsid w:val="00FE0512"/>
    <w:rsid w:val="00FE4836"/>
    <w:rsid w:val="00FE5B91"/>
    <w:rsid w:val="00FF3833"/>
    <w:rsid w:val="00FF4593"/>
    <w:rsid w:val="00FF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D473E"/>
  <w15:chartTrackingRefBased/>
  <w15:docId w15:val="{1E5F5469-1C3D-4835-BF91-A4FF41DD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B4"/>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B776B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B776B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B776B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776B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B776B4"/>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B776B4"/>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B776B4"/>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B776B4"/>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B776B4"/>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7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7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6B4"/>
    <w:rPr>
      <w:rFonts w:eastAsiaTheme="majorEastAsia" w:cstheme="majorBidi"/>
      <w:color w:val="272727" w:themeColor="text1" w:themeTint="D8"/>
    </w:rPr>
  </w:style>
  <w:style w:type="paragraph" w:styleId="Title">
    <w:name w:val="Title"/>
    <w:basedOn w:val="Normal"/>
    <w:next w:val="Normal"/>
    <w:link w:val="TitleChar"/>
    <w:uiPriority w:val="10"/>
    <w:qFormat/>
    <w:rsid w:val="00B776B4"/>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77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6B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77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6B4"/>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B776B4"/>
    <w:rPr>
      <w:i/>
      <w:iCs/>
      <w:color w:val="404040" w:themeColor="text1" w:themeTint="BF"/>
    </w:rPr>
  </w:style>
  <w:style w:type="paragraph" w:styleId="ListParagraph">
    <w:name w:val="List Paragraph"/>
    <w:basedOn w:val="Normal"/>
    <w:uiPriority w:val="34"/>
    <w:qFormat/>
    <w:rsid w:val="00B776B4"/>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B776B4"/>
    <w:rPr>
      <w:i/>
      <w:iCs/>
      <w:color w:val="0F4761" w:themeColor="accent1" w:themeShade="BF"/>
    </w:rPr>
  </w:style>
  <w:style w:type="paragraph" w:styleId="IntenseQuote">
    <w:name w:val="Intense Quote"/>
    <w:basedOn w:val="Normal"/>
    <w:next w:val="Normal"/>
    <w:link w:val="IntenseQuoteChar"/>
    <w:uiPriority w:val="30"/>
    <w:qFormat/>
    <w:rsid w:val="00B776B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B776B4"/>
    <w:rPr>
      <w:i/>
      <w:iCs/>
      <w:color w:val="0F4761" w:themeColor="accent1" w:themeShade="BF"/>
    </w:rPr>
  </w:style>
  <w:style w:type="character" w:styleId="IntenseReference">
    <w:name w:val="Intense Reference"/>
    <w:basedOn w:val="DefaultParagraphFont"/>
    <w:uiPriority w:val="32"/>
    <w:qFormat/>
    <w:rsid w:val="00B776B4"/>
    <w:rPr>
      <w:b/>
      <w:bCs/>
      <w:smallCaps/>
      <w:color w:val="0F4761" w:themeColor="accent1" w:themeShade="BF"/>
      <w:spacing w:val="5"/>
    </w:rPr>
  </w:style>
  <w:style w:type="paragraph" w:customStyle="1" w:styleId="Title2">
    <w:name w:val="Title2"/>
    <w:basedOn w:val="Normal"/>
    <w:next w:val="Normal"/>
    <w:rsid w:val="00B776B4"/>
    <w:pPr>
      <w:autoSpaceDE w:val="0"/>
      <w:autoSpaceDN w:val="0"/>
      <w:adjustRightInd w:val="0"/>
    </w:pPr>
    <w:rPr>
      <w:sz w:val="20"/>
      <w:lang w:val="en-US"/>
    </w:rPr>
  </w:style>
  <w:style w:type="paragraph" w:styleId="BodyText">
    <w:name w:val="Body Text"/>
    <w:basedOn w:val="Normal"/>
    <w:link w:val="BodyTextChar"/>
    <w:uiPriority w:val="99"/>
    <w:rsid w:val="00B776B4"/>
    <w:pPr>
      <w:jc w:val="both"/>
    </w:pPr>
    <w:rPr>
      <w:lang w:eastAsia="x-none"/>
    </w:rPr>
  </w:style>
  <w:style w:type="character" w:customStyle="1" w:styleId="BodyTextChar">
    <w:name w:val="Body Text Char"/>
    <w:basedOn w:val="DefaultParagraphFont"/>
    <w:link w:val="BodyText"/>
    <w:uiPriority w:val="99"/>
    <w:rsid w:val="00B776B4"/>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B776B4"/>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B776B4"/>
    <w:rPr>
      <w:rFonts w:ascii="Arial" w:eastAsia="Times New Roman" w:hAnsi="Arial" w:cs="Times New Roman"/>
      <w:kern w:val="0"/>
      <w:lang w:val="x-none" w:eastAsia="x-none"/>
      <w14:ligatures w14:val="none"/>
    </w:rPr>
  </w:style>
  <w:style w:type="character" w:styleId="PageNumber">
    <w:name w:val="page number"/>
    <w:uiPriority w:val="99"/>
    <w:rsid w:val="00B776B4"/>
    <w:rPr>
      <w:rFonts w:cs="Times New Roman"/>
    </w:rPr>
  </w:style>
  <w:style w:type="paragraph" w:styleId="Footer">
    <w:name w:val="footer"/>
    <w:basedOn w:val="Normal"/>
    <w:link w:val="FooterChar"/>
    <w:uiPriority w:val="99"/>
    <w:rsid w:val="00B776B4"/>
    <w:pPr>
      <w:tabs>
        <w:tab w:val="center" w:pos="4680"/>
        <w:tab w:val="right" w:pos="9360"/>
      </w:tabs>
    </w:pPr>
    <w:rPr>
      <w:lang w:eastAsia="x-none"/>
    </w:rPr>
  </w:style>
  <w:style w:type="character" w:customStyle="1" w:styleId="FooterChar">
    <w:name w:val="Footer Char"/>
    <w:basedOn w:val="DefaultParagraphFont"/>
    <w:link w:val="Footer"/>
    <w:uiPriority w:val="99"/>
    <w:rsid w:val="00B776B4"/>
    <w:rPr>
      <w:rFonts w:ascii="Times New Roman" w:eastAsia="Times New Roman" w:hAnsi="Times New Roman" w:cs="Times New Roman"/>
      <w:kern w:val="0"/>
      <w:lang w:val="es-PR"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3602">
      <w:bodyDiv w:val="1"/>
      <w:marLeft w:val="0"/>
      <w:marRight w:val="0"/>
      <w:marTop w:val="0"/>
      <w:marBottom w:val="0"/>
      <w:divBdr>
        <w:top w:val="none" w:sz="0" w:space="0" w:color="auto"/>
        <w:left w:val="none" w:sz="0" w:space="0" w:color="auto"/>
        <w:bottom w:val="none" w:sz="0" w:space="0" w:color="auto"/>
        <w:right w:val="none" w:sz="0" w:space="0" w:color="auto"/>
      </w:divBdr>
    </w:div>
    <w:div w:id="455299148">
      <w:bodyDiv w:val="1"/>
      <w:marLeft w:val="0"/>
      <w:marRight w:val="0"/>
      <w:marTop w:val="0"/>
      <w:marBottom w:val="0"/>
      <w:divBdr>
        <w:top w:val="none" w:sz="0" w:space="0" w:color="auto"/>
        <w:left w:val="none" w:sz="0" w:space="0" w:color="auto"/>
        <w:bottom w:val="none" w:sz="0" w:space="0" w:color="auto"/>
        <w:right w:val="none" w:sz="0" w:space="0" w:color="auto"/>
      </w:divBdr>
    </w:div>
    <w:div w:id="543563595">
      <w:bodyDiv w:val="1"/>
      <w:marLeft w:val="0"/>
      <w:marRight w:val="0"/>
      <w:marTop w:val="0"/>
      <w:marBottom w:val="0"/>
      <w:divBdr>
        <w:top w:val="none" w:sz="0" w:space="0" w:color="auto"/>
        <w:left w:val="none" w:sz="0" w:space="0" w:color="auto"/>
        <w:bottom w:val="none" w:sz="0" w:space="0" w:color="auto"/>
        <w:right w:val="none" w:sz="0" w:space="0" w:color="auto"/>
      </w:divBdr>
    </w:div>
    <w:div w:id="570769366">
      <w:bodyDiv w:val="1"/>
      <w:marLeft w:val="0"/>
      <w:marRight w:val="0"/>
      <w:marTop w:val="0"/>
      <w:marBottom w:val="0"/>
      <w:divBdr>
        <w:top w:val="none" w:sz="0" w:space="0" w:color="auto"/>
        <w:left w:val="none" w:sz="0" w:space="0" w:color="auto"/>
        <w:bottom w:val="none" w:sz="0" w:space="0" w:color="auto"/>
        <w:right w:val="none" w:sz="0" w:space="0" w:color="auto"/>
      </w:divBdr>
    </w:div>
    <w:div w:id="938953493">
      <w:bodyDiv w:val="1"/>
      <w:marLeft w:val="0"/>
      <w:marRight w:val="0"/>
      <w:marTop w:val="0"/>
      <w:marBottom w:val="0"/>
      <w:divBdr>
        <w:top w:val="none" w:sz="0" w:space="0" w:color="auto"/>
        <w:left w:val="none" w:sz="0" w:space="0" w:color="auto"/>
        <w:bottom w:val="none" w:sz="0" w:space="0" w:color="auto"/>
        <w:right w:val="none" w:sz="0" w:space="0" w:color="auto"/>
      </w:divBdr>
    </w:div>
    <w:div w:id="1282494560">
      <w:bodyDiv w:val="1"/>
      <w:marLeft w:val="0"/>
      <w:marRight w:val="0"/>
      <w:marTop w:val="0"/>
      <w:marBottom w:val="0"/>
      <w:divBdr>
        <w:top w:val="none" w:sz="0" w:space="0" w:color="auto"/>
        <w:left w:val="none" w:sz="0" w:space="0" w:color="auto"/>
        <w:bottom w:val="none" w:sz="0" w:space="0" w:color="auto"/>
        <w:right w:val="none" w:sz="0" w:space="0" w:color="auto"/>
      </w:divBdr>
    </w:div>
    <w:div w:id="1844658263">
      <w:bodyDiv w:val="1"/>
      <w:marLeft w:val="0"/>
      <w:marRight w:val="0"/>
      <w:marTop w:val="0"/>
      <w:marBottom w:val="0"/>
      <w:divBdr>
        <w:top w:val="none" w:sz="0" w:space="0" w:color="auto"/>
        <w:left w:val="none" w:sz="0" w:space="0" w:color="auto"/>
        <w:bottom w:val="none" w:sz="0" w:space="0" w:color="auto"/>
        <w:right w:val="none" w:sz="0" w:space="0" w:color="auto"/>
      </w:divBdr>
    </w:div>
    <w:div w:id="196851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2EF3-FA9D-405B-A988-D9727C47A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T. Santiago Sanchez</dc:creator>
  <cp:keywords/>
  <dc:description/>
  <cp:lastModifiedBy>Gloria de Jesús Maldonado</cp:lastModifiedBy>
  <cp:revision>3</cp:revision>
  <dcterms:created xsi:type="dcterms:W3CDTF">2025-09-11T16:32:00Z</dcterms:created>
  <dcterms:modified xsi:type="dcterms:W3CDTF">2025-09-11T16:32:00Z</dcterms:modified>
</cp:coreProperties>
</file>