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6AFE6" w14:textId="77777777" w:rsidR="006658EB" w:rsidRPr="001C375E" w:rsidRDefault="006658EB" w:rsidP="00684E6C">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7BD6F519" w14:textId="77777777" w:rsidR="006658EB" w:rsidRPr="001C375E" w:rsidRDefault="006658EB" w:rsidP="00684E6C">
      <w:pPr>
        <w:jc w:val="center"/>
        <w:rPr>
          <w:rFonts w:ascii="Book Antiqua" w:hAnsi="Book Antiqua"/>
          <w:lang w:val="es-ES_tradnl"/>
        </w:rPr>
      </w:pPr>
    </w:p>
    <w:p w14:paraId="0085CB87" w14:textId="6FCB9AD6" w:rsidR="006658EB" w:rsidRPr="001C375E" w:rsidRDefault="006658EB" w:rsidP="00684E6C">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27DDAEDF" w14:textId="77777777" w:rsidR="006658EB" w:rsidRPr="001C375E" w:rsidRDefault="006658EB" w:rsidP="00684E6C">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7E8A56A8" w14:textId="77777777" w:rsidR="006658EB" w:rsidRPr="001C375E" w:rsidRDefault="006658EB" w:rsidP="00684E6C">
      <w:pPr>
        <w:rPr>
          <w:rFonts w:ascii="Book Antiqua" w:hAnsi="Book Antiqua"/>
          <w:lang w:val="es-ES_tradnl"/>
        </w:rPr>
      </w:pPr>
    </w:p>
    <w:p w14:paraId="1C2B78D6" w14:textId="77777777" w:rsidR="006658EB" w:rsidRPr="001C375E" w:rsidRDefault="006658EB" w:rsidP="00684E6C">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AC7671C" w14:textId="77777777" w:rsidR="006658EB" w:rsidRPr="00FE4A11" w:rsidRDefault="006658EB" w:rsidP="00684E6C">
      <w:pPr>
        <w:jc w:val="center"/>
        <w:rPr>
          <w:rFonts w:ascii="Book Antiqua" w:hAnsi="Book Antiqua"/>
          <w:b/>
          <w:lang w:val="es-PR"/>
        </w:rPr>
      </w:pPr>
    </w:p>
    <w:p w14:paraId="5ECB6DF1" w14:textId="724F3BD3" w:rsidR="006658EB" w:rsidRDefault="006658EB" w:rsidP="00684E6C">
      <w:pPr>
        <w:jc w:val="center"/>
        <w:rPr>
          <w:rFonts w:ascii="Book Antiqua" w:hAnsi="Book Antiqua"/>
          <w:b/>
          <w:sz w:val="52"/>
          <w:lang w:val="es-PR"/>
        </w:rPr>
      </w:pPr>
      <w:r w:rsidRPr="006A10FD">
        <w:rPr>
          <w:rFonts w:ascii="Book Antiqua" w:hAnsi="Book Antiqua"/>
          <w:b/>
          <w:sz w:val="52"/>
          <w:lang w:val="es-PR"/>
        </w:rPr>
        <w:t xml:space="preserve">P. de la C. </w:t>
      </w:r>
      <w:r w:rsidR="00EE6B99">
        <w:rPr>
          <w:rFonts w:ascii="Book Antiqua" w:hAnsi="Book Antiqua"/>
          <w:b/>
          <w:sz w:val="52"/>
          <w:lang w:val="es-PR"/>
        </w:rPr>
        <w:t>773</w:t>
      </w:r>
    </w:p>
    <w:p w14:paraId="3D45AF69" w14:textId="77777777" w:rsidR="006658EB" w:rsidRPr="00D64218" w:rsidRDefault="006658EB" w:rsidP="00684E6C">
      <w:pPr>
        <w:jc w:val="center"/>
        <w:rPr>
          <w:rFonts w:ascii="Book Antiqua" w:hAnsi="Book Antiqua"/>
          <w:b/>
          <w:szCs w:val="24"/>
          <w:lang w:val="es-PR"/>
        </w:rPr>
      </w:pPr>
    </w:p>
    <w:p w14:paraId="35672876" w14:textId="583B7A95" w:rsidR="006658EB" w:rsidRDefault="00EE6B99" w:rsidP="00684E6C">
      <w:pPr>
        <w:jc w:val="center"/>
        <w:rPr>
          <w:rFonts w:ascii="Book Antiqua" w:hAnsi="Book Antiqua"/>
          <w:lang w:val="es-PR"/>
        </w:rPr>
      </w:pPr>
      <w:r>
        <w:rPr>
          <w:rFonts w:ascii="Book Antiqua" w:hAnsi="Book Antiqua"/>
          <w:lang w:val="es-PR"/>
        </w:rPr>
        <w:t>14</w:t>
      </w:r>
      <w:r w:rsidR="006658EB" w:rsidRPr="006A10FD">
        <w:rPr>
          <w:rFonts w:ascii="Book Antiqua" w:hAnsi="Book Antiqua"/>
          <w:lang w:val="es-PR"/>
        </w:rPr>
        <w:t xml:space="preserve"> DE</w:t>
      </w:r>
      <w:r w:rsidR="006658EB">
        <w:rPr>
          <w:rFonts w:ascii="Book Antiqua" w:hAnsi="Book Antiqua"/>
          <w:lang w:val="es-PR"/>
        </w:rPr>
        <w:t xml:space="preserve"> AGOSTO</w:t>
      </w:r>
      <w:r w:rsidR="006658EB" w:rsidRPr="006A10FD">
        <w:rPr>
          <w:rFonts w:ascii="Book Antiqua" w:hAnsi="Book Antiqua"/>
          <w:lang w:val="es-PR"/>
        </w:rPr>
        <w:t xml:space="preserve"> DE 20</w:t>
      </w:r>
      <w:r w:rsidR="006658EB">
        <w:rPr>
          <w:rFonts w:ascii="Book Antiqua" w:hAnsi="Book Antiqua"/>
          <w:lang w:val="es-PR"/>
        </w:rPr>
        <w:t>25</w:t>
      </w:r>
    </w:p>
    <w:p w14:paraId="5187FE20" w14:textId="77777777" w:rsidR="006658EB" w:rsidRPr="006A10FD" w:rsidRDefault="006658EB" w:rsidP="00684E6C">
      <w:pPr>
        <w:jc w:val="center"/>
        <w:rPr>
          <w:rFonts w:ascii="Book Antiqua" w:hAnsi="Book Antiqua"/>
          <w:lang w:val="es-PR"/>
        </w:rPr>
      </w:pPr>
    </w:p>
    <w:p w14:paraId="692CE17F" w14:textId="77777777" w:rsidR="006658EB" w:rsidRDefault="006658EB" w:rsidP="00684E6C">
      <w:pPr>
        <w:jc w:val="center"/>
        <w:rPr>
          <w:rFonts w:ascii="Book Antiqua" w:hAnsi="Book Antiqua"/>
          <w:i/>
          <w:lang w:val="es-PR"/>
        </w:rPr>
      </w:pPr>
      <w:r w:rsidRPr="006A10FD">
        <w:rPr>
          <w:rFonts w:ascii="Book Antiqua" w:hAnsi="Book Antiqua"/>
          <w:lang w:val="es-PR"/>
        </w:rPr>
        <w:t xml:space="preserve">Presentado por los representantes </w:t>
      </w:r>
      <w:r>
        <w:rPr>
          <w:rFonts w:ascii="Book Antiqua" w:hAnsi="Book Antiqua"/>
          <w:i/>
          <w:iCs/>
          <w:lang w:val="es-PR"/>
        </w:rPr>
        <w:t xml:space="preserve">Méndez Núñez y </w:t>
      </w:r>
      <w:r w:rsidRPr="00A23283">
        <w:rPr>
          <w:rFonts w:ascii="Book Antiqua" w:hAnsi="Book Antiqua"/>
          <w:i/>
          <w:iCs/>
          <w:lang w:val="es-PR"/>
        </w:rPr>
        <w:t>Muriel Sánchez</w:t>
      </w:r>
    </w:p>
    <w:p w14:paraId="79D3B719" w14:textId="77777777" w:rsidR="006658EB" w:rsidRPr="00FE4A11" w:rsidRDefault="006658EB" w:rsidP="00684E6C">
      <w:pPr>
        <w:jc w:val="center"/>
        <w:rPr>
          <w:rFonts w:ascii="Book Antiqua" w:hAnsi="Book Antiqua"/>
          <w:i/>
          <w:lang w:val="es-PR"/>
        </w:rPr>
      </w:pPr>
    </w:p>
    <w:p w14:paraId="3C40030F" w14:textId="0474B927" w:rsidR="006A10FD" w:rsidRDefault="00D91155" w:rsidP="00D91155">
      <w:pPr>
        <w:jc w:val="center"/>
        <w:rPr>
          <w:rFonts w:ascii="Book Antiqua" w:hAnsi="Book Antiqua"/>
          <w:lang w:val="es-PR"/>
        </w:rPr>
      </w:pPr>
      <w:r w:rsidRPr="00D91155">
        <w:rPr>
          <w:rFonts w:ascii="Book Antiqua" w:hAnsi="Book Antiqua"/>
          <w:lang w:val="es-PR"/>
        </w:rPr>
        <w:t>Referido a la Comisión de Cooperativismo</w:t>
      </w:r>
    </w:p>
    <w:p w14:paraId="62AD6368" w14:textId="77777777" w:rsidR="00D91155" w:rsidRPr="006A10FD" w:rsidRDefault="00D91155" w:rsidP="00D91155">
      <w:pPr>
        <w:jc w:val="center"/>
        <w:rPr>
          <w:rFonts w:ascii="Book Antiqua" w:hAnsi="Book Antiqua"/>
          <w:lang w:val="es-PR"/>
        </w:rPr>
      </w:pPr>
    </w:p>
    <w:p w14:paraId="3C400310" w14:textId="77777777" w:rsidR="006A10FD" w:rsidRPr="006A10FD" w:rsidRDefault="006A10FD" w:rsidP="00684E6C">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684E6C">
      <w:pPr>
        <w:jc w:val="both"/>
        <w:rPr>
          <w:rFonts w:ascii="Book Antiqua" w:hAnsi="Book Antiqua"/>
          <w:lang w:val="es-PR"/>
        </w:rPr>
      </w:pPr>
    </w:p>
    <w:p w14:paraId="29C0CD1F" w14:textId="28EE4BB9" w:rsidR="00C830EA" w:rsidRPr="004C33C1" w:rsidRDefault="00DB47B4" w:rsidP="00684E6C">
      <w:pPr>
        <w:tabs>
          <w:tab w:val="left" w:pos="360"/>
        </w:tabs>
        <w:ind w:left="720" w:hanging="720"/>
        <w:jc w:val="both"/>
        <w:rPr>
          <w:rFonts w:ascii="Book Antiqua" w:hAnsi="Book Antiqua"/>
          <w:lang w:val="es-ES"/>
        </w:rPr>
      </w:pPr>
      <w:r w:rsidRPr="00DB47B4">
        <w:rPr>
          <w:rFonts w:ascii="Book Antiqua" w:hAnsi="Book Antiqua"/>
          <w:lang w:val="es-ES"/>
        </w:rPr>
        <w:t xml:space="preserve">Para </w:t>
      </w:r>
      <w:r w:rsidR="00603297">
        <w:rPr>
          <w:rFonts w:ascii="Book Antiqua" w:hAnsi="Book Antiqua"/>
          <w:lang w:val="es-ES"/>
        </w:rPr>
        <w:t xml:space="preserve">añadir un nuevo </w:t>
      </w:r>
      <w:r w:rsidRPr="00DB47B4">
        <w:rPr>
          <w:rFonts w:ascii="Book Antiqua" w:hAnsi="Book Antiqua"/>
          <w:lang w:val="es-ES"/>
        </w:rPr>
        <w:t>subinciso (</w:t>
      </w:r>
      <w:r w:rsidR="00603297">
        <w:rPr>
          <w:rFonts w:ascii="Book Antiqua" w:hAnsi="Book Antiqua"/>
          <w:lang w:val="es-ES"/>
        </w:rPr>
        <w:t>9</w:t>
      </w:r>
      <w:r w:rsidRPr="00DB47B4">
        <w:rPr>
          <w:rFonts w:ascii="Book Antiqua" w:hAnsi="Book Antiqua"/>
          <w:lang w:val="es-ES"/>
        </w:rPr>
        <w:t>)</w:t>
      </w:r>
      <w:r w:rsidR="004972AB">
        <w:rPr>
          <w:rFonts w:ascii="Book Antiqua" w:hAnsi="Book Antiqua"/>
          <w:lang w:val="es-ES"/>
        </w:rPr>
        <w:t xml:space="preserve"> y renumerar los subincisos (9) y (10) </w:t>
      </w:r>
      <w:r w:rsidR="006658EB">
        <w:rPr>
          <w:rFonts w:ascii="Book Antiqua" w:hAnsi="Book Antiqua"/>
          <w:lang w:val="es-ES"/>
        </w:rPr>
        <w:t xml:space="preserve">como </w:t>
      </w:r>
      <w:proofErr w:type="spellStart"/>
      <w:r w:rsidR="006658EB">
        <w:rPr>
          <w:rFonts w:ascii="Book Antiqua" w:hAnsi="Book Antiqua"/>
          <w:lang w:val="es-ES"/>
        </w:rPr>
        <w:t>subincisos</w:t>
      </w:r>
      <w:proofErr w:type="spellEnd"/>
      <w:r w:rsidR="006658EB">
        <w:rPr>
          <w:rFonts w:ascii="Book Antiqua" w:hAnsi="Book Antiqua"/>
          <w:lang w:val="es-ES"/>
        </w:rPr>
        <w:t xml:space="preserve"> (10) y (11), respectivamente, </w:t>
      </w:r>
      <w:r w:rsidRPr="00DB47B4">
        <w:rPr>
          <w:rFonts w:ascii="Book Antiqua" w:hAnsi="Book Antiqua"/>
          <w:lang w:val="es-ES"/>
        </w:rPr>
        <w:t>del inciso (b) del Artículo 2.02</w:t>
      </w:r>
      <w:r w:rsidR="006658EB">
        <w:rPr>
          <w:rFonts w:ascii="Book Antiqua" w:hAnsi="Book Antiqua"/>
          <w:lang w:val="es-ES"/>
        </w:rPr>
        <w:t>;</w:t>
      </w:r>
      <w:r w:rsidR="001A457E">
        <w:rPr>
          <w:rFonts w:ascii="Book Antiqua" w:hAnsi="Book Antiqua"/>
          <w:lang w:val="es-ES"/>
        </w:rPr>
        <w:t xml:space="preserve"> y enmendar el subinciso (2) del inciso (a) del Artículo 2.03 de </w:t>
      </w:r>
      <w:r w:rsidRPr="00DB47B4">
        <w:rPr>
          <w:rFonts w:ascii="Book Antiqua" w:hAnsi="Book Antiqua"/>
          <w:lang w:val="es-ES"/>
        </w:rPr>
        <w:t xml:space="preserve"> la Ley </w:t>
      </w:r>
      <w:r w:rsidR="004972AB">
        <w:rPr>
          <w:rFonts w:ascii="Book Antiqua" w:hAnsi="Book Antiqua"/>
          <w:lang w:val="es-ES"/>
        </w:rPr>
        <w:t xml:space="preserve">Núm. </w:t>
      </w:r>
      <w:r w:rsidRPr="00DB47B4">
        <w:rPr>
          <w:rFonts w:ascii="Book Antiqua" w:hAnsi="Book Antiqua"/>
          <w:lang w:val="es-ES"/>
        </w:rPr>
        <w:t xml:space="preserve">255-2002, según enmendada, conocida como "Ley Sociedades Cooperativas de Ahorro y Crédito de </w:t>
      </w:r>
      <w:r w:rsidR="006A04B2">
        <w:rPr>
          <w:rFonts w:ascii="Book Antiqua" w:hAnsi="Book Antiqua"/>
          <w:lang w:val="es-ES"/>
        </w:rPr>
        <w:t>2002</w:t>
      </w:r>
      <w:r w:rsidRPr="00DB47B4">
        <w:rPr>
          <w:rFonts w:ascii="Book Antiqua" w:hAnsi="Book Antiqua"/>
          <w:lang w:val="es-ES"/>
        </w:rPr>
        <w:t xml:space="preserve">", a los fines de permitir que las cooperativas de ahorro y crédito </w:t>
      </w:r>
      <w:r w:rsidR="0021164B">
        <w:rPr>
          <w:rFonts w:ascii="Book Antiqua" w:hAnsi="Book Antiqua"/>
          <w:lang w:val="es-ES"/>
        </w:rPr>
        <w:t>ofrezcan</w:t>
      </w:r>
      <w:r w:rsidRPr="00DB47B4">
        <w:rPr>
          <w:rFonts w:ascii="Book Antiqua" w:hAnsi="Book Antiqua"/>
          <w:lang w:val="es-ES"/>
        </w:rPr>
        <w:t xml:space="preserve"> líneas de crédito y tarjetas de crédito comerciales tanto a socios como </w:t>
      </w:r>
      <w:r w:rsidR="002D3A9C">
        <w:rPr>
          <w:rFonts w:ascii="Book Antiqua" w:hAnsi="Book Antiqua"/>
          <w:lang w:val="es-ES"/>
        </w:rPr>
        <w:t xml:space="preserve">no socios </w:t>
      </w:r>
      <w:r w:rsidR="00250CAA">
        <w:rPr>
          <w:rFonts w:ascii="Book Antiqua" w:hAnsi="Book Antiqua"/>
          <w:lang w:val="es-ES"/>
        </w:rPr>
        <w:t xml:space="preserve">y </w:t>
      </w:r>
      <w:r w:rsidRPr="00DB47B4">
        <w:rPr>
          <w:rFonts w:ascii="Book Antiqua" w:hAnsi="Book Antiqua"/>
          <w:lang w:val="es-ES"/>
        </w:rPr>
        <w:t xml:space="preserve">entidades con fines de lucro, sujetas a </w:t>
      </w:r>
      <w:r w:rsidR="006728B3">
        <w:rPr>
          <w:rFonts w:ascii="Book Antiqua" w:hAnsi="Book Antiqua"/>
          <w:lang w:val="es-ES"/>
        </w:rPr>
        <w:t>ga</w:t>
      </w:r>
      <w:r w:rsidR="00225803">
        <w:rPr>
          <w:rFonts w:ascii="Book Antiqua" w:hAnsi="Book Antiqua"/>
          <w:lang w:val="es-ES"/>
        </w:rPr>
        <w:t>rantías personales debidamente evaluadas</w:t>
      </w:r>
      <w:r w:rsidRPr="00DB47B4">
        <w:rPr>
          <w:rFonts w:ascii="Book Antiqua" w:hAnsi="Book Antiqua"/>
          <w:lang w:val="es-ES"/>
        </w:rPr>
        <w:t>.</w:t>
      </w:r>
    </w:p>
    <w:p w14:paraId="78820823" w14:textId="77777777" w:rsidR="00F64C43" w:rsidRPr="00C830EA" w:rsidRDefault="00F64C43" w:rsidP="00684E6C">
      <w:pPr>
        <w:ind w:left="720" w:hanging="720"/>
        <w:jc w:val="both"/>
        <w:rPr>
          <w:rFonts w:ascii="Book Antiqua" w:hAnsi="Book Antiqua"/>
          <w:highlight w:val="yellow"/>
          <w:lang w:val="es-ES"/>
        </w:rPr>
      </w:pPr>
    </w:p>
    <w:p w14:paraId="3C400314" w14:textId="77777777" w:rsidR="006A10FD" w:rsidRDefault="006A10FD" w:rsidP="00684E6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684E6C">
      <w:pPr>
        <w:ind w:firstLine="360"/>
        <w:jc w:val="center"/>
        <w:rPr>
          <w:rFonts w:ascii="Book Antiqua" w:hAnsi="Book Antiqua"/>
          <w:lang w:val="es-PR"/>
        </w:rPr>
      </w:pPr>
    </w:p>
    <w:p w14:paraId="750C3E21" w14:textId="77777777" w:rsidR="000F1891" w:rsidRDefault="000F1891" w:rsidP="00684E6C">
      <w:pPr>
        <w:ind w:firstLine="708"/>
        <w:jc w:val="both"/>
        <w:rPr>
          <w:rFonts w:ascii="Book Antiqua" w:hAnsi="Book Antiqua"/>
          <w:lang w:val="es-ES"/>
        </w:rPr>
      </w:pPr>
      <w:r w:rsidRPr="000F1891">
        <w:rPr>
          <w:rFonts w:ascii="Book Antiqua" w:hAnsi="Book Antiqua"/>
          <w:lang w:val="es-ES"/>
        </w:rPr>
        <w:t>En el panorama económico actual de Puerto Rico, caracterizado por una disminución poblacional y un mercado laboral cambiante, el emprendimiento y el desarrollo de pequeñas y medianas empresas se han convertido en pilares fundamentales del crecimiento económico. Sin embargo, el acceso al financiamiento continúa siendo uno de los mayores retos para los empresarios locales, ya que la banca tradicional ha restringido sus operaciones crediticias o mantiene criterios poco accesibles para los comerciantes emergentes.</w:t>
      </w:r>
    </w:p>
    <w:p w14:paraId="3304D064" w14:textId="77777777" w:rsidR="00684E6C" w:rsidRPr="000F1891" w:rsidRDefault="00684E6C" w:rsidP="00684E6C">
      <w:pPr>
        <w:ind w:firstLine="708"/>
        <w:jc w:val="both"/>
        <w:rPr>
          <w:rFonts w:ascii="Book Antiqua" w:hAnsi="Book Antiqua"/>
          <w:lang w:val="es-ES"/>
        </w:rPr>
      </w:pPr>
    </w:p>
    <w:p w14:paraId="71B87018" w14:textId="0AAD8899" w:rsidR="000F1891" w:rsidRPr="000F1891" w:rsidRDefault="000F1891" w:rsidP="00684E6C">
      <w:pPr>
        <w:ind w:firstLine="708"/>
        <w:jc w:val="both"/>
        <w:rPr>
          <w:rFonts w:ascii="Book Antiqua" w:hAnsi="Book Antiqua"/>
          <w:lang w:val="es-ES"/>
        </w:rPr>
      </w:pPr>
      <w:r w:rsidRPr="000F1891">
        <w:rPr>
          <w:rFonts w:ascii="Book Antiqua" w:hAnsi="Book Antiqua"/>
          <w:lang w:val="es-ES"/>
        </w:rPr>
        <w:t xml:space="preserve">En este contexto, las cooperativas de ahorro y crédito han desempeñado un rol cada vez más relevante en el acceso al crédito comercial, ofreciendo alternativas financieras viables, particularmente para pequeños negocios. No obstante, la legislación actual limita el alcance de estos servicios, al </w:t>
      </w:r>
      <w:r w:rsidR="00B21B98">
        <w:rPr>
          <w:rFonts w:ascii="Book Antiqua" w:hAnsi="Book Antiqua"/>
          <w:lang w:val="es-ES"/>
        </w:rPr>
        <w:t>no contemplar</w:t>
      </w:r>
      <w:r w:rsidRPr="000F1891">
        <w:rPr>
          <w:rFonts w:ascii="Book Antiqua" w:hAnsi="Book Antiqua"/>
          <w:lang w:val="es-ES"/>
        </w:rPr>
        <w:t xml:space="preserve"> productos como líneas de crédito y tarjetas comerciales</w:t>
      </w:r>
      <w:r w:rsidR="00AE327B">
        <w:rPr>
          <w:rFonts w:ascii="Book Antiqua" w:hAnsi="Book Antiqua"/>
          <w:lang w:val="es-ES"/>
        </w:rPr>
        <w:t xml:space="preserve"> para estos.</w:t>
      </w:r>
    </w:p>
    <w:p w14:paraId="66A45E06" w14:textId="4BDF77CC" w:rsidR="00C830EA" w:rsidRPr="00067115" w:rsidRDefault="000F1891" w:rsidP="00FE4A11">
      <w:pPr>
        <w:ind w:firstLine="708"/>
        <w:jc w:val="both"/>
        <w:rPr>
          <w:rFonts w:ascii="Book Antiqua" w:hAnsi="Book Antiqua"/>
          <w:szCs w:val="24"/>
          <w:highlight w:val="yellow"/>
          <w:lang w:val="es-ES"/>
        </w:rPr>
      </w:pPr>
      <w:r w:rsidRPr="000F1891">
        <w:rPr>
          <w:rFonts w:ascii="Book Antiqua" w:hAnsi="Book Antiqua"/>
          <w:lang w:val="es-ES"/>
        </w:rPr>
        <w:lastRenderedPageBreak/>
        <w:t xml:space="preserve">Por ello, esta medida legislativa busca enmendar </w:t>
      </w:r>
      <w:r w:rsidR="00C77B7E" w:rsidRPr="00C77B7E">
        <w:rPr>
          <w:rFonts w:ascii="Book Antiqua" w:hAnsi="Book Antiqua"/>
          <w:lang w:val="es-ES"/>
        </w:rPr>
        <w:t>Ley Núm. 255-</w:t>
      </w:r>
      <w:r w:rsidR="003B100A" w:rsidRPr="00C77B7E">
        <w:rPr>
          <w:rFonts w:ascii="Book Antiqua" w:hAnsi="Book Antiqua"/>
          <w:lang w:val="es-ES"/>
        </w:rPr>
        <w:t>2002, conocida</w:t>
      </w:r>
      <w:r w:rsidR="00C77B7E" w:rsidRPr="00C77B7E">
        <w:rPr>
          <w:rFonts w:ascii="Book Antiqua" w:hAnsi="Book Antiqua"/>
          <w:lang w:val="es-ES"/>
        </w:rPr>
        <w:t xml:space="preserve"> como "Ley Sociedades Cooperativas de Ahorro y Crédito de 2002"</w:t>
      </w:r>
      <w:r w:rsidR="00C30985">
        <w:rPr>
          <w:rFonts w:ascii="Book Antiqua" w:hAnsi="Book Antiqua"/>
          <w:lang w:val="es-ES"/>
        </w:rPr>
        <w:t xml:space="preserve"> </w:t>
      </w:r>
      <w:r w:rsidRPr="000F1891">
        <w:rPr>
          <w:rFonts w:ascii="Book Antiqua" w:hAnsi="Book Antiqua"/>
          <w:lang w:val="es-ES"/>
        </w:rPr>
        <w:t xml:space="preserve">para permitir expresamente que las cooperativas otorguen líneas de crédito y tarjetas de crédito comerciales tanto a socios como </w:t>
      </w:r>
      <w:r w:rsidR="00694EED">
        <w:rPr>
          <w:rFonts w:ascii="Book Antiqua" w:hAnsi="Book Antiqua"/>
          <w:lang w:val="es-ES"/>
        </w:rPr>
        <w:t>no socios</w:t>
      </w:r>
      <w:r w:rsidRPr="000F1891">
        <w:rPr>
          <w:rFonts w:ascii="Book Antiqua" w:hAnsi="Book Antiqua"/>
          <w:lang w:val="es-ES"/>
        </w:rPr>
        <w:t>, utilizando garantías personales debidamente evaluadas, en lugar de requerir únicamente colateral líquido. Esta flexibilización permitirá evaluar la viabilidad del negocio y su impacto económico, promoviendo así el desarrollo local y fortaleciendo el rol de las cooperativas como facilitadoras de inversión y crecimiento económico.</w:t>
      </w:r>
      <w:r w:rsidR="00067115" w:rsidRPr="008D457E">
        <w:rPr>
          <w:rFonts w:ascii="Book Antiqua" w:hAnsi="Book Antiqua"/>
          <w:lang w:val="es-ES"/>
        </w:rPr>
        <w:t xml:space="preserve">  </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3C400322" w14:textId="6BCA53BA" w:rsidR="006A10FD" w:rsidRPr="00D64218" w:rsidRDefault="006A10FD" w:rsidP="006A10FD">
      <w:pPr>
        <w:pStyle w:val="BodyText"/>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ción 1.-</w:t>
      </w:r>
      <w:r w:rsidR="00EC11CB" w:rsidRPr="00EC11CB">
        <w:rPr>
          <w:lang w:val="es-ES"/>
        </w:rPr>
        <w:t xml:space="preserve"> </w:t>
      </w:r>
      <w:r w:rsidR="00EC11CB" w:rsidRPr="00EC11CB">
        <w:rPr>
          <w:rFonts w:ascii="Book Antiqua" w:hAnsi="Book Antiqua"/>
          <w:lang w:val="es-PR"/>
        </w:rPr>
        <w:t xml:space="preserve">Se </w:t>
      </w:r>
      <w:r w:rsidR="00F30565" w:rsidRPr="00F30565">
        <w:rPr>
          <w:rFonts w:ascii="Book Antiqua" w:hAnsi="Book Antiqua"/>
          <w:lang w:val="es-PR"/>
        </w:rPr>
        <w:t>añad</w:t>
      </w:r>
      <w:r w:rsidR="00F30565">
        <w:rPr>
          <w:rFonts w:ascii="Book Antiqua" w:hAnsi="Book Antiqua"/>
          <w:lang w:val="es-PR"/>
        </w:rPr>
        <w:t>e</w:t>
      </w:r>
      <w:r w:rsidR="00F30565" w:rsidRPr="00F30565">
        <w:rPr>
          <w:rFonts w:ascii="Book Antiqua" w:hAnsi="Book Antiqua"/>
          <w:lang w:val="es-PR"/>
        </w:rPr>
        <w:t xml:space="preserve"> un nuevo </w:t>
      </w:r>
      <w:proofErr w:type="spellStart"/>
      <w:r w:rsidR="00F30565" w:rsidRPr="00F30565">
        <w:rPr>
          <w:rFonts w:ascii="Book Antiqua" w:hAnsi="Book Antiqua"/>
          <w:lang w:val="es-PR"/>
        </w:rPr>
        <w:t>subinciso</w:t>
      </w:r>
      <w:proofErr w:type="spellEnd"/>
      <w:r w:rsidR="00F30565" w:rsidRPr="00F30565">
        <w:rPr>
          <w:rFonts w:ascii="Book Antiqua" w:hAnsi="Book Antiqua"/>
          <w:lang w:val="es-PR"/>
        </w:rPr>
        <w:t xml:space="preserve"> (9) y </w:t>
      </w:r>
      <w:r w:rsidR="00F30565">
        <w:rPr>
          <w:rFonts w:ascii="Book Antiqua" w:hAnsi="Book Antiqua"/>
          <w:lang w:val="es-PR"/>
        </w:rPr>
        <w:t xml:space="preserve">se </w:t>
      </w:r>
      <w:r w:rsidR="00F30565" w:rsidRPr="00F30565">
        <w:rPr>
          <w:rFonts w:ascii="Book Antiqua" w:hAnsi="Book Antiqua"/>
          <w:lang w:val="es-PR"/>
        </w:rPr>
        <w:t>renume</w:t>
      </w:r>
      <w:r w:rsidR="003C3A9B">
        <w:rPr>
          <w:rFonts w:ascii="Book Antiqua" w:hAnsi="Book Antiqua"/>
          <w:lang w:val="es-PR"/>
        </w:rPr>
        <w:t>ra</w:t>
      </w:r>
      <w:r w:rsidR="00F30565">
        <w:rPr>
          <w:rFonts w:ascii="Book Antiqua" w:hAnsi="Book Antiqua"/>
          <w:lang w:val="es-PR"/>
        </w:rPr>
        <w:t>n</w:t>
      </w:r>
      <w:r w:rsidR="00F30565" w:rsidRPr="00F30565">
        <w:rPr>
          <w:rFonts w:ascii="Book Antiqua" w:hAnsi="Book Antiqua"/>
          <w:lang w:val="es-PR"/>
        </w:rPr>
        <w:t xml:space="preserve"> los </w:t>
      </w:r>
      <w:proofErr w:type="spellStart"/>
      <w:r w:rsidR="00F30565" w:rsidRPr="00F30565">
        <w:rPr>
          <w:rFonts w:ascii="Book Antiqua" w:hAnsi="Book Antiqua"/>
          <w:lang w:val="es-PR"/>
        </w:rPr>
        <w:t>subincisos</w:t>
      </w:r>
      <w:proofErr w:type="spellEnd"/>
      <w:r w:rsidR="00F30565" w:rsidRPr="00F30565">
        <w:rPr>
          <w:rFonts w:ascii="Book Antiqua" w:hAnsi="Book Antiqua"/>
          <w:lang w:val="es-PR"/>
        </w:rPr>
        <w:t xml:space="preserve"> (9) y (10) </w:t>
      </w:r>
      <w:r w:rsidR="006658EB">
        <w:rPr>
          <w:rFonts w:ascii="Book Antiqua" w:hAnsi="Book Antiqua"/>
          <w:lang w:val="es-ES"/>
        </w:rPr>
        <w:t xml:space="preserve">como </w:t>
      </w:r>
      <w:proofErr w:type="spellStart"/>
      <w:r w:rsidR="006658EB">
        <w:rPr>
          <w:rFonts w:ascii="Book Antiqua" w:hAnsi="Book Antiqua"/>
          <w:lang w:val="es-ES"/>
        </w:rPr>
        <w:t>subincisos</w:t>
      </w:r>
      <w:proofErr w:type="spellEnd"/>
      <w:r w:rsidR="006658EB">
        <w:rPr>
          <w:rFonts w:ascii="Book Antiqua" w:hAnsi="Book Antiqua"/>
          <w:lang w:val="es-ES"/>
        </w:rPr>
        <w:t xml:space="preserve"> (10) y (11), respectivamente, </w:t>
      </w:r>
      <w:r w:rsidR="00F30565" w:rsidRPr="00F30565">
        <w:rPr>
          <w:rFonts w:ascii="Book Antiqua" w:hAnsi="Book Antiqua"/>
          <w:lang w:val="es-PR"/>
        </w:rPr>
        <w:t>del inciso (b) del Artículo 2.02 de la Ley Núm. 255-2002, según enmendada, conocida como "Ley Sociedades Cooperativas de Ahorro y Crédito de 2002"</w:t>
      </w:r>
      <w:r w:rsidR="006658EB">
        <w:rPr>
          <w:rFonts w:ascii="Book Antiqua" w:hAnsi="Book Antiqua"/>
          <w:lang w:val="es-PR"/>
        </w:rPr>
        <w:t xml:space="preserve"> </w:t>
      </w:r>
      <w:r w:rsidR="00EC11CB" w:rsidRPr="00EC11CB">
        <w:rPr>
          <w:rFonts w:ascii="Book Antiqua" w:hAnsi="Book Antiqua"/>
          <w:lang w:val="es-PR"/>
        </w:rPr>
        <w:t>para que lea como sigue:</w:t>
      </w:r>
    </w:p>
    <w:p w14:paraId="31569CC0" w14:textId="79D3FD72" w:rsidR="00FC74E7" w:rsidRPr="00FC74E7" w:rsidRDefault="009741A2" w:rsidP="00FC74E7">
      <w:pPr>
        <w:pStyle w:val="BodyText"/>
        <w:spacing w:line="480" w:lineRule="auto"/>
        <w:ind w:left="1440" w:hanging="720"/>
        <w:jc w:val="both"/>
        <w:rPr>
          <w:rFonts w:ascii="Book Antiqua" w:hAnsi="Book Antiqua"/>
          <w:lang w:val="es-PR"/>
        </w:rPr>
      </w:pPr>
      <w:r w:rsidRPr="009741A2">
        <w:rPr>
          <w:rFonts w:ascii="Book Antiqua" w:hAnsi="Book Antiqua"/>
          <w:lang w:val="es-PR"/>
        </w:rPr>
        <w:t>“</w:t>
      </w:r>
      <w:r w:rsidR="00FC74E7" w:rsidRPr="00FC74E7">
        <w:rPr>
          <w:rFonts w:ascii="Book Antiqua" w:hAnsi="Book Antiqua"/>
          <w:lang w:val="es-PR"/>
        </w:rPr>
        <w:t>Artículo 2.02 – Préstamos y Servicios Financieros a Socios.</w:t>
      </w:r>
    </w:p>
    <w:p w14:paraId="62C83EED" w14:textId="3923D727" w:rsidR="00FC74E7" w:rsidRDefault="00FC74E7" w:rsidP="006658EB">
      <w:pPr>
        <w:pStyle w:val="BodyText"/>
        <w:spacing w:line="480" w:lineRule="auto"/>
        <w:ind w:left="720"/>
        <w:jc w:val="both"/>
        <w:rPr>
          <w:rFonts w:ascii="Book Antiqua" w:hAnsi="Book Antiqua"/>
          <w:lang w:val="es-PR"/>
        </w:rPr>
      </w:pPr>
      <w:r w:rsidRPr="00FC74E7">
        <w:rPr>
          <w:rFonts w:ascii="Book Antiqua" w:hAnsi="Book Antiqua"/>
          <w:lang w:val="es-PR"/>
        </w:rPr>
        <w:t>Toda cooperativa tendrá las facultades de conceder préstamos y brindar a sus</w:t>
      </w:r>
      <w:r w:rsidR="006658EB">
        <w:rPr>
          <w:rFonts w:ascii="Book Antiqua" w:hAnsi="Book Antiqua"/>
          <w:lang w:val="es-PR"/>
        </w:rPr>
        <w:t xml:space="preserve"> </w:t>
      </w:r>
      <w:r w:rsidRPr="00FC74E7">
        <w:rPr>
          <w:rFonts w:ascii="Book Antiqua" w:hAnsi="Book Antiqua"/>
          <w:lang w:val="es-PR"/>
        </w:rPr>
        <w:t>socios los servicios financieros que a continuación se indican:</w:t>
      </w:r>
    </w:p>
    <w:p w14:paraId="18FC80DB" w14:textId="788B01C0" w:rsidR="0085631D" w:rsidRPr="00FC74E7" w:rsidRDefault="0085631D" w:rsidP="006658EB">
      <w:pPr>
        <w:pStyle w:val="BodyText"/>
        <w:spacing w:line="480" w:lineRule="auto"/>
        <w:ind w:left="720"/>
        <w:jc w:val="both"/>
        <w:rPr>
          <w:rFonts w:ascii="Book Antiqua" w:hAnsi="Book Antiqua"/>
          <w:lang w:val="es-PR"/>
        </w:rPr>
      </w:pPr>
      <w:r>
        <w:rPr>
          <w:rFonts w:ascii="Book Antiqua" w:hAnsi="Book Antiqua"/>
          <w:lang w:val="es-PR"/>
        </w:rPr>
        <w:t>(a) …</w:t>
      </w:r>
    </w:p>
    <w:p w14:paraId="3722E762" w14:textId="77777777" w:rsidR="00FC74E7" w:rsidRPr="00FC74E7" w:rsidRDefault="00FC74E7" w:rsidP="0085631D">
      <w:pPr>
        <w:pStyle w:val="BodyText"/>
        <w:spacing w:line="480" w:lineRule="auto"/>
        <w:ind w:left="720"/>
        <w:jc w:val="both"/>
        <w:rPr>
          <w:rFonts w:ascii="Book Antiqua" w:hAnsi="Book Antiqua"/>
          <w:lang w:val="es-PR"/>
        </w:rPr>
      </w:pPr>
      <w:r w:rsidRPr="00FC74E7">
        <w:rPr>
          <w:rFonts w:ascii="Book Antiqua" w:hAnsi="Book Antiqua"/>
          <w:lang w:val="es-PR"/>
        </w:rPr>
        <w:t>(b) Sujeto a las normas del Artículo 6.03 de esta Ley, conceder financiamiento de todo tipo, incluyendo:</w:t>
      </w:r>
    </w:p>
    <w:p w14:paraId="511379E9" w14:textId="126AC7E3" w:rsidR="00FC74E7" w:rsidRPr="00FC74E7" w:rsidRDefault="00FC74E7" w:rsidP="0085631D">
      <w:pPr>
        <w:pStyle w:val="BodyText"/>
        <w:spacing w:line="480" w:lineRule="auto"/>
        <w:ind w:left="2160" w:hanging="720"/>
        <w:jc w:val="both"/>
        <w:rPr>
          <w:rFonts w:ascii="Book Antiqua" w:hAnsi="Book Antiqua"/>
          <w:lang w:val="es-PR"/>
        </w:rPr>
      </w:pPr>
      <w:r w:rsidRPr="00FC74E7">
        <w:rPr>
          <w:rFonts w:ascii="Book Antiqua" w:hAnsi="Book Antiqua"/>
          <w:lang w:val="es-PR"/>
        </w:rPr>
        <w:t>(1)</w:t>
      </w:r>
      <w:r w:rsidR="00571BEA">
        <w:rPr>
          <w:rFonts w:ascii="Book Antiqua" w:hAnsi="Book Antiqua"/>
          <w:lang w:val="es-PR"/>
        </w:rPr>
        <w:t xml:space="preserve"> </w:t>
      </w:r>
      <w:r w:rsidRPr="00FC74E7">
        <w:rPr>
          <w:rFonts w:ascii="Book Antiqua" w:hAnsi="Book Antiqua"/>
          <w:lang w:val="es-PR"/>
        </w:rPr>
        <w:t>....</w:t>
      </w:r>
    </w:p>
    <w:p w14:paraId="1115D258" w14:textId="728EE62A" w:rsidR="0085631D" w:rsidRDefault="0085631D" w:rsidP="0085631D">
      <w:pPr>
        <w:pStyle w:val="BodyText"/>
        <w:spacing w:line="480" w:lineRule="auto"/>
        <w:ind w:left="2160" w:hanging="720"/>
        <w:jc w:val="both"/>
        <w:rPr>
          <w:rFonts w:ascii="Book Antiqua" w:hAnsi="Book Antiqua"/>
          <w:lang w:val="es-PR"/>
        </w:rPr>
      </w:pPr>
      <w:r>
        <w:rPr>
          <w:rFonts w:ascii="Book Antiqua" w:hAnsi="Book Antiqua"/>
          <w:lang w:val="es-PR"/>
        </w:rPr>
        <w:t>…</w:t>
      </w:r>
    </w:p>
    <w:p w14:paraId="2955CBF5" w14:textId="700DD820" w:rsidR="0085631D" w:rsidRPr="0085631D" w:rsidRDefault="0085631D" w:rsidP="0085631D">
      <w:pPr>
        <w:pStyle w:val="BodyText"/>
        <w:spacing w:line="480" w:lineRule="auto"/>
        <w:ind w:left="1440"/>
        <w:jc w:val="both"/>
        <w:rPr>
          <w:rFonts w:ascii="Book Antiqua" w:hAnsi="Book Antiqua"/>
          <w:lang w:val="es-ES"/>
        </w:rPr>
      </w:pPr>
      <w:r w:rsidRPr="0085631D">
        <w:rPr>
          <w:rFonts w:ascii="Book Antiqua" w:hAnsi="Book Antiqua"/>
          <w:lang w:val="es-ES"/>
        </w:rPr>
        <w:t xml:space="preserve">(8) préstamos comerciales </w:t>
      </w:r>
      <w:proofErr w:type="spellStart"/>
      <w:r w:rsidRPr="0085631D">
        <w:rPr>
          <w:rFonts w:ascii="Book Antiqua" w:hAnsi="Book Antiqua"/>
          <w:lang w:val="es-ES"/>
        </w:rPr>
        <w:t>colateralizados</w:t>
      </w:r>
      <w:proofErr w:type="spellEnd"/>
      <w:r w:rsidRPr="0085631D">
        <w:rPr>
          <w:rFonts w:ascii="Book Antiqua" w:hAnsi="Book Antiqua"/>
          <w:lang w:val="es-ES"/>
        </w:rPr>
        <w:t>, sujeto a la adopción y vigencia de</w:t>
      </w:r>
      <w:r>
        <w:rPr>
          <w:rFonts w:ascii="Book Antiqua" w:hAnsi="Book Antiqua"/>
          <w:lang w:val="es-ES"/>
        </w:rPr>
        <w:t xml:space="preserve"> </w:t>
      </w:r>
      <w:r w:rsidRPr="0085631D">
        <w:rPr>
          <w:rFonts w:ascii="Book Antiqua" w:hAnsi="Book Antiqua"/>
          <w:lang w:val="es-ES"/>
        </w:rPr>
        <w:t>políticas y procedimientos de evaluación crediticia específicamente adoptadas para</w:t>
      </w:r>
      <w:r>
        <w:rPr>
          <w:rFonts w:ascii="Book Antiqua" w:hAnsi="Book Antiqua"/>
          <w:lang w:val="es-ES"/>
        </w:rPr>
        <w:t xml:space="preserve"> </w:t>
      </w:r>
      <w:r w:rsidRPr="0085631D">
        <w:rPr>
          <w:rFonts w:ascii="Book Antiqua" w:hAnsi="Book Antiqua"/>
          <w:lang w:val="es-ES"/>
        </w:rPr>
        <w:t>financiamientos comerciales implantadas a través de oficiales de crédito comercial</w:t>
      </w:r>
      <w:r>
        <w:rPr>
          <w:rFonts w:ascii="Book Antiqua" w:hAnsi="Book Antiqua"/>
          <w:lang w:val="es-ES"/>
        </w:rPr>
        <w:t xml:space="preserve"> </w:t>
      </w:r>
      <w:r w:rsidRPr="0085631D">
        <w:rPr>
          <w:rFonts w:ascii="Book Antiqua" w:hAnsi="Book Antiqua"/>
          <w:lang w:val="es-ES"/>
        </w:rPr>
        <w:t xml:space="preserve">debidamente capacitados para dicha función; </w:t>
      </w:r>
      <w:r w:rsidRPr="0085631D">
        <w:rPr>
          <w:rFonts w:ascii="Book Antiqua" w:hAnsi="Book Antiqua"/>
          <w:b/>
          <w:bCs/>
          <w:lang w:val="es-ES"/>
        </w:rPr>
        <w:lastRenderedPageBreak/>
        <w:t>[y]</w:t>
      </w:r>
    </w:p>
    <w:p w14:paraId="0336693D" w14:textId="3AE2874E" w:rsidR="00FC74E7" w:rsidRDefault="003D05CB" w:rsidP="0085631D">
      <w:pPr>
        <w:pStyle w:val="BodyText"/>
        <w:spacing w:line="480" w:lineRule="auto"/>
        <w:ind w:left="1800" w:hanging="360"/>
        <w:jc w:val="both"/>
        <w:rPr>
          <w:rFonts w:ascii="Book Antiqua" w:hAnsi="Book Antiqua"/>
          <w:i/>
          <w:iCs/>
          <w:lang w:val="es-PR"/>
        </w:rPr>
      </w:pPr>
      <w:r w:rsidRPr="00B77408">
        <w:rPr>
          <w:rFonts w:ascii="Book Antiqua" w:hAnsi="Book Antiqua"/>
          <w:i/>
          <w:iCs/>
          <w:lang w:val="es-PR"/>
        </w:rPr>
        <w:t>(9)</w:t>
      </w:r>
      <w:r w:rsidR="00AA2F54" w:rsidRPr="00B77408">
        <w:rPr>
          <w:rFonts w:ascii="Book Antiqua" w:hAnsi="Book Antiqua"/>
          <w:i/>
          <w:iCs/>
          <w:lang w:val="es-PR"/>
        </w:rPr>
        <w:t xml:space="preserve"> líneas de crédito y tarjetas de crédito comerciales</w:t>
      </w:r>
      <w:r w:rsidR="00C3554E">
        <w:rPr>
          <w:rFonts w:ascii="Book Antiqua" w:hAnsi="Book Antiqua"/>
          <w:i/>
          <w:iCs/>
          <w:lang w:val="es-PR"/>
        </w:rPr>
        <w:t xml:space="preserve">. Estos productos financieros </w:t>
      </w:r>
      <w:r w:rsidR="00FA3B84">
        <w:rPr>
          <w:rFonts w:ascii="Book Antiqua" w:hAnsi="Book Antiqua"/>
          <w:i/>
          <w:iCs/>
          <w:lang w:val="es-PR"/>
        </w:rPr>
        <w:t>podrán ser garantizados mediante garantía real o personal</w:t>
      </w:r>
      <w:r w:rsidR="00B77408" w:rsidRPr="00B77408">
        <w:rPr>
          <w:rFonts w:ascii="Book Antiqua" w:hAnsi="Book Antiqua"/>
          <w:i/>
          <w:iCs/>
          <w:lang w:val="es-PR"/>
        </w:rPr>
        <w:t>;</w:t>
      </w:r>
    </w:p>
    <w:p w14:paraId="1EF8029B" w14:textId="39BCCA24" w:rsidR="00B77408" w:rsidRDefault="00B77408" w:rsidP="0085631D">
      <w:pPr>
        <w:pStyle w:val="BodyText"/>
        <w:spacing w:line="480" w:lineRule="auto"/>
        <w:ind w:left="2160" w:hanging="720"/>
        <w:jc w:val="both"/>
        <w:rPr>
          <w:rFonts w:ascii="Book Antiqua" w:hAnsi="Book Antiqua"/>
          <w:lang w:val="es-PR"/>
        </w:rPr>
      </w:pPr>
      <w:r w:rsidRPr="004C0505">
        <w:rPr>
          <w:rFonts w:ascii="Book Antiqua" w:hAnsi="Book Antiqua"/>
          <w:b/>
          <w:bCs/>
          <w:lang w:val="es-PR"/>
        </w:rPr>
        <w:t>[9</w:t>
      </w:r>
      <w:r w:rsidR="004C0505" w:rsidRPr="004C0505">
        <w:rPr>
          <w:rFonts w:ascii="Book Antiqua" w:hAnsi="Book Antiqua"/>
          <w:b/>
          <w:bCs/>
          <w:lang w:val="es-PR"/>
        </w:rPr>
        <w:t>]</w:t>
      </w:r>
      <w:r w:rsidR="004C0505" w:rsidRPr="004C0505">
        <w:rPr>
          <w:rFonts w:ascii="Book Antiqua" w:hAnsi="Book Antiqua"/>
          <w:i/>
          <w:iCs/>
          <w:lang w:val="es-PR"/>
        </w:rPr>
        <w:t>(10)</w:t>
      </w:r>
      <w:r w:rsidR="004C0505">
        <w:rPr>
          <w:rFonts w:ascii="Book Antiqua" w:hAnsi="Book Antiqua"/>
          <w:i/>
          <w:iCs/>
          <w:lang w:val="es-PR"/>
        </w:rPr>
        <w:t xml:space="preserve"> </w:t>
      </w:r>
      <w:r w:rsidR="004829D2">
        <w:rPr>
          <w:rFonts w:ascii="Book Antiqua" w:hAnsi="Book Antiqua"/>
          <w:lang w:val="es-PR"/>
        </w:rPr>
        <w:t xml:space="preserve">financiamientos de contratos de arrendamiento de propiedad mueble, sujeto </w:t>
      </w:r>
      <w:r w:rsidR="004D3961">
        <w:rPr>
          <w:rFonts w:ascii="Book Antiqua" w:hAnsi="Book Antiqua"/>
          <w:lang w:val="es-PR"/>
        </w:rPr>
        <w:t>a las disposiciones de ley aplicables;</w:t>
      </w:r>
    </w:p>
    <w:p w14:paraId="0D6DA329" w14:textId="437512CB" w:rsidR="004D3961" w:rsidRPr="004D3961" w:rsidRDefault="004D3961" w:rsidP="0085631D">
      <w:pPr>
        <w:pStyle w:val="BodyText"/>
        <w:spacing w:line="480" w:lineRule="auto"/>
        <w:ind w:left="2160" w:hanging="720"/>
        <w:jc w:val="both"/>
        <w:rPr>
          <w:rFonts w:ascii="Book Antiqua" w:hAnsi="Book Antiqua"/>
          <w:lang w:val="es-PR"/>
        </w:rPr>
      </w:pPr>
      <w:r>
        <w:rPr>
          <w:rFonts w:ascii="Book Antiqua" w:hAnsi="Book Antiqua"/>
          <w:b/>
          <w:bCs/>
          <w:lang w:val="es-PR"/>
        </w:rPr>
        <w:t>[10]</w:t>
      </w:r>
      <w:r w:rsidRPr="004D3961">
        <w:rPr>
          <w:rFonts w:ascii="Book Antiqua" w:hAnsi="Book Antiqua"/>
          <w:i/>
          <w:iCs/>
          <w:lang w:val="es-PR"/>
        </w:rPr>
        <w:t>(11)</w:t>
      </w:r>
      <w:r>
        <w:rPr>
          <w:rFonts w:ascii="Book Antiqua" w:hAnsi="Book Antiqua"/>
          <w:i/>
          <w:iCs/>
          <w:lang w:val="es-PR"/>
        </w:rPr>
        <w:t xml:space="preserve"> </w:t>
      </w:r>
      <w:r w:rsidR="006D24C0">
        <w:rPr>
          <w:rFonts w:ascii="Book Antiqua" w:hAnsi="Book Antiqua"/>
          <w:lang w:val="es-PR"/>
        </w:rPr>
        <w:t xml:space="preserve">préstamos a municipios de conformidad con las disposiciones de la Ley </w:t>
      </w:r>
      <w:r w:rsidR="00B95163">
        <w:rPr>
          <w:rFonts w:ascii="Book Antiqua" w:hAnsi="Book Antiqua"/>
          <w:lang w:val="es-PR"/>
        </w:rPr>
        <w:t>64-</w:t>
      </w:r>
      <w:r w:rsidR="00DA50A2">
        <w:rPr>
          <w:rFonts w:ascii="Book Antiqua" w:hAnsi="Book Antiqua"/>
          <w:lang w:val="es-PR"/>
        </w:rPr>
        <w:t>1966, según</w:t>
      </w:r>
      <w:r w:rsidR="00B95163">
        <w:rPr>
          <w:rFonts w:ascii="Book Antiqua" w:hAnsi="Book Antiqua"/>
          <w:lang w:val="es-PR"/>
        </w:rPr>
        <w:t xml:space="preserve"> enmendada, conocida como la “Ley de Financiamiento Municipal de 1966</w:t>
      </w:r>
      <w:r w:rsidR="000D531D">
        <w:rPr>
          <w:rFonts w:ascii="Book Antiqua" w:hAnsi="Book Antiqua"/>
          <w:lang w:val="es-PR"/>
        </w:rPr>
        <w:t>.”</w:t>
      </w:r>
      <w:r w:rsidR="00FB36AB">
        <w:rPr>
          <w:rFonts w:ascii="Book Antiqua" w:hAnsi="Book Antiqua"/>
          <w:lang w:val="es-PR"/>
        </w:rPr>
        <w:t>”</w:t>
      </w:r>
    </w:p>
    <w:p w14:paraId="3C40032B" w14:textId="172D5622" w:rsidR="006A10FD" w:rsidRPr="00D64218" w:rsidRDefault="00FE4A11" w:rsidP="00082413">
      <w:pPr>
        <w:tabs>
          <w:tab w:val="left" w:pos="720"/>
        </w:tabs>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0A486B" w:rsidRPr="000A486B">
        <w:rPr>
          <w:lang w:val="es-ES"/>
        </w:rPr>
        <w:t xml:space="preserve"> </w:t>
      </w:r>
      <w:r w:rsidR="000A486B" w:rsidRPr="000A486B">
        <w:rPr>
          <w:rFonts w:ascii="Book Antiqua" w:hAnsi="Book Antiqua"/>
          <w:color w:val="000000"/>
          <w:szCs w:val="24"/>
          <w:lang w:val="es-PR"/>
        </w:rPr>
        <w:t xml:space="preserve">Se enmienda </w:t>
      </w:r>
      <w:r w:rsidR="000D531D" w:rsidRPr="000D531D">
        <w:rPr>
          <w:rFonts w:ascii="Book Antiqua" w:hAnsi="Book Antiqua"/>
          <w:color w:val="000000"/>
          <w:szCs w:val="24"/>
          <w:lang w:val="es-PR"/>
        </w:rPr>
        <w:t xml:space="preserve">el </w:t>
      </w:r>
      <w:proofErr w:type="spellStart"/>
      <w:r w:rsidR="000D531D" w:rsidRPr="000D531D">
        <w:rPr>
          <w:rFonts w:ascii="Book Antiqua" w:hAnsi="Book Antiqua"/>
          <w:color w:val="000000"/>
          <w:szCs w:val="24"/>
          <w:lang w:val="es-PR"/>
        </w:rPr>
        <w:t>subinciso</w:t>
      </w:r>
      <w:proofErr w:type="spellEnd"/>
      <w:r w:rsidR="000D531D" w:rsidRPr="000D531D">
        <w:rPr>
          <w:rFonts w:ascii="Book Antiqua" w:hAnsi="Book Antiqua"/>
          <w:color w:val="000000"/>
          <w:szCs w:val="24"/>
          <w:lang w:val="es-PR"/>
        </w:rPr>
        <w:t xml:space="preserve"> (2) del inciso (a) del Artículo 2.03 de la Ley Núm. 255-2002, según enmendada, conocida como "Ley Sociedades Cooperativas de Ahorro y Crédito de 2002"</w:t>
      </w:r>
      <w:r w:rsidR="000A486B" w:rsidRPr="000A486B">
        <w:rPr>
          <w:rFonts w:ascii="Book Antiqua" w:hAnsi="Book Antiqua"/>
          <w:color w:val="000000"/>
          <w:szCs w:val="24"/>
          <w:lang w:val="es-PR"/>
        </w:rPr>
        <w:t xml:space="preserve"> para que lea como sigue:</w:t>
      </w:r>
      <w:r w:rsidR="006A10FD" w:rsidRPr="00D64218">
        <w:rPr>
          <w:rFonts w:ascii="Book Antiqua" w:hAnsi="Book Antiqua"/>
          <w:color w:val="000000"/>
          <w:szCs w:val="24"/>
          <w:lang w:val="es-PR"/>
        </w:rPr>
        <w:t xml:space="preserve"> </w:t>
      </w:r>
    </w:p>
    <w:p w14:paraId="3C40032C" w14:textId="4D2EAB66" w:rsidR="006A10FD" w:rsidRDefault="00FE4A11" w:rsidP="006A10FD">
      <w:pPr>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w:t>
      </w:r>
      <w:r w:rsidR="00FE5B8E" w:rsidRPr="00FE5B8E">
        <w:rPr>
          <w:rFonts w:ascii="Book Antiqua" w:hAnsi="Book Antiqua"/>
          <w:color w:val="000000"/>
          <w:szCs w:val="24"/>
          <w:lang w:val="es-PR"/>
        </w:rPr>
        <w:t xml:space="preserve">Articulo </w:t>
      </w:r>
      <w:r w:rsidR="00F82CB0">
        <w:rPr>
          <w:rFonts w:ascii="Book Antiqua" w:hAnsi="Book Antiqua"/>
          <w:color w:val="000000"/>
          <w:szCs w:val="24"/>
          <w:lang w:val="es-PR"/>
        </w:rPr>
        <w:t>2.03.</w:t>
      </w:r>
      <w:r w:rsidR="00FE5B8E" w:rsidRPr="00FE5B8E">
        <w:rPr>
          <w:rFonts w:ascii="Book Antiqua" w:hAnsi="Book Antiqua"/>
          <w:color w:val="000000"/>
          <w:szCs w:val="24"/>
          <w:lang w:val="es-PR"/>
        </w:rPr>
        <w:t>-</w:t>
      </w:r>
      <w:r w:rsidR="00F82CB0">
        <w:rPr>
          <w:rFonts w:ascii="Book Antiqua" w:hAnsi="Book Antiqua"/>
          <w:color w:val="000000"/>
          <w:szCs w:val="24"/>
          <w:lang w:val="es-PR"/>
        </w:rPr>
        <w:t xml:space="preserve">Préstamos y Servicios Financieros a personas que no sean </w:t>
      </w:r>
      <w:r w:rsidR="00FB36AB">
        <w:rPr>
          <w:rFonts w:ascii="Book Antiqua" w:hAnsi="Book Antiqua"/>
          <w:color w:val="000000"/>
          <w:szCs w:val="24"/>
          <w:lang w:val="es-PR"/>
        </w:rPr>
        <w:t>Socios.</w:t>
      </w:r>
    </w:p>
    <w:p w14:paraId="3E48F7A6" w14:textId="133E0FED" w:rsidR="00FB36AB" w:rsidRDefault="002D33B8" w:rsidP="00FB36AB">
      <w:pPr>
        <w:pStyle w:val="ListParagraph"/>
        <w:numPr>
          <w:ilvl w:val="0"/>
          <w:numId w:val="2"/>
        </w:numPr>
        <w:spacing w:line="480" w:lineRule="auto"/>
        <w:jc w:val="both"/>
        <w:rPr>
          <w:rFonts w:ascii="Book Antiqua" w:hAnsi="Book Antiqua"/>
          <w:color w:val="000000"/>
          <w:szCs w:val="24"/>
          <w:lang w:val="es-PR"/>
        </w:rPr>
      </w:pPr>
      <w:r>
        <w:rPr>
          <w:rFonts w:ascii="Book Antiqua" w:hAnsi="Book Antiqua"/>
          <w:color w:val="000000"/>
          <w:szCs w:val="24"/>
          <w:lang w:val="es-PR"/>
        </w:rPr>
        <w:t>Toda cooperativa podrá ofrecer a personas que no sean socios, los siguientes productos y servicios</w:t>
      </w:r>
      <w:r w:rsidR="00552F91">
        <w:rPr>
          <w:rFonts w:ascii="Book Antiqua" w:hAnsi="Book Antiqua"/>
          <w:color w:val="000000"/>
          <w:szCs w:val="24"/>
          <w:lang w:val="es-PR"/>
        </w:rPr>
        <w:t>:</w:t>
      </w:r>
    </w:p>
    <w:p w14:paraId="387718A8" w14:textId="4E19EA54" w:rsidR="00552F91" w:rsidRDefault="00552F91" w:rsidP="0085631D">
      <w:pPr>
        <w:spacing w:line="480" w:lineRule="auto"/>
        <w:ind w:left="1080"/>
        <w:jc w:val="both"/>
        <w:rPr>
          <w:rFonts w:ascii="Book Antiqua" w:hAnsi="Book Antiqua"/>
          <w:color w:val="000000"/>
          <w:szCs w:val="24"/>
          <w:lang w:val="es-PR"/>
        </w:rPr>
      </w:pPr>
      <w:r>
        <w:rPr>
          <w:rFonts w:ascii="Book Antiqua" w:hAnsi="Book Antiqua"/>
          <w:color w:val="000000"/>
          <w:szCs w:val="24"/>
          <w:lang w:val="es-PR"/>
        </w:rPr>
        <w:t>(1)</w:t>
      </w:r>
      <w:r w:rsidR="003B100A">
        <w:rPr>
          <w:rFonts w:ascii="Book Antiqua" w:hAnsi="Book Antiqua"/>
          <w:color w:val="000000"/>
          <w:szCs w:val="24"/>
          <w:lang w:val="es-PR"/>
        </w:rPr>
        <w:t xml:space="preserve"> </w:t>
      </w:r>
      <w:r>
        <w:rPr>
          <w:rFonts w:ascii="Book Antiqua" w:hAnsi="Book Antiqua"/>
          <w:color w:val="000000"/>
          <w:szCs w:val="24"/>
          <w:lang w:val="es-PR"/>
        </w:rPr>
        <w:t>…</w:t>
      </w:r>
    </w:p>
    <w:p w14:paraId="262F12F8" w14:textId="77777777" w:rsidR="00F15F99" w:rsidRDefault="00552F91" w:rsidP="0085631D">
      <w:pPr>
        <w:spacing w:line="480" w:lineRule="auto"/>
        <w:ind w:left="1080"/>
        <w:jc w:val="both"/>
        <w:rPr>
          <w:rFonts w:ascii="Book Antiqua" w:hAnsi="Book Antiqua"/>
          <w:color w:val="000000"/>
          <w:szCs w:val="24"/>
          <w:lang w:val="es-PR"/>
        </w:rPr>
      </w:pPr>
      <w:r>
        <w:rPr>
          <w:rFonts w:ascii="Book Antiqua" w:hAnsi="Book Antiqua"/>
          <w:color w:val="000000"/>
          <w:szCs w:val="24"/>
          <w:lang w:val="es-PR"/>
        </w:rPr>
        <w:t xml:space="preserve">(2) todos los servicios financieros disponibles </w:t>
      </w:r>
      <w:r w:rsidR="002517EF">
        <w:rPr>
          <w:rFonts w:ascii="Book Antiqua" w:hAnsi="Book Antiqua"/>
          <w:color w:val="000000"/>
          <w:szCs w:val="24"/>
          <w:lang w:val="es-PR"/>
        </w:rPr>
        <w:t xml:space="preserve">para los socios según lo dispuesto en el Artículo 2.02 de esta Ley, sujeto a </w:t>
      </w:r>
      <w:r w:rsidR="004B15B1">
        <w:rPr>
          <w:rFonts w:ascii="Book Antiqua" w:hAnsi="Book Antiqua"/>
          <w:color w:val="000000"/>
          <w:szCs w:val="24"/>
          <w:lang w:val="es-PR"/>
        </w:rPr>
        <w:t xml:space="preserve">que </w:t>
      </w:r>
      <w:r w:rsidR="002411DB" w:rsidRPr="002411DB">
        <w:rPr>
          <w:rFonts w:ascii="Book Antiqua" w:hAnsi="Book Antiqua"/>
          <w:i/>
          <w:iCs/>
          <w:color w:val="000000"/>
          <w:szCs w:val="24"/>
          <w:lang w:val="es-PR"/>
        </w:rPr>
        <w:t xml:space="preserve">el límite de exposición crediticia </w:t>
      </w:r>
      <w:r w:rsidR="002411DB">
        <w:rPr>
          <w:rFonts w:ascii="Book Antiqua" w:hAnsi="Book Antiqua"/>
          <w:i/>
          <w:iCs/>
          <w:color w:val="000000"/>
          <w:szCs w:val="24"/>
          <w:lang w:val="es-PR"/>
        </w:rPr>
        <w:t>en las</w:t>
      </w:r>
      <w:r w:rsidR="002411DB" w:rsidRPr="002411DB">
        <w:rPr>
          <w:rFonts w:ascii="Book Antiqua" w:hAnsi="Book Antiqua"/>
          <w:i/>
          <w:iCs/>
          <w:color w:val="000000"/>
          <w:szCs w:val="24"/>
          <w:lang w:val="es-PR"/>
        </w:rPr>
        <w:t xml:space="preserve"> líneas de crédito o tarjetas de crédito comerciales </w:t>
      </w:r>
      <w:r w:rsidR="001E4EA4">
        <w:rPr>
          <w:rFonts w:ascii="Book Antiqua" w:hAnsi="Book Antiqua"/>
          <w:i/>
          <w:iCs/>
          <w:color w:val="000000"/>
          <w:szCs w:val="24"/>
          <w:lang w:val="es-PR"/>
        </w:rPr>
        <w:t>sea</w:t>
      </w:r>
      <w:r w:rsidR="002411DB" w:rsidRPr="002411DB">
        <w:rPr>
          <w:rFonts w:ascii="Book Antiqua" w:hAnsi="Book Antiqua"/>
          <w:i/>
          <w:iCs/>
          <w:color w:val="000000"/>
          <w:szCs w:val="24"/>
          <w:lang w:val="es-PR"/>
        </w:rPr>
        <w:t xml:space="preserve"> fijado por cada cooperativa, de conformidad con su política de riesgo, sin que exceda el máximo concedido a sus socios para productos similares, salvo que se justifique según la capacidad de repago, solvencia y perfil del </w:t>
      </w:r>
      <w:r w:rsidR="005B3146">
        <w:rPr>
          <w:rFonts w:ascii="Book Antiqua" w:hAnsi="Book Antiqua"/>
          <w:i/>
          <w:iCs/>
          <w:color w:val="000000"/>
          <w:szCs w:val="24"/>
          <w:lang w:val="es-PR"/>
        </w:rPr>
        <w:t xml:space="preserve">solicitante </w:t>
      </w:r>
      <w:r w:rsidR="00506C99">
        <w:rPr>
          <w:rFonts w:ascii="Book Antiqua" w:hAnsi="Book Antiqua"/>
          <w:i/>
          <w:iCs/>
          <w:color w:val="000000"/>
          <w:szCs w:val="24"/>
          <w:lang w:val="es-PR"/>
        </w:rPr>
        <w:t xml:space="preserve">y </w:t>
      </w:r>
      <w:r w:rsidR="00506C99">
        <w:rPr>
          <w:rFonts w:ascii="Book Antiqua" w:hAnsi="Book Antiqua"/>
          <w:color w:val="000000"/>
          <w:szCs w:val="24"/>
          <w:lang w:val="es-PR"/>
        </w:rPr>
        <w:t xml:space="preserve">a que los préstamos que se ofrezcan </w:t>
      </w:r>
      <w:r w:rsidR="003F2700">
        <w:rPr>
          <w:rFonts w:ascii="Book Antiqua" w:hAnsi="Book Antiqua"/>
          <w:color w:val="000000"/>
          <w:szCs w:val="24"/>
          <w:lang w:val="es-PR"/>
        </w:rPr>
        <w:t xml:space="preserve">no excedan el monto de aquellos bienes líquidos que mantenga el deudor en la </w:t>
      </w:r>
      <w:r w:rsidR="00526121">
        <w:rPr>
          <w:rFonts w:ascii="Book Antiqua" w:hAnsi="Book Antiqua"/>
          <w:color w:val="000000"/>
          <w:szCs w:val="24"/>
          <w:lang w:val="es-PR"/>
        </w:rPr>
        <w:t>cooperativa</w:t>
      </w:r>
      <w:r w:rsidR="00BF410D">
        <w:rPr>
          <w:rFonts w:ascii="Book Antiqua" w:hAnsi="Book Antiqua"/>
          <w:color w:val="000000"/>
          <w:szCs w:val="24"/>
          <w:lang w:val="es-PR"/>
        </w:rPr>
        <w:t xml:space="preserve"> que </w:t>
      </w:r>
      <w:r w:rsidR="00BF410D">
        <w:rPr>
          <w:rFonts w:ascii="Book Antiqua" w:hAnsi="Book Antiqua"/>
          <w:color w:val="000000"/>
          <w:szCs w:val="24"/>
          <w:lang w:val="es-PR"/>
        </w:rPr>
        <w:lastRenderedPageBreak/>
        <w:t>garanticen el cien por ciento (100%) del préstamo</w:t>
      </w:r>
      <w:r w:rsidR="002411DB" w:rsidRPr="002411DB">
        <w:rPr>
          <w:rFonts w:ascii="Book Antiqua" w:hAnsi="Book Antiqua"/>
          <w:i/>
          <w:iCs/>
          <w:color w:val="000000"/>
          <w:szCs w:val="24"/>
          <w:lang w:val="es-PR"/>
        </w:rPr>
        <w:t>.</w:t>
      </w:r>
      <w:r w:rsidR="00526121">
        <w:rPr>
          <w:rFonts w:ascii="Book Antiqua" w:hAnsi="Book Antiqua"/>
          <w:i/>
          <w:iCs/>
          <w:color w:val="000000"/>
          <w:szCs w:val="24"/>
          <w:lang w:val="es-PR"/>
        </w:rPr>
        <w:t xml:space="preserve"> </w:t>
      </w:r>
      <w:r w:rsidR="00526121" w:rsidRPr="00526121">
        <w:rPr>
          <w:rFonts w:ascii="Book Antiqua" w:hAnsi="Book Antiqua"/>
          <w:color w:val="000000"/>
          <w:szCs w:val="24"/>
          <w:lang w:val="es-PR"/>
        </w:rPr>
        <w:t>A los fines de este Artículo</w:t>
      </w:r>
      <w:r w:rsidR="00E651B4">
        <w:rPr>
          <w:rFonts w:ascii="Book Antiqua" w:hAnsi="Book Antiqua"/>
          <w:color w:val="000000"/>
          <w:szCs w:val="24"/>
          <w:lang w:val="es-PR"/>
        </w:rPr>
        <w:t>, se considerarán como bienes líquidos los siguientes bienes</w:t>
      </w:r>
      <w:r w:rsidR="00F15F99">
        <w:rPr>
          <w:rFonts w:ascii="Book Antiqua" w:hAnsi="Book Antiqua"/>
          <w:color w:val="000000"/>
          <w:szCs w:val="24"/>
          <w:lang w:val="es-PR"/>
        </w:rPr>
        <w:t>, siempre y cuando los mismos estén sujetos a un gravamen debidamente constituido y perfeccionado a favor de la cooperativa:</w:t>
      </w:r>
    </w:p>
    <w:p w14:paraId="3C8FF25D" w14:textId="77777777" w:rsidR="0085631D" w:rsidRDefault="0085631D" w:rsidP="0085631D">
      <w:pPr>
        <w:spacing w:line="480" w:lineRule="auto"/>
        <w:ind w:left="1440" w:firstLine="720"/>
        <w:jc w:val="both"/>
        <w:rPr>
          <w:rFonts w:ascii="Book Antiqua" w:hAnsi="Book Antiqua"/>
          <w:color w:val="000000"/>
          <w:szCs w:val="24"/>
          <w:lang w:val="es-PR"/>
        </w:rPr>
      </w:pPr>
      <w:r>
        <w:rPr>
          <w:rFonts w:ascii="Book Antiqua" w:hAnsi="Book Antiqua"/>
          <w:color w:val="000000"/>
          <w:szCs w:val="24"/>
          <w:lang w:val="es-PR"/>
        </w:rPr>
        <w:t>(i)…</w:t>
      </w:r>
    </w:p>
    <w:p w14:paraId="79B34A5E" w14:textId="77777777" w:rsidR="0085631D" w:rsidRDefault="00F15F99" w:rsidP="0085631D">
      <w:pPr>
        <w:spacing w:line="480" w:lineRule="auto"/>
        <w:ind w:left="1440" w:firstLine="720"/>
        <w:jc w:val="both"/>
        <w:rPr>
          <w:rFonts w:ascii="Book Antiqua" w:hAnsi="Book Antiqua"/>
          <w:color w:val="000000"/>
          <w:szCs w:val="24"/>
          <w:lang w:val="es-PR"/>
        </w:rPr>
      </w:pPr>
      <w:r>
        <w:rPr>
          <w:rFonts w:ascii="Book Antiqua" w:hAnsi="Book Antiqua"/>
          <w:color w:val="000000"/>
          <w:szCs w:val="24"/>
          <w:lang w:val="es-PR"/>
        </w:rPr>
        <w:t>…</w:t>
      </w:r>
    </w:p>
    <w:p w14:paraId="08A02DAC" w14:textId="0D59EE6E" w:rsidR="00552F91" w:rsidRPr="00526121" w:rsidRDefault="0085631D" w:rsidP="0085631D">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(b)…</w:t>
      </w:r>
      <w:r w:rsidR="00F15F99">
        <w:rPr>
          <w:rFonts w:ascii="Book Antiqua" w:hAnsi="Book Antiqua"/>
          <w:color w:val="000000"/>
          <w:szCs w:val="24"/>
          <w:lang w:val="es-PR"/>
        </w:rPr>
        <w:t>”</w:t>
      </w:r>
      <w:r w:rsidR="00526121">
        <w:rPr>
          <w:rFonts w:ascii="Book Antiqua" w:hAnsi="Book Antiqua"/>
          <w:i/>
          <w:iCs/>
          <w:color w:val="000000"/>
          <w:szCs w:val="24"/>
          <w:lang w:val="es-PR"/>
        </w:rPr>
        <w:t xml:space="preserve"> </w:t>
      </w:r>
    </w:p>
    <w:p w14:paraId="3C400330" w14:textId="677FD041" w:rsidR="006A10FD" w:rsidRPr="00D64218" w:rsidRDefault="00FE4A11" w:rsidP="00957398">
      <w:pPr>
        <w:spacing w:line="480" w:lineRule="auto"/>
        <w:ind w:firstLine="360"/>
        <w:jc w:val="both"/>
        <w:rPr>
          <w:rFonts w:ascii="Book Antiqua" w:hAnsi="Book Antiqua"/>
          <w:szCs w:val="24"/>
          <w:lang w:val="es-PR"/>
        </w:rPr>
      </w:pPr>
      <w:r w:rsidRPr="00D64218">
        <w:rPr>
          <w:rFonts w:ascii="Book Antiqua" w:hAnsi="Book Antiqua"/>
          <w:color w:val="000000"/>
          <w:szCs w:val="24"/>
          <w:lang w:val="es-PR"/>
        </w:rPr>
        <w:tab/>
      </w:r>
      <w:r w:rsidR="006A10FD" w:rsidRPr="00D64218">
        <w:rPr>
          <w:rFonts w:ascii="Book Antiqua" w:hAnsi="Book Antiqua"/>
          <w:szCs w:val="24"/>
          <w:lang w:val="es-PR"/>
        </w:rPr>
        <w:t xml:space="preserve">Sección </w:t>
      </w:r>
      <w:r w:rsidR="00957398">
        <w:rPr>
          <w:rFonts w:ascii="Book Antiqua" w:hAnsi="Book Antiqua"/>
          <w:szCs w:val="24"/>
          <w:lang w:val="es-PR"/>
        </w:rPr>
        <w:t>3</w:t>
      </w:r>
      <w:r w:rsidR="006A10FD" w:rsidRPr="00D64218">
        <w:rPr>
          <w:rFonts w:ascii="Book Antiqua" w:hAnsi="Book Antiqua"/>
          <w:szCs w:val="24"/>
          <w:lang w:val="es-PR"/>
        </w:rPr>
        <w:t>.-Vigencia.</w:t>
      </w:r>
    </w:p>
    <w:p w14:paraId="3C400331" w14:textId="77777777" w:rsidR="006A10FD" w:rsidRPr="00D64218" w:rsidRDefault="006A10FD" w:rsidP="00FE4A11">
      <w:pPr>
        <w:autoSpaceDE w:val="0"/>
        <w:autoSpaceDN w:val="0"/>
        <w:adjustRightInd w:val="0"/>
        <w:spacing w:line="480" w:lineRule="auto"/>
        <w:ind w:firstLine="720"/>
        <w:jc w:val="both"/>
        <w:rPr>
          <w:rFonts w:ascii="Book Antiqua" w:hAnsi="Book Antiqua"/>
          <w:lang w:val="es-PR"/>
        </w:rPr>
      </w:pPr>
      <w:r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74D8" w14:textId="77777777" w:rsidR="00B03B7E" w:rsidRDefault="00B03B7E">
      <w:r>
        <w:separator/>
      </w:r>
    </w:p>
  </w:endnote>
  <w:endnote w:type="continuationSeparator" w:id="0">
    <w:p w14:paraId="3BC2A766" w14:textId="77777777" w:rsidR="00B03B7E" w:rsidRDefault="00B0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DF22" w14:textId="77777777" w:rsidR="00B03B7E" w:rsidRDefault="00B03B7E">
      <w:r>
        <w:separator/>
      </w:r>
    </w:p>
  </w:footnote>
  <w:footnote w:type="continuationSeparator" w:id="0">
    <w:p w14:paraId="241A284B" w14:textId="77777777" w:rsidR="00B03B7E" w:rsidRDefault="00B0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25BFF"/>
    <w:multiLevelType w:val="hybridMultilevel"/>
    <w:tmpl w:val="F0A0BD6C"/>
    <w:lvl w:ilvl="0" w:tplc="04488488">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1"/>
  </w:num>
  <w:num w:numId="2" w16cid:durableId="1274482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0409"/>
    <w:rsid w:val="00020BBB"/>
    <w:rsid w:val="00056024"/>
    <w:rsid w:val="00067115"/>
    <w:rsid w:val="00082413"/>
    <w:rsid w:val="00095AE1"/>
    <w:rsid w:val="000A486B"/>
    <w:rsid w:val="000A6B6C"/>
    <w:rsid w:val="000B0DBB"/>
    <w:rsid w:val="000B584B"/>
    <w:rsid w:val="000D531D"/>
    <w:rsid w:val="000F1891"/>
    <w:rsid w:val="00111E71"/>
    <w:rsid w:val="00112A8C"/>
    <w:rsid w:val="00127C6A"/>
    <w:rsid w:val="001363FE"/>
    <w:rsid w:val="0017132B"/>
    <w:rsid w:val="00176FB9"/>
    <w:rsid w:val="001A457E"/>
    <w:rsid w:val="001E4EA4"/>
    <w:rsid w:val="001F4CA3"/>
    <w:rsid w:val="001F612A"/>
    <w:rsid w:val="00211396"/>
    <w:rsid w:val="0021164B"/>
    <w:rsid w:val="00225803"/>
    <w:rsid w:val="00226AE6"/>
    <w:rsid w:val="00230541"/>
    <w:rsid w:val="002411DB"/>
    <w:rsid w:val="00245B34"/>
    <w:rsid w:val="00250CAA"/>
    <w:rsid w:val="002517EF"/>
    <w:rsid w:val="00263355"/>
    <w:rsid w:val="00273792"/>
    <w:rsid w:val="00290A56"/>
    <w:rsid w:val="002C5278"/>
    <w:rsid w:val="002D33B8"/>
    <w:rsid w:val="002D3A9C"/>
    <w:rsid w:val="002D4AC8"/>
    <w:rsid w:val="00320D78"/>
    <w:rsid w:val="00365E29"/>
    <w:rsid w:val="00373167"/>
    <w:rsid w:val="00380FE5"/>
    <w:rsid w:val="00385FDE"/>
    <w:rsid w:val="003924DD"/>
    <w:rsid w:val="00394FCB"/>
    <w:rsid w:val="003963F4"/>
    <w:rsid w:val="003B100A"/>
    <w:rsid w:val="003B5254"/>
    <w:rsid w:val="003B75A6"/>
    <w:rsid w:val="003C3A9B"/>
    <w:rsid w:val="003D05CB"/>
    <w:rsid w:val="003F2700"/>
    <w:rsid w:val="004061CA"/>
    <w:rsid w:val="00415689"/>
    <w:rsid w:val="004440CB"/>
    <w:rsid w:val="0046281B"/>
    <w:rsid w:val="004713D2"/>
    <w:rsid w:val="00481FDE"/>
    <w:rsid w:val="004829D2"/>
    <w:rsid w:val="004972AB"/>
    <w:rsid w:val="004B15B1"/>
    <w:rsid w:val="004C0505"/>
    <w:rsid w:val="004D3961"/>
    <w:rsid w:val="00506C99"/>
    <w:rsid w:val="00521639"/>
    <w:rsid w:val="00526121"/>
    <w:rsid w:val="00532BB7"/>
    <w:rsid w:val="005332E4"/>
    <w:rsid w:val="0053550C"/>
    <w:rsid w:val="00552F91"/>
    <w:rsid w:val="00555018"/>
    <w:rsid w:val="00571BEA"/>
    <w:rsid w:val="00572382"/>
    <w:rsid w:val="005723DC"/>
    <w:rsid w:val="00580317"/>
    <w:rsid w:val="005B3146"/>
    <w:rsid w:val="005B3FC5"/>
    <w:rsid w:val="005B5BF3"/>
    <w:rsid w:val="00603297"/>
    <w:rsid w:val="006210DC"/>
    <w:rsid w:val="006326CC"/>
    <w:rsid w:val="0064349D"/>
    <w:rsid w:val="006658EB"/>
    <w:rsid w:val="006728B3"/>
    <w:rsid w:val="00684E6C"/>
    <w:rsid w:val="00685549"/>
    <w:rsid w:val="00691B21"/>
    <w:rsid w:val="00694EED"/>
    <w:rsid w:val="006A04B2"/>
    <w:rsid w:val="006A10FD"/>
    <w:rsid w:val="006A33F0"/>
    <w:rsid w:val="006B7365"/>
    <w:rsid w:val="006C2D81"/>
    <w:rsid w:val="006C7DF8"/>
    <w:rsid w:val="006D24C0"/>
    <w:rsid w:val="006F7F85"/>
    <w:rsid w:val="00723056"/>
    <w:rsid w:val="00723F13"/>
    <w:rsid w:val="00726CBF"/>
    <w:rsid w:val="00750FC8"/>
    <w:rsid w:val="007533D0"/>
    <w:rsid w:val="00755069"/>
    <w:rsid w:val="00771897"/>
    <w:rsid w:val="00781885"/>
    <w:rsid w:val="007B0660"/>
    <w:rsid w:val="007C2A62"/>
    <w:rsid w:val="007D340F"/>
    <w:rsid w:val="007E3052"/>
    <w:rsid w:val="007E3868"/>
    <w:rsid w:val="00820C41"/>
    <w:rsid w:val="00850256"/>
    <w:rsid w:val="00854F8A"/>
    <w:rsid w:val="0085631D"/>
    <w:rsid w:val="00863482"/>
    <w:rsid w:val="0086574D"/>
    <w:rsid w:val="00942FD4"/>
    <w:rsid w:val="00951997"/>
    <w:rsid w:val="00957398"/>
    <w:rsid w:val="009741A2"/>
    <w:rsid w:val="00990352"/>
    <w:rsid w:val="00A03405"/>
    <w:rsid w:val="00A1528A"/>
    <w:rsid w:val="00A33918"/>
    <w:rsid w:val="00A572A9"/>
    <w:rsid w:val="00A7629F"/>
    <w:rsid w:val="00A83F37"/>
    <w:rsid w:val="00A92F55"/>
    <w:rsid w:val="00AA2F54"/>
    <w:rsid w:val="00AD28C6"/>
    <w:rsid w:val="00AE327B"/>
    <w:rsid w:val="00AF0CEE"/>
    <w:rsid w:val="00B03B7E"/>
    <w:rsid w:val="00B06FA5"/>
    <w:rsid w:val="00B21B98"/>
    <w:rsid w:val="00B238FC"/>
    <w:rsid w:val="00B25A0B"/>
    <w:rsid w:val="00B62AEF"/>
    <w:rsid w:val="00B667AD"/>
    <w:rsid w:val="00B77408"/>
    <w:rsid w:val="00B843A1"/>
    <w:rsid w:val="00B84C38"/>
    <w:rsid w:val="00B86C00"/>
    <w:rsid w:val="00B947F6"/>
    <w:rsid w:val="00B95163"/>
    <w:rsid w:val="00BD4C74"/>
    <w:rsid w:val="00BF16AA"/>
    <w:rsid w:val="00BF410D"/>
    <w:rsid w:val="00C12691"/>
    <w:rsid w:val="00C25F69"/>
    <w:rsid w:val="00C30985"/>
    <w:rsid w:val="00C354B8"/>
    <w:rsid w:val="00C3554E"/>
    <w:rsid w:val="00C52517"/>
    <w:rsid w:val="00C60921"/>
    <w:rsid w:val="00C62936"/>
    <w:rsid w:val="00C653F2"/>
    <w:rsid w:val="00C679E6"/>
    <w:rsid w:val="00C77B7E"/>
    <w:rsid w:val="00C830EA"/>
    <w:rsid w:val="00C908F9"/>
    <w:rsid w:val="00CA0917"/>
    <w:rsid w:val="00CD1B0C"/>
    <w:rsid w:val="00D170F5"/>
    <w:rsid w:val="00D2387B"/>
    <w:rsid w:val="00D27A91"/>
    <w:rsid w:val="00D27F69"/>
    <w:rsid w:val="00D417C2"/>
    <w:rsid w:val="00D457E5"/>
    <w:rsid w:val="00D60936"/>
    <w:rsid w:val="00D64218"/>
    <w:rsid w:val="00D709EB"/>
    <w:rsid w:val="00D74714"/>
    <w:rsid w:val="00D82F3F"/>
    <w:rsid w:val="00D91155"/>
    <w:rsid w:val="00D921C6"/>
    <w:rsid w:val="00D958C2"/>
    <w:rsid w:val="00DA10F0"/>
    <w:rsid w:val="00DA50A2"/>
    <w:rsid w:val="00DB47B4"/>
    <w:rsid w:val="00E04AB5"/>
    <w:rsid w:val="00E50EEA"/>
    <w:rsid w:val="00E52F58"/>
    <w:rsid w:val="00E651B4"/>
    <w:rsid w:val="00EC11CB"/>
    <w:rsid w:val="00EC26AA"/>
    <w:rsid w:val="00ED7A53"/>
    <w:rsid w:val="00EE4273"/>
    <w:rsid w:val="00EE6B99"/>
    <w:rsid w:val="00F02004"/>
    <w:rsid w:val="00F042CB"/>
    <w:rsid w:val="00F147E4"/>
    <w:rsid w:val="00F15F99"/>
    <w:rsid w:val="00F30565"/>
    <w:rsid w:val="00F64C43"/>
    <w:rsid w:val="00F82CB0"/>
    <w:rsid w:val="00FA3B84"/>
    <w:rsid w:val="00FB36AB"/>
    <w:rsid w:val="00FC0A95"/>
    <w:rsid w:val="00FC1B6C"/>
    <w:rsid w:val="00FC3D9C"/>
    <w:rsid w:val="00FC74E7"/>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ListParagraph">
    <w:name w:val="List Paragraph"/>
    <w:basedOn w:val="Normal"/>
    <w:uiPriority w:val="34"/>
    <w:qFormat/>
    <w:rsid w:val="00FB3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774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5</cp:revision>
  <cp:lastPrinted>2018-06-23T19:17:00Z</cp:lastPrinted>
  <dcterms:created xsi:type="dcterms:W3CDTF">2025-08-14T19:12:00Z</dcterms:created>
  <dcterms:modified xsi:type="dcterms:W3CDTF">2025-08-15T16:01:00Z</dcterms:modified>
</cp:coreProperties>
</file>