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AC5883" w:rsidRDefault="009D6C16" w:rsidP="002573CC">
      <w:pPr>
        <w:suppressLineNumbers/>
        <w:spacing w:after="0" w:line="240" w:lineRule="auto"/>
        <w:jc w:val="center"/>
        <w:rPr>
          <w:rFonts w:ascii="Book Antiqua" w:eastAsia="Times New Roman" w:hAnsi="Book Antiqua" w:cs="Times New Roman"/>
          <w:sz w:val="28"/>
          <w:szCs w:val="28"/>
        </w:rPr>
      </w:pPr>
      <w:r w:rsidRPr="00AC5883">
        <w:rPr>
          <w:rFonts w:ascii="Book Antiqua" w:eastAsia="Times New Roman" w:hAnsi="Book Antiqua" w:cs="Times New Roman"/>
          <w:sz w:val="28"/>
          <w:szCs w:val="28"/>
        </w:rPr>
        <w:t xml:space="preserve">GOBIERNO </w:t>
      </w:r>
      <w:r w:rsidR="002573CC" w:rsidRPr="00AC5883">
        <w:rPr>
          <w:rFonts w:ascii="Book Antiqua" w:eastAsia="Times New Roman" w:hAnsi="Book Antiqua" w:cs="Times New Roman"/>
          <w:sz w:val="28"/>
          <w:szCs w:val="28"/>
        </w:rPr>
        <w:t>DE PUERTO RICO</w:t>
      </w:r>
    </w:p>
    <w:p w14:paraId="14DCF277" w14:textId="77777777" w:rsidR="002573CC" w:rsidRPr="00AC5883" w:rsidRDefault="002573CC" w:rsidP="002573CC">
      <w:pPr>
        <w:suppressLineNumbers/>
        <w:spacing w:after="0" w:line="240" w:lineRule="auto"/>
        <w:jc w:val="center"/>
        <w:rPr>
          <w:rFonts w:ascii="Book Antiqua" w:eastAsia="Times New Roman" w:hAnsi="Book Antiqua" w:cs="Times New Roman"/>
          <w:sz w:val="24"/>
          <w:szCs w:val="20"/>
        </w:rPr>
      </w:pPr>
    </w:p>
    <w:p w14:paraId="7B4E789F" w14:textId="65FFBE7F" w:rsidR="002573CC" w:rsidRPr="00AC5883"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AC5883">
        <w:rPr>
          <w:rFonts w:ascii="Book Antiqua" w:eastAsia="Times New Roman" w:hAnsi="Book Antiqua" w:cs="Times New Roman"/>
          <w:sz w:val="24"/>
          <w:szCs w:val="20"/>
        </w:rPr>
        <w:t>20</w:t>
      </w:r>
      <w:r w:rsidRPr="00AC5883">
        <w:rPr>
          <w:rFonts w:ascii="Book Antiqua" w:eastAsia="Times New Roman" w:hAnsi="Book Antiqua" w:cs="Times New Roman"/>
          <w:sz w:val="24"/>
          <w:szCs w:val="20"/>
          <w:vertAlign w:val="superscript"/>
        </w:rPr>
        <w:t>m</w:t>
      </w:r>
      <w:r w:rsidR="002573CC" w:rsidRPr="00AC5883">
        <w:rPr>
          <w:rFonts w:ascii="Book Antiqua" w:eastAsia="Times New Roman" w:hAnsi="Book Antiqua" w:cs="Times New Roman"/>
          <w:sz w:val="24"/>
          <w:szCs w:val="20"/>
          <w:vertAlign w:val="superscript"/>
        </w:rPr>
        <w:t>a.</w:t>
      </w:r>
      <w:r w:rsidR="002573CC" w:rsidRPr="00AC5883">
        <w:rPr>
          <w:rFonts w:ascii="Book Antiqua" w:eastAsia="Times New Roman" w:hAnsi="Book Antiqua" w:cs="Times New Roman"/>
          <w:sz w:val="24"/>
          <w:szCs w:val="20"/>
        </w:rPr>
        <w:tab/>
        <w:t>Asamblea</w:t>
      </w:r>
      <w:r w:rsidR="002573CC" w:rsidRPr="00AC5883">
        <w:rPr>
          <w:rFonts w:ascii="Book Antiqua" w:eastAsia="Times New Roman" w:hAnsi="Book Antiqua" w:cs="Times New Roman"/>
          <w:sz w:val="24"/>
          <w:szCs w:val="20"/>
        </w:rPr>
        <w:tab/>
      </w:r>
      <w:r w:rsidR="00E85494" w:rsidRPr="00AC5883">
        <w:rPr>
          <w:rFonts w:ascii="Book Antiqua" w:eastAsia="Times New Roman" w:hAnsi="Book Antiqua" w:cs="Times New Roman"/>
          <w:sz w:val="24"/>
          <w:szCs w:val="20"/>
        </w:rPr>
        <w:t>2</w:t>
      </w:r>
      <w:r w:rsidR="00E85494" w:rsidRPr="00AC5883">
        <w:rPr>
          <w:rFonts w:ascii="Book Antiqua" w:eastAsia="Times New Roman" w:hAnsi="Book Antiqua" w:cs="Times New Roman"/>
          <w:sz w:val="24"/>
          <w:szCs w:val="20"/>
          <w:vertAlign w:val="superscript"/>
        </w:rPr>
        <w:t>da</w:t>
      </w:r>
      <w:r w:rsidR="002573CC" w:rsidRPr="00AC5883">
        <w:rPr>
          <w:rFonts w:ascii="Book Antiqua" w:eastAsia="Times New Roman" w:hAnsi="Book Antiqua" w:cs="Times New Roman"/>
          <w:sz w:val="24"/>
          <w:szCs w:val="20"/>
          <w:vertAlign w:val="superscript"/>
        </w:rPr>
        <w:t>.</w:t>
      </w:r>
      <w:r w:rsidR="002573CC" w:rsidRPr="00AC5883">
        <w:rPr>
          <w:rFonts w:ascii="Book Antiqua" w:eastAsia="Times New Roman" w:hAnsi="Book Antiqua" w:cs="Times New Roman"/>
          <w:sz w:val="24"/>
          <w:szCs w:val="20"/>
        </w:rPr>
        <w:tab/>
        <w:t>Sesión</w:t>
      </w:r>
    </w:p>
    <w:p w14:paraId="0C767136" w14:textId="77777777" w:rsidR="002573CC" w:rsidRPr="00AC5883"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AC5883">
        <w:rPr>
          <w:rFonts w:ascii="Book Antiqua" w:eastAsia="Times New Roman" w:hAnsi="Book Antiqua" w:cs="Times New Roman"/>
          <w:sz w:val="24"/>
          <w:szCs w:val="20"/>
        </w:rPr>
        <w:tab/>
        <w:t>Legislativa</w:t>
      </w:r>
      <w:r w:rsidRPr="00AC5883">
        <w:rPr>
          <w:rFonts w:ascii="Book Antiqua" w:eastAsia="Times New Roman" w:hAnsi="Book Antiqua" w:cs="Times New Roman"/>
          <w:sz w:val="24"/>
          <w:szCs w:val="20"/>
        </w:rPr>
        <w:tab/>
      </w:r>
      <w:r w:rsidRPr="00AC5883">
        <w:rPr>
          <w:rFonts w:ascii="Book Antiqua" w:eastAsia="Times New Roman" w:hAnsi="Book Antiqua" w:cs="Times New Roman"/>
          <w:sz w:val="24"/>
          <w:szCs w:val="20"/>
        </w:rPr>
        <w:tab/>
        <w:t>Ordinaria</w:t>
      </w:r>
    </w:p>
    <w:p w14:paraId="36E1EB6D" w14:textId="77777777" w:rsidR="002573CC" w:rsidRPr="00AC5883" w:rsidRDefault="002573CC" w:rsidP="002573CC">
      <w:pPr>
        <w:spacing w:after="0" w:line="240" w:lineRule="auto"/>
        <w:rPr>
          <w:rFonts w:ascii="Book Antiqua" w:eastAsia="Times New Roman" w:hAnsi="Book Antiqua" w:cs="Times New Roman"/>
          <w:sz w:val="24"/>
          <w:szCs w:val="20"/>
        </w:rPr>
      </w:pPr>
    </w:p>
    <w:p w14:paraId="14118107" w14:textId="1988B730" w:rsidR="002573CC" w:rsidRPr="00AC5883" w:rsidRDefault="009D6C16" w:rsidP="002573CC">
      <w:pPr>
        <w:spacing w:after="0" w:line="240" w:lineRule="auto"/>
        <w:jc w:val="center"/>
        <w:rPr>
          <w:rFonts w:ascii="Book Antiqua" w:eastAsia="Times New Roman" w:hAnsi="Book Antiqua" w:cs="Times New Roman"/>
          <w:b/>
          <w:sz w:val="36"/>
          <w:szCs w:val="36"/>
        </w:rPr>
      </w:pPr>
      <w:r w:rsidRPr="00AC5883">
        <w:rPr>
          <w:rFonts w:ascii="Book Antiqua" w:eastAsia="Times New Roman" w:hAnsi="Book Antiqua" w:cs="Times New Roman"/>
          <w:b/>
          <w:sz w:val="36"/>
          <w:szCs w:val="36"/>
        </w:rPr>
        <w:t>C</w:t>
      </w:r>
      <w:r w:rsidR="00680204" w:rsidRPr="00AC5883">
        <w:rPr>
          <w:rFonts w:ascii="Book Antiqua" w:eastAsia="Times New Roman" w:hAnsi="Book Antiqua" w:cs="Times New Roman"/>
          <w:b/>
          <w:sz w:val="36"/>
          <w:szCs w:val="36"/>
        </w:rPr>
        <w:t>Á</w:t>
      </w:r>
      <w:r w:rsidRPr="00AC5883">
        <w:rPr>
          <w:rFonts w:ascii="Book Antiqua" w:eastAsia="Times New Roman" w:hAnsi="Book Antiqua" w:cs="Times New Roman"/>
          <w:b/>
          <w:sz w:val="36"/>
          <w:szCs w:val="36"/>
        </w:rPr>
        <w:t>MARA DE REPRESENTANTES</w:t>
      </w:r>
    </w:p>
    <w:p w14:paraId="7E8FA781" w14:textId="77777777" w:rsidR="002573CC" w:rsidRPr="00AC5883" w:rsidRDefault="002573CC" w:rsidP="002573CC">
      <w:pPr>
        <w:spacing w:after="0" w:line="240" w:lineRule="auto"/>
        <w:jc w:val="center"/>
        <w:rPr>
          <w:rFonts w:ascii="Book Antiqua" w:eastAsia="Times New Roman" w:hAnsi="Book Antiqua" w:cs="Times New Roman"/>
          <w:b/>
          <w:sz w:val="24"/>
          <w:szCs w:val="36"/>
        </w:rPr>
      </w:pPr>
    </w:p>
    <w:p w14:paraId="681A0861" w14:textId="725F38A6" w:rsidR="002573CC" w:rsidRPr="00AC5883" w:rsidRDefault="002573CC" w:rsidP="002573CC">
      <w:pPr>
        <w:spacing w:after="0" w:line="240" w:lineRule="auto"/>
        <w:jc w:val="center"/>
        <w:rPr>
          <w:rFonts w:ascii="Book Antiqua" w:eastAsia="Times New Roman" w:hAnsi="Book Antiqua" w:cs="Times New Roman"/>
          <w:b/>
          <w:sz w:val="52"/>
          <w:szCs w:val="52"/>
        </w:rPr>
      </w:pPr>
      <w:r w:rsidRPr="00AC5883">
        <w:rPr>
          <w:rFonts w:ascii="Book Antiqua" w:eastAsia="Times New Roman" w:hAnsi="Book Antiqua" w:cs="Times New Roman"/>
          <w:b/>
          <w:sz w:val="52"/>
          <w:szCs w:val="52"/>
        </w:rPr>
        <w:t>P. de</w:t>
      </w:r>
      <w:r w:rsidR="009D6C16" w:rsidRPr="00AC5883">
        <w:rPr>
          <w:rFonts w:ascii="Book Antiqua" w:eastAsia="Times New Roman" w:hAnsi="Book Antiqua" w:cs="Times New Roman"/>
          <w:b/>
          <w:sz w:val="52"/>
          <w:szCs w:val="52"/>
        </w:rPr>
        <w:t xml:space="preserve"> </w:t>
      </w:r>
      <w:r w:rsidR="00B03370" w:rsidRPr="00AC5883">
        <w:rPr>
          <w:rFonts w:ascii="Book Antiqua" w:eastAsia="Times New Roman" w:hAnsi="Book Antiqua" w:cs="Times New Roman"/>
          <w:b/>
          <w:sz w:val="52"/>
          <w:szCs w:val="52"/>
        </w:rPr>
        <w:t>l</w:t>
      </w:r>
      <w:r w:rsidR="009D6C16" w:rsidRPr="00AC5883">
        <w:rPr>
          <w:rFonts w:ascii="Book Antiqua" w:eastAsia="Times New Roman" w:hAnsi="Book Antiqua" w:cs="Times New Roman"/>
          <w:b/>
          <w:sz w:val="52"/>
          <w:szCs w:val="52"/>
        </w:rPr>
        <w:t>a</w:t>
      </w:r>
      <w:r w:rsidR="00B03370" w:rsidRPr="00AC5883">
        <w:rPr>
          <w:rFonts w:ascii="Book Antiqua" w:eastAsia="Times New Roman" w:hAnsi="Book Antiqua" w:cs="Times New Roman"/>
          <w:b/>
          <w:sz w:val="52"/>
          <w:szCs w:val="52"/>
        </w:rPr>
        <w:t xml:space="preserve"> </w:t>
      </w:r>
      <w:r w:rsidR="009D6C16" w:rsidRPr="00AC5883">
        <w:rPr>
          <w:rFonts w:ascii="Book Antiqua" w:eastAsia="Times New Roman" w:hAnsi="Book Antiqua" w:cs="Times New Roman"/>
          <w:b/>
          <w:sz w:val="52"/>
          <w:szCs w:val="52"/>
        </w:rPr>
        <w:t>C</w:t>
      </w:r>
      <w:r w:rsidR="00B03370" w:rsidRPr="00AC5883">
        <w:rPr>
          <w:rFonts w:ascii="Book Antiqua" w:eastAsia="Times New Roman" w:hAnsi="Book Antiqua" w:cs="Times New Roman"/>
          <w:b/>
          <w:sz w:val="52"/>
          <w:szCs w:val="52"/>
        </w:rPr>
        <w:t xml:space="preserve">. </w:t>
      </w:r>
      <w:r w:rsidR="00CB4E99" w:rsidRPr="00AC5883">
        <w:rPr>
          <w:rFonts w:ascii="Book Antiqua" w:eastAsia="Times New Roman" w:hAnsi="Book Antiqua" w:cs="Times New Roman"/>
          <w:b/>
          <w:sz w:val="52"/>
          <w:szCs w:val="52"/>
        </w:rPr>
        <w:t>777</w:t>
      </w:r>
    </w:p>
    <w:p w14:paraId="49C06FA4" w14:textId="77777777" w:rsidR="002573CC" w:rsidRPr="00AC5883" w:rsidRDefault="002573CC" w:rsidP="002573CC">
      <w:pPr>
        <w:spacing w:after="0" w:line="240" w:lineRule="auto"/>
        <w:jc w:val="center"/>
        <w:rPr>
          <w:rFonts w:ascii="Book Antiqua" w:eastAsia="Times New Roman" w:hAnsi="Book Antiqua" w:cs="Times New Roman"/>
          <w:b/>
          <w:sz w:val="24"/>
          <w:szCs w:val="36"/>
        </w:rPr>
      </w:pPr>
    </w:p>
    <w:p w14:paraId="7687D0D3" w14:textId="77777777" w:rsidR="002573CC" w:rsidRPr="00AC5883" w:rsidRDefault="002573CC" w:rsidP="002573CC">
      <w:pPr>
        <w:spacing w:after="0" w:line="240" w:lineRule="auto"/>
        <w:jc w:val="center"/>
        <w:rPr>
          <w:rFonts w:ascii="Book Antiqua" w:eastAsia="Times New Roman" w:hAnsi="Book Antiqua" w:cs="Times New Roman"/>
          <w:b/>
          <w:sz w:val="28"/>
          <w:szCs w:val="28"/>
        </w:rPr>
      </w:pPr>
      <w:r w:rsidRPr="00AC5883">
        <w:rPr>
          <w:rFonts w:ascii="Book Antiqua" w:eastAsia="Times New Roman" w:hAnsi="Book Antiqua" w:cs="Times New Roman"/>
          <w:b/>
          <w:sz w:val="28"/>
          <w:szCs w:val="28"/>
        </w:rPr>
        <w:t xml:space="preserve">INFORME </w:t>
      </w:r>
      <w:r w:rsidR="00D94489" w:rsidRPr="00AC5883">
        <w:rPr>
          <w:rFonts w:ascii="Book Antiqua" w:eastAsia="Times New Roman" w:hAnsi="Book Antiqua" w:cs="Times New Roman"/>
          <w:b/>
          <w:sz w:val="28"/>
          <w:szCs w:val="28"/>
        </w:rPr>
        <w:t>POSITIVO</w:t>
      </w:r>
    </w:p>
    <w:p w14:paraId="53631E38" w14:textId="77777777" w:rsidR="002573CC" w:rsidRPr="00AC5883" w:rsidRDefault="002573CC" w:rsidP="002573CC">
      <w:pPr>
        <w:spacing w:after="0" w:line="240" w:lineRule="auto"/>
        <w:jc w:val="center"/>
        <w:rPr>
          <w:rFonts w:ascii="Book Antiqua" w:eastAsia="Times New Roman" w:hAnsi="Book Antiqua" w:cs="Times New Roman"/>
          <w:b/>
          <w:sz w:val="24"/>
          <w:szCs w:val="24"/>
        </w:rPr>
      </w:pPr>
    </w:p>
    <w:p w14:paraId="1C8B3605" w14:textId="4995E953" w:rsidR="002573CC" w:rsidRPr="00AC5883" w:rsidRDefault="00F27EB8" w:rsidP="002573CC">
      <w:pPr>
        <w:spacing w:after="0" w:line="240" w:lineRule="auto"/>
        <w:jc w:val="center"/>
        <w:rPr>
          <w:rFonts w:ascii="Book Antiqua" w:eastAsia="Times New Roman" w:hAnsi="Book Antiqua" w:cs="Times New Roman"/>
          <w:sz w:val="24"/>
          <w:szCs w:val="24"/>
        </w:rPr>
      </w:pPr>
      <w:r>
        <w:rPr>
          <w:rFonts w:ascii="Book Antiqua" w:eastAsia="Times New Roman" w:hAnsi="Book Antiqua" w:cs="Times New Roman"/>
          <w:sz w:val="24"/>
          <w:szCs w:val="24"/>
        </w:rPr>
        <w:t>6</w:t>
      </w:r>
      <w:r w:rsidR="00A35ADF" w:rsidRPr="00AC5883">
        <w:rPr>
          <w:rFonts w:ascii="Book Antiqua" w:eastAsia="Times New Roman" w:hAnsi="Book Antiqua" w:cs="Times New Roman"/>
          <w:sz w:val="24"/>
          <w:szCs w:val="24"/>
        </w:rPr>
        <w:t xml:space="preserve"> </w:t>
      </w:r>
      <w:r w:rsidR="002573CC" w:rsidRPr="00AC5883">
        <w:rPr>
          <w:rFonts w:ascii="Book Antiqua" w:eastAsia="Times New Roman" w:hAnsi="Book Antiqua" w:cs="Times New Roman"/>
          <w:sz w:val="24"/>
          <w:szCs w:val="24"/>
        </w:rPr>
        <w:t xml:space="preserve">de </w:t>
      </w:r>
      <w:r w:rsidR="0007644B">
        <w:rPr>
          <w:rFonts w:ascii="Book Antiqua" w:eastAsia="Times New Roman" w:hAnsi="Book Antiqua" w:cs="Times New Roman"/>
          <w:sz w:val="24"/>
          <w:szCs w:val="24"/>
        </w:rPr>
        <w:t>noviembre</w:t>
      </w:r>
      <w:r w:rsidR="009C1DD7" w:rsidRPr="00AC5883">
        <w:rPr>
          <w:rFonts w:ascii="Book Antiqua" w:eastAsia="Times New Roman" w:hAnsi="Book Antiqua" w:cs="Times New Roman"/>
          <w:sz w:val="24"/>
          <w:szCs w:val="24"/>
        </w:rPr>
        <w:t xml:space="preserve"> de 2025</w:t>
      </w:r>
    </w:p>
    <w:p w14:paraId="68521AC0" w14:textId="77777777" w:rsidR="002573CC" w:rsidRDefault="002573CC" w:rsidP="002573CC">
      <w:pPr>
        <w:spacing w:after="0" w:line="240" w:lineRule="auto"/>
        <w:jc w:val="both"/>
        <w:rPr>
          <w:rFonts w:ascii="Book Antiqua" w:eastAsia="Times New Roman" w:hAnsi="Book Antiqua" w:cs="Times New Roman"/>
          <w:b/>
          <w:sz w:val="24"/>
          <w:szCs w:val="20"/>
        </w:rPr>
      </w:pPr>
    </w:p>
    <w:p w14:paraId="5C1F949B" w14:textId="77777777" w:rsidR="00E242F7" w:rsidRPr="00AC5883" w:rsidRDefault="00E242F7" w:rsidP="002573CC">
      <w:pPr>
        <w:spacing w:after="0" w:line="240" w:lineRule="auto"/>
        <w:jc w:val="both"/>
        <w:rPr>
          <w:rFonts w:ascii="Book Antiqua" w:eastAsia="Times New Roman" w:hAnsi="Book Antiqua" w:cs="Times New Roman"/>
          <w:b/>
          <w:sz w:val="24"/>
          <w:szCs w:val="20"/>
        </w:rPr>
      </w:pPr>
    </w:p>
    <w:p w14:paraId="30D938C7" w14:textId="25EDE356" w:rsidR="002573CC" w:rsidRPr="00AC5883" w:rsidRDefault="002573CC" w:rsidP="000F6264">
      <w:pPr>
        <w:spacing w:after="0" w:line="240" w:lineRule="auto"/>
        <w:contextualSpacing/>
        <w:jc w:val="both"/>
        <w:rPr>
          <w:rFonts w:ascii="Book Antiqua" w:eastAsia="Times New Roman" w:hAnsi="Book Antiqua" w:cs="Times New Roman"/>
          <w:b/>
          <w:sz w:val="24"/>
          <w:szCs w:val="24"/>
        </w:rPr>
      </w:pPr>
      <w:r w:rsidRPr="00AC5883">
        <w:rPr>
          <w:rFonts w:ascii="Book Antiqua" w:eastAsia="Times New Roman" w:hAnsi="Book Antiqua" w:cs="Times New Roman"/>
          <w:b/>
          <w:sz w:val="24"/>
          <w:szCs w:val="24"/>
        </w:rPr>
        <w:t>A</w:t>
      </w:r>
      <w:r w:rsidR="009C1DD7" w:rsidRPr="00AC5883">
        <w:rPr>
          <w:rFonts w:ascii="Book Antiqua" w:eastAsia="Times New Roman" w:hAnsi="Book Antiqua" w:cs="Times New Roman"/>
          <w:b/>
          <w:sz w:val="24"/>
          <w:szCs w:val="24"/>
        </w:rPr>
        <w:t xml:space="preserve"> </w:t>
      </w:r>
      <w:r w:rsidRPr="00AC5883">
        <w:rPr>
          <w:rFonts w:ascii="Book Antiqua" w:eastAsia="Times New Roman" w:hAnsi="Book Antiqua" w:cs="Times New Roman"/>
          <w:b/>
          <w:sz w:val="24"/>
          <w:szCs w:val="24"/>
        </w:rPr>
        <w:t>L</w:t>
      </w:r>
      <w:r w:rsidR="009C1DD7" w:rsidRPr="00AC5883">
        <w:rPr>
          <w:rFonts w:ascii="Book Antiqua" w:eastAsia="Times New Roman" w:hAnsi="Book Antiqua" w:cs="Times New Roman"/>
          <w:b/>
          <w:sz w:val="24"/>
          <w:szCs w:val="24"/>
        </w:rPr>
        <w:t>A C</w:t>
      </w:r>
      <w:r w:rsidR="00680204" w:rsidRPr="00AC5883">
        <w:rPr>
          <w:rFonts w:ascii="Book Antiqua" w:eastAsia="Times New Roman" w:hAnsi="Book Antiqua" w:cs="Times New Roman"/>
          <w:b/>
          <w:sz w:val="24"/>
          <w:szCs w:val="24"/>
        </w:rPr>
        <w:t>Á</w:t>
      </w:r>
      <w:r w:rsidR="009C1DD7" w:rsidRPr="00AC5883">
        <w:rPr>
          <w:rFonts w:ascii="Book Antiqua" w:eastAsia="Times New Roman" w:hAnsi="Book Antiqua" w:cs="Times New Roman"/>
          <w:b/>
          <w:sz w:val="24"/>
          <w:szCs w:val="24"/>
        </w:rPr>
        <w:t>MARA DE REPRESENTANTES</w:t>
      </w:r>
      <w:r w:rsidRPr="00AC5883">
        <w:rPr>
          <w:rFonts w:ascii="Book Antiqua" w:eastAsia="Times New Roman" w:hAnsi="Book Antiqua" w:cs="Times New Roman"/>
          <w:b/>
          <w:sz w:val="24"/>
          <w:szCs w:val="24"/>
        </w:rPr>
        <w:t>:</w:t>
      </w:r>
    </w:p>
    <w:p w14:paraId="1863FBE5" w14:textId="77777777" w:rsidR="002573CC" w:rsidRPr="00AC5883" w:rsidRDefault="002573CC" w:rsidP="000F6264">
      <w:pPr>
        <w:spacing w:after="0" w:line="240" w:lineRule="auto"/>
        <w:contextualSpacing/>
        <w:jc w:val="both"/>
        <w:rPr>
          <w:rFonts w:ascii="Book Antiqua" w:eastAsia="Times New Roman" w:hAnsi="Book Antiqua" w:cs="Times New Roman"/>
          <w:b/>
          <w:sz w:val="24"/>
          <w:szCs w:val="24"/>
        </w:rPr>
      </w:pPr>
    </w:p>
    <w:p w14:paraId="6D190832" w14:textId="6D32B0F8" w:rsidR="00A442AC" w:rsidRPr="00AC5883" w:rsidRDefault="002573CC"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La Comisión de</w:t>
      </w:r>
      <w:r w:rsidR="008972CA" w:rsidRPr="00AC5883">
        <w:rPr>
          <w:rFonts w:ascii="Book Antiqua" w:eastAsia="Times New Roman" w:hAnsi="Book Antiqua" w:cs="Times New Roman"/>
          <w:sz w:val="24"/>
          <w:szCs w:val="24"/>
        </w:rPr>
        <w:t xml:space="preserve"> </w:t>
      </w:r>
      <w:r w:rsidR="00E85494" w:rsidRPr="00AC5883">
        <w:rPr>
          <w:rFonts w:ascii="Book Antiqua" w:eastAsia="Times New Roman" w:hAnsi="Book Antiqua" w:cs="Times New Roman"/>
          <w:sz w:val="24"/>
          <w:szCs w:val="24"/>
        </w:rPr>
        <w:t>Gobierno</w:t>
      </w:r>
      <w:r w:rsidR="004620B0" w:rsidRPr="00AC5883">
        <w:rPr>
          <w:rFonts w:ascii="Book Antiqua" w:eastAsia="Times New Roman" w:hAnsi="Book Antiqua" w:cs="Times New Roman"/>
          <w:sz w:val="24"/>
          <w:szCs w:val="24"/>
        </w:rPr>
        <w:t xml:space="preserve"> de la Cámara de Representantes </w:t>
      </w:r>
      <w:r w:rsidR="00850D8F" w:rsidRPr="00AC5883">
        <w:rPr>
          <w:rFonts w:ascii="Book Antiqua" w:eastAsia="Times New Roman" w:hAnsi="Book Antiqua" w:cs="Times New Roman"/>
          <w:sz w:val="24"/>
          <w:szCs w:val="24"/>
        </w:rPr>
        <w:t>de Puerto Rico</w:t>
      </w:r>
      <w:r w:rsidRPr="00AC5883">
        <w:rPr>
          <w:rFonts w:ascii="Book Antiqua" w:eastAsia="Times New Roman" w:hAnsi="Book Antiqua" w:cs="Times New Roman"/>
          <w:sz w:val="24"/>
          <w:szCs w:val="24"/>
        </w:rPr>
        <w:t>, previo estudio y consideración del</w:t>
      </w:r>
      <w:r w:rsidR="00470B60" w:rsidRPr="00AC5883">
        <w:rPr>
          <w:rFonts w:ascii="Book Antiqua" w:eastAsia="Times New Roman" w:hAnsi="Book Antiqua" w:cs="Times New Roman"/>
          <w:sz w:val="24"/>
          <w:szCs w:val="24"/>
        </w:rPr>
        <w:t xml:space="preserve"> Proyecto de</w:t>
      </w:r>
      <w:r w:rsidR="00680204" w:rsidRPr="00AC5883">
        <w:rPr>
          <w:rFonts w:ascii="Book Antiqua" w:eastAsia="Times New Roman" w:hAnsi="Book Antiqua" w:cs="Times New Roman"/>
          <w:sz w:val="24"/>
          <w:szCs w:val="24"/>
        </w:rPr>
        <w:t xml:space="preserve"> </w:t>
      </w:r>
      <w:r w:rsidR="00470B60" w:rsidRPr="00AC5883">
        <w:rPr>
          <w:rFonts w:ascii="Book Antiqua" w:eastAsia="Times New Roman" w:hAnsi="Book Antiqua" w:cs="Times New Roman"/>
          <w:sz w:val="24"/>
          <w:szCs w:val="24"/>
        </w:rPr>
        <w:t>l</w:t>
      </w:r>
      <w:r w:rsidR="00680204" w:rsidRPr="00AC5883">
        <w:rPr>
          <w:rFonts w:ascii="Book Antiqua" w:eastAsia="Times New Roman" w:hAnsi="Book Antiqua" w:cs="Times New Roman"/>
          <w:sz w:val="24"/>
          <w:szCs w:val="24"/>
        </w:rPr>
        <w:t>a</w:t>
      </w:r>
      <w:r w:rsidR="00470B60" w:rsidRPr="00AC5883">
        <w:rPr>
          <w:rFonts w:ascii="Book Antiqua" w:eastAsia="Times New Roman" w:hAnsi="Book Antiqua" w:cs="Times New Roman"/>
          <w:sz w:val="24"/>
          <w:szCs w:val="24"/>
        </w:rPr>
        <w:t xml:space="preserve"> </w:t>
      </w:r>
      <w:r w:rsidR="00680204" w:rsidRPr="00AC5883">
        <w:rPr>
          <w:rFonts w:ascii="Book Antiqua" w:eastAsia="Times New Roman" w:hAnsi="Book Antiqua" w:cs="Times New Roman"/>
          <w:sz w:val="24"/>
          <w:szCs w:val="24"/>
        </w:rPr>
        <w:t>Cámara</w:t>
      </w:r>
      <w:r w:rsidR="00470B60" w:rsidRPr="00AC5883">
        <w:rPr>
          <w:rFonts w:ascii="Book Antiqua" w:eastAsia="Times New Roman" w:hAnsi="Book Antiqua" w:cs="Times New Roman"/>
          <w:sz w:val="24"/>
          <w:szCs w:val="24"/>
        </w:rPr>
        <w:t xml:space="preserve"> </w:t>
      </w:r>
      <w:r w:rsidR="00CB4E99" w:rsidRPr="00AC5883">
        <w:rPr>
          <w:rFonts w:ascii="Book Antiqua" w:eastAsia="Times New Roman" w:hAnsi="Book Antiqua" w:cs="Times New Roman"/>
          <w:sz w:val="24"/>
          <w:szCs w:val="24"/>
        </w:rPr>
        <w:t>777</w:t>
      </w:r>
      <w:r w:rsidRPr="00AC5883">
        <w:rPr>
          <w:rFonts w:ascii="Book Antiqua" w:eastAsia="Times New Roman" w:hAnsi="Book Antiqua" w:cs="Times New Roman"/>
          <w:sz w:val="24"/>
          <w:szCs w:val="24"/>
        </w:rPr>
        <w:t>,</w:t>
      </w:r>
      <w:r w:rsidR="00C10EC0" w:rsidRPr="00AC5883">
        <w:rPr>
          <w:rFonts w:ascii="Book Antiqua" w:eastAsia="Times New Roman" w:hAnsi="Book Antiqua" w:cs="Times New Roman"/>
          <w:sz w:val="24"/>
          <w:szCs w:val="24"/>
        </w:rPr>
        <w:t xml:space="preserve"> </w:t>
      </w:r>
      <w:r w:rsidR="00282759" w:rsidRPr="00AC5883">
        <w:rPr>
          <w:rFonts w:ascii="Book Antiqua" w:eastAsia="Times New Roman" w:hAnsi="Book Antiqua" w:cs="Times New Roman"/>
          <w:sz w:val="24"/>
          <w:szCs w:val="24"/>
        </w:rPr>
        <w:t>recomienda</w:t>
      </w:r>
      <w:r w:rsidRPr="00AC5883">
        <w:rPr>
          <w:rFonts w:ascii="Book Antiqua" w:eastAsia="Times New Roman" w:hAnsi="Book Antiqua" w:cs="Times New Roman"/>
          <w:sz w:val="24"/>
          <w:szCs w:val="24"/>
        </w:rPr>
        <w:t xml:space="preserve"> a este Cuerpo la </w:t>
      </w:r>
      <w:r w:rsidRPr="00AC5883">
        <w:rPr>
          <w:rFonts w:ascii="Book Antiqua" w:eastAsia="Times New Roman" w:hAnsi="Book Antiqua" w:cs="Times New Roman"/>
          <w:b/>
          <w:bCs/>
          <w:sz w:val="24"/>
          <w:szCs w:val="24"/>
        </w:rPr>
        <w:t>a</w:t>
      </w:r>
      <w:r w:rsidRPr="00AC5883">
        <w:rPr>
          <w:rFonts w:ascii="Book Antiqua" w:eastAsia="Times New Roman" w:hAnsi="Book Antiqua" w:cs="Times New Roman"/>
          <w:b/>
          <w:sz w:val="24"/>
          <w:szCs w:val="24"/>
        </w:rPr>
        <w:t>probación</w:t>
      </w:r>
      <w:r w:rsidRPr="00AC5883">
        <w:rPr>
          <w:rFonts w:ascii="Book Antiqua" w:eastAsia="Times New Roman" w:hAnsi="Book Antiqua" w:cs="Times New Roman"/>
          <w:sz w:val="24"/>
          <w:szCs w:val="24"/>
        </w:rPr>
        <w:t xml:space="preserve"> de </w:t>
      </w:r>
      <w:r w:rsidR="00D94489" w:rsidRPr="00AC5883">
        <w:rPr>
          <w:rFonts w:ascii="Book Antiqua" w:eastAsia="Times New Roman" w:hAnsi="Book Antiqua" w:cs="Times New Roman"/>
          <w:sz w:val="24"/>
          <w:szCs w:val="24"/>
        </w:rPr>
        <w:t>esta pieza legislativa con las enmiendas sometidas en el entirillado electrónico que se acompaña</w:t>
      </w:r>
      <w:r w:rsidRPr="00AC5883">
        <w:rPr>
          <w:rFonts w:ascii="Book Antiqua" w:eastAsia="Times New Roman" w:hAnsi="Book Antiqua" w:cs="Times New Roman"/>
          <w:sz w:val="24"/>
          <w:szCs w:val="24"/>
        </w:rPr>
        <w:t xml:space="preserve">. </w:t>
      </w:r>
    </w:p>
    <w:p w14:paraId="30856599" w14:textId="77777777" w:rsidR="002D6515" w:rsidRPr="00AC5883" w:rsidRDefault="002D6515" w:rsidP="000F6264">
      <w:pPr>
        <w:spacing w:after="0" w:line="240" w:lineRule="auto"/>
        <w:ind w:firstLine="708"/>
        <w:contextualSpacing/>
        <w:jc w:val="both"/>
        <w:rPr>
          <w:rFonts w:ascii="Book Antiqua" w:eastAsia="Times New Roman" w:hAnsi="Book Antiqua" w:cs="Times New Roman"/>
          <w:sz w:val="24"/>
          <w:szCs w:val="24"/>
        </w:rPr>
      </w:pPr>
    </w:p>
    <w:p w14:paraId="089769F7" w14:textId="77777777" w:rsidR="002573CC" w:rsidRPr="00AC5883" w:rsidRDefault="002573CC" w:rsidP="000F6264">
      <w:pPr>
        <w:spacing w:after="0" w:line="240" w:lineRule="auto"/>
        <w:contextualSpacing/>
        <w:jc w:val="center"/>
        <w:rPr>
          <w:rFonts w:ascii="Book Antiqua" w:eastAsia="Times New Roman" w:hAnsi="Book Antiqua" w:cs="Times New Roman"/>
          <w:b/>
          <w:sz w:val="24"/>
          <w:szCs w:val="24"/>
        </w:rPr>
      </w:pPr>
      <w:r w:rsidRPr="00AC5883">
        <w:rPr>
          <w:rFonts w:ascii="Book Antiqua" w:eastAsia="Times New Roman" w:hAnsi="Book Antiqua" w:cs="Times New Roman"/>
          <w:b/>
          <w:sz w:val="24"/>
          <w:szCs w:val="24"/>
        </w:rPr>
        <w:t>ALCANCE DE LA MEDIDA</w:t>
      </w:r>
    </w:p>
    <w:p w14:paraId="33C8D1DE" w14:textId="77777777" w:rsidR="006471A0" w:rsidRPr="00AC5883" w:rsidRDefault="006471A0" w:rsidP="000F6264">
      <w:pPr>
        <w:suppressLineNumbers/>
        <w:spacing w:after="0" w:line="240" w:lineRule="auto"/>
        <w:ind w:firstLine="708"/>
        <w:contextualSpacing/>
        <w:jc w:val="both"/>
        <w:rPr>
          <w:rFonts w:ascii="Book Antiqua" w:eastAsia="Times New Roman" w:hAnsi="Book Antiqua" w:cs="Times New Roman"/>
          <w:sz w:val="24"/>
          <w:szCs w:val="24"/>
        </w:rPr>
      </w:pPr>
    </w:p>
    <w:p w14:paraId="3A2800C6" w14:textId="1A899768" w:rsidR="00FF231A" w:rsidRPr="00AC5883" w:rsidRDefault="002573CC" w:rsidP="000F6264">
      <w:pPr>
        <w:spacing w:after="0" w:line="240" w:lineRule="auto"/>
        <w:ind w:firstLine="708"/>
        <w:contextualSpacing/>
        <w:jc w:val="both"/>
        <w:rPr>
          <w:rFonts w:ascii="Book Antiqua" w:hAnsi="Book Antiqua"/>
          <w:sz w:val="24"/>
          <w:szCs w:val="24"/>
        </w:rPr>
      </w:pPr>
      <w:r w:rsidRPr="00AC5883">
        <w:rPr>
          <w:rFonts w:ascii="Book Antiqua" w:eastAsia="Times New Roman" w:hAnsi="Book Antiqua" w:cs="Times New Roman"/>
          <w:sz w:val="24"/>
          <w:szCs w:val="24"/>
        </w:rPr>
        <w:t>El P. de</w:t>
      </w:r>
      <w:r w:rsidR="00FE6DD7" w:rsidRPr="00AC5883">
        <w:rPr>
          <w:rFonts w:ascii="Book Antiqua" w:eastAsia="Times New Roman" w:hAnsi="Book Antiqua" w:cs="Times New Roman"/>
          <w:sz w:val="24"/>
          <w:szCs w:val="24"/>
        </w:rPr>
        <w:t xml:space="preserve"> </w:t>
      </w:r>
      <w:r w:rsidR="00B03370" w:rsidRPr="00AC5883">
        <w:rPr>
          <w:rFonts w:ascii="Book Antiqua" w:eastAsia="Times New Roman" w:hAnsi="Book Antiqua" w:cs="Times New Roman"/>
          <w:sz w:val="24"/>
          <w:szCs w:val="24"/>
        </w:rPr>
        <w:t>l</w:t>
      </w:r>
      <w:r w:rsidR="00FE6DD7" w:rsidRPr="00AC5883">
        <w:rPr>
          <w:rFonts w:ascii="Book Antiqua" w:eastAsia="Times New Roman" w:hAnsi="Book Antiqua" w:cs="Times New Roman"/>
          <w:sz w:val="24"/>
          <w:szCs w:val="24"/>
        </w:rPr>
        <w:t>a</w:t>
      </w:r>
      <w:r w:rsidR="00B03370" w:rsidRPr="00AC5883">
        <w:rPr>
          <w:rFonts w:ascii="Book Antiqua" w:eastAsia="Times New Roman" w:hAnsi="Book Antiqua" w:cs="Times New Roman"/>
          <w:sz w:val="24"/>
          <w:szCs w:val="24"/>
        </w:rPr>
        <w:t xml:space="preserve"> </w:t>
      </w:r>
      <w:r w:rsidR="00FE6DD7" w:rsidRPr="00AC5883">
        <w:rPr>
          <w:rFonts w:ascii="Book Antiqua" w:eastAsia="Times New Roman" w:hAnsi="Book Antiqua" w:cs="Times New Roman"/>
          <w:sz w:val="24"/>
          <w:szCs w:val="24"/>
        </w:rPr>
        <w:t>C</w:t>
      </w:r>
      <w:r w:rsidR="00B03370" w:rsidRPr="00AC5883">
        <w:rPr>
          <w:rFonts w:ascii="Book Antiqua" w:eastAsia="Times New Roman" w:hAnsi="Book Antiqua" w:cs="Times New Roman"/>
          <w:sz w:val="24"/>
          <w:szCs w:val="24"/>
        </w:rPr>
        <w:t xml:space="preserve">. </w:t>
      </w:r>
      <w:r w:rsidR="00CB4E99" w:rsidRPr="00AC5883">
        <w:rPr>
          <w:rFonts w:ascii="Book Antiqua" w:eastAsia="Times New Roman" w:hAnsi="Book Antiqua" w:cs="Times New Roman"/>
          <w:sz w:val="24"/>
          <w:szCs w:val="24"/>
        </w:rPr>
        <w:t>777</w:t>
      </w:r>
      <w:r w:rsidRPr="00AC5883">
        <w:rPr>
          <w:rFonts w:ascii="Book Antiqua" w:eastAsia="Times New Roman" w:hAnsi="Book Antiqua" w:cs="Times New Roman"/>
          <w:sz w:val="24"/>
          <w:szCs w:val="24"/>
        </w:rPr>
        <w:t xml:space="preserve">, </w:t>
      </w:r>
      <w:r w:rsidR="003D46CA" w:rsidRPr="00AC5883">
        <w:rPr>
          <w:rFonts w:ascii="Book Antiqua" w:eastAsia="Times New Roman" w:hAnsi="Book Antiqua" w:cs="Times New Roman"/>
          <w:sz w:val="24"/>
          <w:szCs w:val="24"/>
        </w:rPr>
        <w:t xml:space="preserve">busca </w:t>
      </w:r>
      <w:r w:rsidR="001220AC" w:rsidRPr="00AC5883">
        <w:rPr>
          <w:rFonts w:ascii="Book Antiqua" w:eastAsia="Times New Roman" w:hAnsi="Book Antiqua" w:cs="Times New Roman"/>
          <w:sz w:val="24"/>
          <w:szCs w:val="24"/>
        </w:rPr>
        <w:t>crear</w:t>
      </w:r>
      <w:r w:rsidR="00B50F85" w:rsidRPr="00AC5883">
        <w:rPr>
          <w:rFonts w:ascii="Book Antiqua" w:eastAsia="Times New Roman" w:hAnsi="Book Antiqua" w:cs="Times New Roman"/>
          <w:sz w:val="24"/>
          <w:szCs w:val="24"/>
        </w:rPr>
        <w:t xml:space="preserve"> </w:t>
      </w:r>
      <w:r w:rsidR="00011D31" w:rsidRPr="00AC5883">
        <w:rPr>
          <w:rFonts w:ascii="Book Antiqua" w:hAnsi="Book Antiqua"/>
          <w:sz w:val="24"/>
          <w:szCs w:val="24"/>
        </w:rPr>
        <w:t>la “Ley para la Verificación de Edad en Sitios de Contenido Pornográfico”; a los fines de proteger a menores de dieciocho (18) años del acceso a contenido sexualmente explícito en medios digitales, exigiendo a proveedores que instituyan mecanismos de verificación de edad adecuados antes de permitir dicho acceso; y para otros fines relacionados</w:t>
      </w:r>
      <w:r w:rsidR="001220AC" w:rsidRPr="00AC5883">
        <w:rPr>
          <w:rFonts w:ascii="Book Antiqua" w:hAnsi="Book Antiqua"/>
          <w:sz w:val="24"/>
          <w:szCs w:val="24"/>
        </w:rPr>
        <w:t>.</w:t>
      </w:r>
    </w:p>
    <w:p w14:paraId="2BB27E94" w14:textId="77777777" w:rsidR="002573CC" w:rsidRPr="00AC5883" w:rsidRDefault="002573CC" w:rsidP="000F6264">
      <w:pPr>
        <w:suppressLineNumbers/>
        <w:spacing w:after="0" w:line="240" w:lineRule="auto"/>
        <w:contextualSpacing/>
        <w:jc w:val="both"/>
        <w:rPr>
          <w:rFonts w:ascii="Book Antiqua" w:hAnsi="Book Antiqua"/>
          <w:sz w:val="24"/>
          <w:szCs w:val="24"/>
        </w:rPr>
      </w:pPr>
    </w:p>
    <w:p w14:paraId="79AEB4A6" w14:textId="77777777" w:rsidR="002573CC" w:rsidRPr="00AC5883" w:rsidRDefault="002573CC" w:rsidP="000F6264">
      <w:pPr>
        <w:spacing w:after="0" w:line="240" w:lineRule="auto"/>
        <w:contextualSpacing/>
        <w:jc w:val="center"/>
        <w:rPr>
          <w:rFonts w:ascii="Book Antiqua" w:eastAsia="Times New Roman" w:hAnsi="Book Antiqua" w:cs="Times New Roman"/>
          <w:b/>
          <w:sz w:val="24"/>
          <w:szCs w:val="24"/>
        </w:rPr>
      </w:pPr>
      <w:r w:rsidRPr="00AC5883">
        <w:rPr>
          <w:rFonts w:ascii="Book Antiqua" w:eastAsia="Times New Roman" w:hAnsi="Book Antiqua" w:cs="Times New Roman"/>
          <w:b/>
          <w:sz w:val="24"/>
          <w:szCs w:val="24"/>
        </w:rPr>
        <w:t>INTRODUCCIÓN</w:t>
      </w:r>
    </w:p>
    <w:p w14:paraId="3E55500C" w14:textId="77777777" w:rsidR="006471A0" w:rsidRPr="00AC5883" w:rsidRDefault="006471A0" w:rsidP="000F6264">
      <w:pPr>
        <w:spacing w:after="0" w:line="240" w:lineRule="auto"/>
        <w:ind w:firstLine="708"/>
        <w:contextualSpacing/>
        <w:jc w:val="both"/>
        <w:rPr>
          <w:rFonts w:ascii="Book Antiqua" w:eastAsia="Times New Roman" w:hAnsi="Book Antiqua" w:cs="Times New Roman"/>
          <w:sz w:val="24"/>
          <w:szCs w:val="24"/>
        </w:rPr>
      </w:pPr>
    </w:p>
    <w:p w14:paraId="56FC21E7" w14:textId="119E36B6" w:rsidR="00011D31" w:rsidRPr="00AC5883" w:rsidRDefault="007C35EA" w:rsidP="000F6264">
      <w:pPr>
        <w:spacing w:after="0" w:line="240" w:lineRule="auto"/>
        <w:ind w:firstLine="720"/>
        <w:contextualSpacing/>
        <w:jc w:val="both"/>
        <w:rPr>
          <w:rFonts w:ascii="Book Antiqua" w:hAnsi="Book Antiqua"/>
          <w:sz w:val="24"/>
          <w:szCs w:val="24"/>
        </w:rPr>
      </w:pPr>
      <w:r w:rsidRPr="00AC5883">
        <w:rPr>
          <w:rFonts w:ascii="Book Antiqua" w:eastAsia="Times New Roman" w:hAnsi="Book Antiqua" w:cs="Times New Roman"/>
          <w:sz w:val="24"/>
          <w:szCs w:val="24"/>
        </w:rPr>
        <w:t>De</w:t>
      </w:r>
      <w:r w:rsidR="004629E3" w:rsidRPr="00AC5883">
        <w:rPr>
          <w:rFonts w:ascii="Book Antiqua" w:eastAsia="Times New Roman" w:hAnsi="Book Antiqua" w:cs="Times New Roman"/>
          <w:sz w:val="24"/>
          <w:szCs w:val="24"/>
        </w:rPr>
        <w:t xml:space="preserve"> </w:t>
      </w:r>
      <w:r w:rsidR="00EB669B" w:rsidRPr="00AC5883">
        <w:rPr>
          <w:rFonts w:ascii="Book Antiqua" w:eastAsia="Times New Roman" w:hAnsi="Book Antiqua" w:cs="Times New Roman"/>
          <w:sz w:val="24"/>
          <w:szCs w:val="24"/>
        </w:rPr>
        <w:t>la</w:t>
      </w:r>
      <w:r w:rsidR="002573CC" w:rsidRPr="00AC5883">
        <w:rPr>
          <w:rFonts w:ascii="Book Antiqua" w:eastAsia="Times New Roman" w:hAnsi="Book Antiqua" w:cs="Times New Roman"/>
          <w:sz w:val="24"/>
          <w:szCs w:val="24"/>
        </w:rPr>
        <w:t xml:space="preserve"> </w:t>
      </w:r>
      <w:r w:rsidR="00FB4D06" w:rsidRPr="00AC5883">
        <w:rPr>
          <w:rFonts w:ascii="Book Antiqua" w:eastAsia="Times New Roman" w:hAnsi="Book Antiqua" w:cs="Times New Roman"/>
          <w:sz w:val="24"/>
          <w:szCs w:val="24"/>
        </w:rPr>
        <w:t>E</w:t>
      </w:r>
      <w:r w:rsidR="002573CC" w:rsidRPr="00AC5883">
        <w:rPr>
          <w:rFonts w:ascii="Book Antiqua" w:eastAsia="Times New Roman" w:hAnsi="Book Antiqua" w:cs="Times New Roman"/>
          <w:sz w:val="24"/>
          <w:szCs w:val="24"/>
        </w:rPr>
        <w:t xml:space="preserve">xposición de </w:t>
      </w:r>
      <w:r w:rsidR="00FB4D06" w:rsidRPr="00AC5883">
        <w:rPr>
          <w:rFonts w:ascii="Book Antiqua" w:eastAsia="Times New Roman" w:hAnsi="Book Antiqua" w:cs="Times New Roman"/>
          <w:sz w:val="24"/>
          <w:szCs w:val="24"/>
        </w:rPr>
        <w:t>M</w:t>
      </w:r>
      <w:r w:rsidR="002573CC" w:rsidRPr="00AC5883">
        <w:rPr>
          <w:rFonts w:ascii="Book Antiqua" w:eastAsia="Times New Roman" w:hAnsi="Book Antiqua" w:cs="Times New Roman"/>
          <w:sz w:val="24"/>
          <w:szCs w:val="24"/>
        </w:rPr>
        <w:t>otivos del P. de</w:t>
      </w:r>
      <w:r w:rsidR="00BF2010" w:rsidRPr="00AC5883">
        <w:rPr>
          <w:rFonts w:ascii="Book Antiqua" w:eastAsia="Times New Roman" w:hAnsi="Book Antiqua" w:cs="Times New Roman"/>
          <w:sz w:val="24"/>
          <w:szCs w:val="24"/>
        </w:rPr>
        <w:t xml:space="preserve"> la</w:t>
      </w:r>
      <w:r w:rsidR="00FF231A" w:rsidRPr="00AC5883">
        <w:rPr>
          <w:rFonts w:ascii="Book Antiqua" w:eastAsia="Times New Roman" w:hAnsi="Book Antiqua" w:cs="Times New Roman"/>
          <w:sz w:val="24"/>
          <w:szCs w:val="24"/>
        </w:rPr>
        <w:t xml:space="preserve"> </w:t>
      </w:r>
      <w:r w:rsidR="00BF2010" w:rsidRPr="00AC5883">
        <w:rPr>
          <w:rFonts w:ascii="Book Antiqua" w:eastAsia="Times New Roman" w:hAnsi="Book Antiqua" w:cs="Times New Roman"/>
          <w:sz w:val="24"/>
          <w:szCs w:val="24"/>
        </w:rPr>
        <w:t>C</w:t>
      </w:r>
      <w:r w:rsidR="00FF231A" w:rsidRPr="00AC5883">
        <w:rPr>
          <w:rFonts w:ascii="Book Antiqua" w:eastAsia="Times New Roman" w:hAnsi="Book Antiqua" w:cs="Times New Roman"/>
          <w:sz w:val="24"/>
          <w:szCs w:val="24"/>
        </w:rPr>
        <w:t xml:space="preserve">. </w:t>
      </w:r>
      <w:r w:rsidR="00011D31" w:rsidRPr="00AC5883">
        <w:rPr>
          <w:rFonts w:ascii="Book Antiqua" w:eastAsia="Times New Roman" w:hAnsi="Book Antiqua" w:cs="Times New Roman"/>
          <w:sz w:val="24"/>
          <w:szCs w:val="24"/>
        </w:rPr>
        <w:t>777</w:t>
      </w:r>
      <w:r w:rsidR="005F7EEF" w:rsidRPr="00AC5883">
        <w:rPr>
          <w:rFonts w:ascii="Book Antiqua" w:eastAsia="Times New Roman" w:hAnsi="Book Antiqua" w:cs="Times New Roman"/>
          <w:sz w:val="24"/>
          <w:szCs w:val="24"/>
        </w:rPr>
        <w:t xml:space="preserve">, </w:t>
      </w:r>
      <w:r w:rsidR="00011D31" w:rsidRPr="00AC5883">
        <w:rPr>
          <w:rFonts w:ascii="Book Antiqua" w:eastAsia="Times New Roman" w:hAnsi="Book Antiqua" w:cs="Times New Roman"/>
          <w:sz w:val="24"/>
          <w:szCs w:val="24"/>
        </w:rPr>
        <w:t xml:space="preserve">surge que </w:t>
      </w:r>
      <w:r w:rsidR="00F40E62" w:rsidRPr="00AC5883">
        <w:rPr>
          <w:rFonts w:ascii="Book Antiqua" w:eastAsia="Times New Roman" w:hAnsi="Book Antiqua" w:cs="Times New Roman"/>
          <w:sz w:val="24"/>
          <w:szCs w:val="24"/>
        </w:rPr>
        <w:t xml:space="preserve">la </w:t>
      </w:r>
      <w:r w:rsidR="00011D31" w:rsidRPr="00AC5883">
        <w:rPr>
          <w:rFonts w:ascii="Book Antiqua" w:hAnsi="Book Antiqua"/>
          <w:sz w:val="24"/>
          <w:szCs w:val="24"/>
        </w:rPr>
        <w:t>proliferación de contenido sexualmente explícito en medios digitales ha generado una creciente preocupación por el acceso no regulado que tienen los menores de edad a este tipo de material. Diversos estudios científicos han documentado que la exposición temprana a la pornografía puede influir en el desarrollo cognitivo y emocional de los menores, alterando su percepción de las relaciones afectivas, fomentando expectativas sexuales poco realistas y aumentando el riesgo de conductas sexuales de riesgo. En este contexto, la presente medida busca establecer un sistema de verificación de edad efectivo y confiable que, siguiendo modelos exitosos de jurisdicciones como Florida y Texas, proteja la integridad y el bienestar de los jóvenes puertorriqueños.</w:t>
      </w:r>
    </w:p>
    <w:p w14:paraId="307514DA" w14:textId="4890CC22" w:rsidR="00011D31" w:rsidRPr="00AC5883" w:rsidRDefault="00011D31" w:rsidP="000F6264">
      <w:pPr>
        <w:spacing w:after="0" w:line="240" w:lineRule="auto"/>
        <w:ind w:firstLine="720"/>
        <w:contextualSpacing/>
        <w:jc w:val="both"/>
        <w:rPr>
          <w:rFonts w:ascii="Book Antiqua" w:hAnsi="Book Antiqua"/>
          <w:sz w:val="24"/>
          <w:szCs w:val="24"/>
        </w:rPr>
      </w:pPr>
      <w:r w:rsidRPr="00AC5883">
        <w:rPr>
          <w:rFonts w:ascii="Book Antiqua" w:hAnsi="Book Antiqua"/>
          <w:sz w:val="24"/>
          <w:szCs w:val="24"/>
        </w:rPr>
        <w:lastRenderedPageBreak/>
        <w:t>La legislación aprobada en Florida establece la obligación de que los sitios cuyo contenido sexualmente explícito represente un porcentaje significativo de su material implementen procesos de verificación mediante identificación oficial o sistemas de terceros independientes que protejan la privacidad del usuario. Texas, por su parte, ha adoptado una normativa similar, reforzada con la inclusión obligatoria de advertencias sobre los riesgos de la pornografía, haciendo énfasis en su potencial adictivo y su impacto negativo en la salud mental. Ambas leyes han sido defendidas como mecanismos eficaces para reducir el acceso de menores a este tipo de material, al tiempo que garantizan la confidencialidad de la información personal.</w:t>
      </w:r>
    </w:p>
    <w:p w14:paraId="13F4A06D" w14:textId="77777777" w:rsidR="00E242F7" w:rsidRDefault="00E242F7" w:rsidP="000F6264">
      <w:pPr>
        <w:spacing w:after="0" w:line="240" w:lineRule="auto"/>
        <w:ind w:firstLine="720"/>
        <w:contextualSpacing/>
        <w:jc w:val="both"/>
        <w:rPr>
          <w:rFonts w:ascii="Book Antiqua" w:hAnsi="Book Antiqua"/>
          <w:sz w:val="24"/>
          <w:szCs w:val="24"/>
        </w:rPr>
      </w:pPr>
    </w:p>
    <w:p w14:paraId="20011E3E" w14:textId="29A0AC09" w:rsidR="00011D31" w:rsidRPr="00AC5883" w:rsidRDefault="00011D31" w:rsidP="000F6264">
      <w:pPr>
        <w:spacing w:after="0" w:line="240" w:lineRule="auto"/>
        <w:ind w:firstLine="720"/>
        <w:contextualSpacing/>
        <w:jc w:val="both"/>
        <w:rPr>
          <w:rFonts w:ascii="Book Antiqua" w:hAnsi="Book Antiqua"/>
          <w:sz w:val="24"/>
          <w:szCs w:val="24"/>
        </w:rPr>
      </w:pPr>
      <w:r w:rsidRPr="00AC5883">
        <w:rPr>
          <w:rFonts w:ascii="Book Antiqua" w:hAnsi="Book Antiqua"/>
          <w:sz w:val="24"/>
          <w:szCs w:val="24"/>
        </w:rPr>
        <w:t xml:space="preserve">La ciencia respalda estas medidas preventivas. Investigaciones del “American </w:t>
      </w:r>
      <w:proofErr w:type="spellStart"/>
      <w:r w:rsidRPr="00AC5883">
        <w:rPr>
          <w:rFonts w:ascii="Book Antiqua" w:hAnsi="Book Antiqua"/>
          <w:sz w:val="24"/>
          <w:szCs w:val="24"/>
        </w:rPr>
        <w:t>Psychological</w:t>
      </w:r>
      <w:proofErr w:type="spellEnd"/>
      <w:r w:rsidRPr="00AC5883">
        <w:rPr>
          <w:rFonts w:ascii="Book Antiqua" w:hAnsi="Book Antiqua"/>
          <w:sz w:val="24"/>
          <w:szCs w:val="24"/>
        </w:rPr>
        <w:t xml:space="preserve"> </w:t>
      </w:r>
      <w:proofErr w:type="spellStart"/>
      <w:r w:rsidRPr="00AC5883">
        <w:rPr>
          <w:rFonts w:ascii="Book Antiqua" w:hAnsi="Book Antiqua"/>
          <w:sz w:val="24"/>
          <w:szCs w:val="24"/>
        </w:rPr>
        <w:t>Association</w:t>
      </w:r>
      <w:proofErr w:type="spellEnd"/>
      <w:r w:rsidRPr="00AC5883">
        <w:rPr>
          <w:rFonts w:ascii="Book Antiqua" w:hAnsi="Book Antiqua"/>
          <w:sz w:val="24"/>
          <w:szCs w:val="24"/>
        </w:rPr>
        <w:t xml:space="preserve"> </w:t>
      </w:r>
      <w:proofErr w:type="spellStart"/>
      <w:r w:rsidRPr="00AC5883">
        <w:rPr>
          <w:rFonts w:ascii="Book Antiqua" w:hAnsi="Book Antiqua"/>
          <w:sz w:val="24"/>
          <w:szCs w:val="24"/>
        </w:rPr>
        <w:t>Task</w:t>
      </w:r>
      <w:proofErr w:type="spellEnd"/>
      <w:r w:rsidRPr="00AC5883">
        <w:rPr>
          <w:rFonts w:ascii="Book Antiqua" w:hAnsi="Book Antiqua"/>
          <w:sz w:val="24"/>
          <w:szCs w:val="24"/>
        </w:rPr>
        <w:t xml:space="preserve"> </w:t>
      </w:r>
      <w:proofErr w:type="spellStart"/>
      <w:r w:rsidRPr="00AC5883">
        <w:rPr>
          <w:rFonts w:ascii="Book Antiqua" w:hAnsi="Book Antiqua"/>
          <w:sz w:val="24"/>
          <w:szCs w:val="24"/>
        </w:rPr>
        <w:t>Force</w:t>
      </w:r>
      <w:proofErr w:type="spellEnd"/>
      <w:r w:rsidRPr="00AC5883">
        <w:rPr>
          <w:rFonts w:ascii="Book Antiqua" w:hAnsi="Book Antiqua"/>
          <w:sz w:val="24"/>
          <w:szCs w:val="24"/>
        </w:rPr>
        <w:t xml:space="preserve"> </w:t>
      </w:r>
      <w:proofErr w:type="spellStart"/>
      <w:r w:rsidRPr="00AC5883">
        <w:rPr>
          <w:rFonts w:ascii="Book Antiqua" w:hAnsi="Book Antiqua"/>
          <w:sz w:val="24"/>
          <w:szCs w:val="24"/>
        </w:rPr>
        <w:t>on</w:t>
      </w:r>
      <w:proofErr w:type="spellEnd"/>
      <w:r w:rsidRPr="00AC5883">
        <w:rPr>
          <w:rFonts w:ascii="Book Antiqua" w:hAnsi="Book Antiqua"/>
          <w:sz w:val="24"/>
          <w:szCs w:val="24"/>
        </w:rPr>
        <w:t xml:space="preserve"> </w:t>
      </w:r>
      <w:proofErr w:type="spellStart"/>
      <w:r w:rsidRPr="00AC5883">
        <w:rPr>
          <w:rFonts w:ascii="Book Antiqua" w:hAnsi="Book Antiqua"/>
          <w:sz w:val="24"/>
          <w:szCs w:val="24"/>
        </w:rPr>
        <w:t>the</w:t>
      </w:r>
      <w:proofErr w:type="spellEnd"/>
      <w:r w:rsidRPr="00AC5883">
        <w:rPr>
          <w:rFonts w:ascii="Book Antiqua" w:hAnsi="Book Antiqua"/>
          <w:sz w:val="24"/>
          <w:szCs w:val="24"/>
        </w:rPr>
        <w:t xml:space="preserve"> </w:t>
      </w:r>
      <w:proofErr w:type="spellStart"/>
      <w:r w:rsidRPr="00AC5883">
        <w:rPr>
          <w:rFonts w:ascii="Book Antiqua" w:hAnsi="Book Antiqua"/>
          <w:sz w:val="24"/>
          <w:szCs w:val="24"/>
        </w:rPr>
        <w:t>Sexualization</w:t>
      </w:r>
      <w:proofErr w:type="spellEnd"/>
      <w:r w:rsidRPr="00AC5883">
        <w:rPr>
          <w:rFonts w:ascii="Book Antiqua" w:hAnsi="Book Antiqua"/>
          <w:sz w:val="24"/>
          <w:szCs w:val="24"/>
        </w:rPr>
        <w:t xml:space="preserve"> </w:t>
      </w:r>
      <w:proofErr w:type="spellStart"/>
      <w:r w:rsidRPr="00AC5883">
        <w:rPr>
          <w:rFonts w:ascii="Book Antiqua" w:hAnsi="Book Antiqua"/>
          <w:sz w:val="24"/>
          <w:szCs w:val="24"/>
        </w:rPr>
        <w:t>of</w:t>
      </w:r>
      <w:proofErr w:type="spellEnd"/>
      <w:r w:rsidRPr="00AC5883">
        <w:rPr>
          <w:rFonts w:ascii="Book Antiqua" w:hAnsi="Book Antiqua"/>
          <w:sz w:val="24"/>
          <w:szCs w:val="24"/>
        </w:rPr>
        <w:t xml:space="preserve"> </w:t>
      </w:r>
      <w:proofErr w:type="spellStart"/>
      <w:r w:rsidRPr="00AC5883">
        <w:rPr>
          <w:rFonts w:ascii="Book Antiqua" w:hAnsi="Book Antiqua"/>
          <w:sz w:val="24"/>
          <w:szCs w:val="24"/>
        </w:rPr>
        <w:t>Girls</w:t>
      </w:r>
      <w:proofErr w:type="spellEnd"/>
      <w:r w:rsidRPr="00AC5883">
        <w:rPr>
          <w:rFonts w:ascii="Book Antiqua" w:hAnsi="Book Antiqua"/>
          <w:sz w:val="24"/>
          <w:szCs w:val="24"/>
        </w:rPr>
        <w:t xml:space="preserve">” y de la UNESCO han demostrado que el consumo frecuente de pornografía en la adolescencia se asocia con un aumento de la cosificación sexual, mayor probabilidad de violencia sexualizada y dificultades para establecer relaciones afectivas saludables. Asimismo, el </w:t>
      </w:r>
      <w:proofErr w:type="spellStart"/>
      <w:r w:rsidRPr="00AC5883">
        <w:rPr>
          <w:rFonts w:ascii="Book Antiqua" w:hAnsi="Book Antiqua"/>
          <w:sz w:val="24"/>
          <w:szCs w:val="24"/>
        </w:rPr>
        <w:t>Journal</w:t>
      </w:r>
      <w:proofErr w:type="spellEnd"/>
      <w:r w:rsidRPr="00AC5883">
        <w:rPr>
          <w:rFonts w:ascii="Book Antiqua" w:hAnsi="Book Antiqua"/>
          <w:sz w:val="24"/>
          <w:szCs w:val="24"/>
        </w:rPr>
        <w:t xml:space="preserve"> of </w:t>
      </w:r>
      <w:proofErr w:type="spellStart"/>
      <w:r w:rsidRPr="00AC5883">
        <w:rPr>
          <w:rFonts w:ascii="Book Antiqua" w:hAnsi="Book Antiqua"/>
          <w:sz w:val="24"/>
          <w:szCs w:val="24"/>
        </w:rPr>
        <w:t>Adolescent</w:t>
      </w:r>
      <w:proofErr w:type="spellEnd"/>
      <w:r w:rsidRPr="00AC5883">
        <w:rPr>
          <w:rFonts w:ascii="Book Antiqua" w:hAnsi="Book Antiqua"/>
          <w:sz w:val="24"/>
          <w:szCs w:val="24"/>
        </w:rPr>
        <w:t xml:space="preserve"> </w:t>
      </w:r>
      <w:proofErr w:type="spellStart"/>
      <w:r w:rsidRPr="00AC5883">
        <w:rPr>
          <w:rFonts w:ascii="Book Antiqua" w:hAnsi="Book Antiqua"/>
          <w:sz w:val="24"/>
          <w:szCs w:val="24"/>
        </w:rPr>
        <w:t>Health</w:t>
      </w:r>
      <w:proofErr w:type="spellEnd"/>
      <w:r w:rsidRPr="00AC5883">
        <w:rPr>
          <w:rFonts w:ascii="Book Antiqua" w:hAnsi="Book Antiqua"/>
          <w:sz w:val="24"/>
          <w:szCs w:val="24"/>
        </w:rPr>
        <w:t xml:space="preserve"> ha identificado vínculos entre la exposición prolongada a material sexualmente explícito y síntomas de ansiedad, depresión y aislamiento social en menores. Por tanto, la regulación propuesta no solo responde a un imperativo moral y social, sino que se sustenta en evidencia empírica sólida.</w:t>
      </w:r>
    </w:p>
    <w:p w14:paraId="6A34A349" w14:textId="77777777" w:rsidR="00E242F7" w:rsidRDefault="00E242F7" w:rsidP="000F6264">
      <w:pPr>
        <w:spacing w:after="0" w:line="240" w:lineRule="auto"/>
        <w:ind w:firstLine="720"/>
        <w:contextualSpacing/>
        <w:jc w:val="both"/>
        <w:rPr>
          <w:rFonts w:ascii="Book Antiqua" w:hAnsi="Book Antiqua"/>
          <w:sz w:val="24"/>
          <w:szCs w:val="24"/>
        </w:rPr>
      </w:pPr>
    </w:p>
    <w:p w14:paraId="65F1F515" w14:textId="2ABB3031" w:rsidR="00011D31" w:rsidRPr="00AC5883" w:rsidRDefault="00011D31" w:rsidP="000F6264">
      <w:pPr>
        <w:spacing w:after="0" w:line="240" w:lineRule="auto"/>
        <w:ind w:firstLine="720"/>
        <w:contextualSpacing/>
        <w:jc w:val="both"/>
        <w:rPr>
          <w:rFonts w:ascii="Book Antiqua" w:hAnsi="Book Antiqua"/>
          <w:sz w:val="24"/>
          <w:szCs w:val="24"/>
        </w:rPr>
      </w:pPr>
      <w:r w:rsidRPr="00AC5883">
        <w:rPr>
          <w:rFonts w:ascii="Book Antiqua" w:hAnsi="Book Antiqua"/>
          <w:sz w:val="24"/>
          <w:szCs w:val="24"/>
        </w:rPr>
        <w:t>Esta medida adopta los estándares establecidos en Florida y Texas, integrando requisitos claros de verificación, disposiciones estrictas de protección de datos y la obligación de advertir sobre los riesgos de la pornografía antes de acceder al contenido. De esta manera, se busca un balance adecuado entre la protección de los menores y el respeto a la privacidad de los usuarios adultos, al tiempo que se dota al Negociado de Telecomunicaciones de Puerto Rico de las herramientas necesarias para fiscalizar y sancionar el incumplimiento. Este esfuerzo legislativo pretende cerrar un vacío regulatorio y colocar a Puerto Rico a la vanguardia en la protección digital de la niñez.</w:t>
      </w:r>
    </w:p>
    <w:p w14:paraId="6CD50985" w14:textId="0E540830" w:rsidR="00B7102C" w:rsidRPr="00AC5883" w:rsidRDefault="00B7102C" w:rsidP="000F6264">
      <w:pPr>
        <w:spacing w:after="0" w:line="240" w:lineRule="auto"/>
        <w:ind w:firstLine="708"/>
        <w:contextualSpacing/>
        <w:jc w:val="both"/>
        <w:rPr>
          <w:rFonts w:ascii="Book Antiqua" w:eastAsia="Times New Roman" w:hAnsi="Book Antiqua" w:cs="Times New Roman"/>
          <w:sz w:val="24"/>
          <w:szCs w:val="24"/>
        </w:rPr>
      </w:pPr>
    </w:p>
    <w:p w14:paraId="43DB3518" w14:textId="77777777" w:rsidR="002573CC" w:rsidRPr="00AC5883" w:rsidRDefault="002573CC" w:rsidP="000F6264">
      <w:pPr>
        <w:spacing w:after="0" w:line="240" w:lineRule="auto"/>
        <w:contextualSpacing/>
        <w:jc w:val="center"/>
        <w:rPr>
          <w:rFonts w:ascii="Book Antiqua" w:eastAsia="Times New Roman" w:hAnsi="Book Antiqua" w:cs="Times New Roman"/>
          <w:b/>
          <w:sz w:val="24"/>
          <w:szCs w:val="24"/>
        </w:rPr>
      </w:pPr>
      <w:r w:rsidRPr="00AC5883">
        <w:rPr>
          <w:rFonts w:ascii="Book Antiqua" w:eastAsia="Times New Roman" w:hAnsi="Book Antiqua" w:cs="Times New Roman"/>
          <w:b/>
          <w:sz w:val="24"/>
          <w:szCs w:val="24"/>
        </w:rPr>
        <w:t>ANÁLISIS DE LA MEDIDA</w:t>
      </w:r>
    </w:p>
    <w:p w14:paraId="4B90A446" w14:textId="77777777" w:rsidR="006471A0" w:rsidRPr="00AC5883" w:rsidRDefault="006471A0" w:rsidP="000F6264">
      <w:pPr>
        <w:pStyle w:val="NormalWeb"/>
        <w:spacing w:before="0" w:beforeAutospacing="0" w:after="0" w:afterAutospacing="0"/>
        <w:ind w:firstLine="708"/>
        <w:contextualSpacing/>
        <w:jc w:val="both"/>
        <w:rPr>
          <w:rFonts w:ascii="Book Antiqua" w:hAnsi="Book Antiqua"/>
          <w:lang w:val="es-PR"/>
        </w:rPr>
      </w:pPr>
    </w:p>
    <w:p w14:paraId="6AD4EC95" w14:textId="3CF9B49A" w:rsidR="00EB2903" w:rsidRPr="00AC5883" w:rsidRDefault="00EB2903"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Como parte del proceso de análisis y evaluación de esta medida, se tomó en consideración el memorial explicativo</w:t>
      </w:r>
      <w:r w:rsidR="009C0FA2" w:rsidRPr="00AC5883">
        <w:rPr>
          <w:rFonts w:ascii="Book Antiqua" w:eastAsia="Times New Roman" w:hAnsi="Book Antiqua" w:cs="Times New Roman"/>
          <w:sz w:val="24"/>
          <w:szCs w:val="24"/>
        </w:rPr>
        <w:t xml:space="preserve"> de</w:t>
      </w:r>
      <w:r w:rsidR="00011D31" w:rsidRPr="00AC5883">
        <w:rPr>
          <w:rFonts w:ascii="Book Antiqua" w:eastAsia="Times New Roman" w:hAnsi="Book Antiqua" w:cs="Times New Roman"/>
          <w:sz w:val="24"/>
          <w:szCs w:val="24"/>
        </w:rPr>
        <w:t>l Negociado de Telecomunicaciones, la Administración de Servicios de Salud Mental y Contra la adicción (ASSMCA), el Departamento de Salud, el Departamento de la Familia</w:t>
      </w:r>
      <w:r w:rsidR="00E02510" w:rsidRPr="00AC5883">
        <w:rPr>
          <w:rFonts w:ascii="Book Antiqua" w:eastAsia="Times New Roman" w:hAnsi="Book Antiqua" w:cs="Times New Roman"/>
          <w:sz w:val="24"/>
          <w:szCs w:val="24"/>
        </w:rPr>
        <w:t xml:space="preserve"> y la Oficina de Presupuesto de la Asamblea Legislativa (OPAL)</w:t>
      </w:r>
      <w:r w:rsidR="00AD1973" w:rsidRPr="00AC5883">
        <w:rPr>
          <w:rFonts w:ascii="Book Antiqua" w:eastAsia="Times New Roman" w:hAnsi="Book Antiqua" w:cs="Times New Roman"/>
          <w:sz w:val="24"/>
          <w:szCs w:val="24"/>
        </w:rPr>
        <w:t>.</w:t>
      </w:r>
    </w:p>
    <w:p w14:paraId="5CCC433E" w14:textId="77777777" w:rsidR="00AD1973" w:rsidRPr="00AC5883" w:rsidRDefault="00AD1973" w:rsidP="000F6264">
      <w:pPr>
        <w:spacing w:after="0" w:line="240" w:lineRule="auto"/>
        <w:ind w:firstLine="708"/>
        <w:contextualSpacing/>
        <w:jc w:val="both"/>
        <w:rPr>
          <w:rFonts w:ascii="Book Antiqua" w:eastAsia="Times New Roman" w:hAnsi="Book Antiqua" w:cs="Times New Roman"/>
          <w:sz w:val="24"/>
          <w:szCs w:val="24"/>
        </w:rPr>
      </w:pPr>
    </w:p>
    <w:p w14:paraId="43CB030E" w14:textId="1B70E12D" w:rsidR="007C2792" w:rsidRDefault="006A3ACE" w:rsidP="000F6264">
      <w:pPr>
        <w:spacing w:after="0" w:line="240" w:lineRule="auto"/>
        <w:ind w:firstLine="708"/>
        <w:contextualSpacing/>
        <w:jc w:val="both"/>
        <w:rPr>
          <w:rFonts w:ascii="Book Antiqua" w:eastAsia="Times New Roman" w:hAnsi="Book Antiqua" w:cs="Times New Roman"/>
          <w:sz w:val="24"/>
          <w:szCs w:val="24"/>
          <w:u w:val="single"/>
        </w:rPr>
      </w:pPr>
      <w:r w:rsidRPr="00AC5883">
        <w:rPr>
          <w:rFonts w:ascii="Book Antiqua" w:eastAsia="Times New Roman" w:hAnsi="Book Antiqua" w:cs="Times New Roman"/>
          <w:sz w:val="24"/>
          <w:szCs w:val="24"/>
        </w:rPr>
        <w:t xml:space="preserve"> </w:t>
      </w:r>
      <w:r w:rsidRPr="00AC5883">
        <w:rPr>
          <w:rFonts w:ascii="Book Antiqua" w:eastAsia="Times New Roman" w:hAnsi="Book Antiqua" w:cs="Times New Roman"/>
          <w:sz w:val="24"/>
          <w:szCs w:val="24"/>
          <w:u w:val="single"/>
        </w:rPr>
        <w:t xml:space="preserve">A </w:t>
      </w:r>
      <w:r w:rsidR="0017453A" w:rsidRPr="00AC5883">
        <w:rPr>
          <w:rFonts w:ascii="Book Antiqua" w:eastAsia="Times New Roman" w:hAnsi="Book Antiqua" w:cs="Times New Roman"/>
          <w:sz w:val="24"/>
          <w:szCs w:val="24"/>
          <w:u w:val="single"/>
        </w:rPr>
        <w:t>continuación,</w:t>
      </w:r>
      <w:r w:rsidRPr="00AC5883">
        <w:rPr>
          <w:rFonts w:ascii="Book Antiqua" w:eastAsia="Times New Roman" w:hAnsi="Book Antiqua" w:cs="Times New Roman"/>
          <w:sz w:val="24"/>
          <w:szCs w:val="24"/>
          <w:u w:val="single"/>
        </w:rPr>
        <w:t xml:space="preserve"> un resumen de las ponencias </w:t>
      </w:r>
      <w:r w:rsidR="00077F3C" w:rsidRPr="00AC5883">
        <w:rPr>
          <w:rFonts w:ascii="Book Antiqua" w:eastAsia="Times New Roman" w:hAnsi="Book Antiqua" w:cs="Times New Roman"/>
          <w:sz w:val="24"/>
          <w:szCs w:val="24"/>
          <w:u w:val="single"/>
        </w:rPr>
        <w:t>recibidas</w:t>
      </w:r>
      <w:r w:rsidR="00FD7525" w:rsidRPr="00AC5883">
        <w:rPr>
          <w:rFonts w:ascii="Book Antiqua" w:eastAsia="Times New Roman" w:hAnsi="Book Antiqua" w:cs="Times New Roman"/>
          <w:sz w:val="24"/>
          <w:szCs w:val="24"/>
          <w:u w:val="single"/>
        </w:rPr>
        <w:t xml:space="preserve"> para</w:t>
      </w:r>
      <w:r w:rsidRPr="00AC5883">
        <w:rPr>
          <w:rFonts w:ascii="Book Antiqua" w:eastAsia="Times New Roman" w:hAnsi="Book Antiqua" w:cs="Times New Roman"/>
          <w:sz w:val="24"/>
          <w:szCs w:val="24"/>
          <w:u w:val="single"/>
        </w:rPr>
        <w:t xml:space="preserve"> analizar la presente medida:</w:t>
      </w:r>
    </w:p>
    <w:p w14:paraId="5BE6A43C" w14:textId="77777777" w:rsidR="00E242F7" w:rsidRDefault="00E242F7" w:rsidP="000F6264">
      <w:pPr>
        <w:spacing w:after="0" w:line="240" w:lineRule="auto"/>
        <w:ind w:firstLine="708"/>
        <w:contextualSpacing/>
        <w:jc w:val="both"/>
        <w:rPr>
          <w:rFonts w:ascii="Book Antiqua" w:eastAsia="Times New Roman" w:hAnsi="Book Antiqua" w:cs="Times New Roman"/>
          <w:sz w:val="24"/>
          <w:szCs w:val="24"/>
          <w:u w:val="single"/>
        </w:rPr>
      </w:pPr>
    </w:p>
    <w:p w14:paraId="6BCC7385" w14:textId="57B3E3D5" w:rsidR="00095F53" w:rsidRPr="00AC5883" w:rsidRDefault="00E02510" w:rsidP="000F6264">
      <w:pPr>
        <w:pStyle w:val="ListParagraph"/>
        <w:numPr>
          <w:ilvl w:val="0"/>
          <w:numId w:val="6"/>
        </w:numPr>
        <w:spacing w:after="0" w:line="240" w:lineRule="auto"/>
        <w:jc w:val="both"/>
        <w:rPr>
          <w:rFonts w:ascii="Book Antiqua" w:eastAsia="Times New Roman" w:hAnsi="Book Antiqua" w:cs="Times New Roman"/>
          <w:b/>
          <w:bCs/>
          <w:sz w:val="24"/>
          <w:szCs w:val="24"/>
        </w:rPr>
      </w:pPr>
      <w:r w:rsidRPr="00AC5883">
        <w:rPr>
          <w:rFonts w:ascii="Book Antiqua" w:eastAsia="Times New Roman" w:hAnsi="Book Antiqua" w:cs="Times New Roman"/>
          <w:b/>
          <w:bCs/>
          <w:sz w:val="24"/>
          <w:szCs w:val="24"/>
        </w:rPr>
        <w:t>Negociado de Telecomunicaciones</w:t>
      </w:r>
    </w:p>
    <w:p w14:paraId="35CDDB35" w14:textId="77777777" w:rsidR="00095F53" w:rsidRPr="00AC5883" w:rsidRDefault="00095F53" w:rsidP="000F6264">
      <w:pPr>
        <w:spacing w:after="0" w:line="240" w:lineRule="auto"/>
        <w:ind w:firstLine="708"/>
        <w:contextualSpacing/>
        <w:jc w:val="both"/>
        <w:rPr>
          <w:rFonts w:ascii="Book Antiqua" w:eastAsia="Times New Roman" w:hAnsi="Book Antiqua" w:cs="Times New Roman"/>
          <w:sz w:val="24"/>
          <w:szCs w:val="24"/>
          <w:u w:val="single"/>
        </w:rPr>
      </w:pPr>
    </w:p>
    <w:p w14:paraId="45EE7A26" w14:textId="7E0C006C" w:rsidR="00EC2900" w:rsidRPr="00AC5883" w:rsidRDefault="00E02510"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lastRenderedPageBreak/>
        <w:t xml:space="preserve">El Negociado de Telecomunicaciones (NET) comenzó su memorial indicando que la Ley 213-1996, según enmendada, conocida como “Ley de Telecomunicaciones de Puerto Rico” le confiere facultades amplias para garantizar la adecuada regulación de los servicios de telecomunicaciones en Puerto Rico. Entre estas se encuentra la facultad de reglamentación y la facultad de fiscalización, que le permite exigir a las compañías de telecomunicaciones la entrega de información pertinente, así como realizar inspecciones, investigaciones y auditorías sobre sus operaciones. </w:t>
      </w:r>
      <w:r w:rsidR="00EC2900" w:rsidRPr="00AC5883">
        <w:rPr>
          <w:rFonts w:ascii="Book Antiqua" w:eastAsia="Times New Roman" w:hAnsi="Book Antiqua" w:cs="Times New Roman"/>
          <w:sz w:val="24"/>
          <w:szCs w:val="24"/>
        </w:rPr>
        <w:t xml:space="preserve"> </w:t>
      </w:r>
    </w:p>
    <w:p w14:paraId="23ABD7F0" w14:textId="68D0CECE" w:rsidR="00095F53" w:rsidRPr="00AC5883" w:rsidRDefault="00095F53" w:rsidP="000F6264">
      <w:pPr>
        <w:spacing w:after="0" w:line="240" w:lineRule="auto"/>
        <w:ind w:firstLine="708"/>
        <w:contextualSpacing/>
        <w:jc w:val="both"/>
        <w:rPr>
          <w:rFonts w:ascii="Book Antiqua" w:eastAsia="Times New Roman" w:hAnsi="Book Antiqua" w:cs="Times New Roman"/>
          <w:sz w:val="24"/>
          <w:szCs w:val="24"/>
          <w:u w:val="single"/>
        </w:rPr>
      </w:pPr>
    </w:p>
    <w:p w14:paraId="303CF8EC" w14:textId="58C07713" w:rsidR="008A01D9" w:rsidRPr="00AC5883" w:rsidRDefault="00E02510"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Comentaron que el P. de la C. 777 se basa en legislación aprobada en Florida y Texas. En Florida, es el Departamento de Asuntos Legales de ese estado quien tiene la facultad de litigar casos bajo el Florida </w:t>
      </w:r>
      <w:proofErr w:type="spellStart"/>
      <w:r w:rsidRPr="00AC5883">
        <w:rPr>
          <w:rFonts w:ascii="Book Antiqua" w:eastAsia="Times New Roman" w:hAnsi="Book Antiqua" w:cs="Times New Roman"/>
          <w:sz w:val="24"/>
          <w:szCs w:val="24"/>
        </w:rPr>
        <w:t>Deceptive</w:t>
      </w:r>
      <w:proofErr w:type="spellEnd"/>
      <w:r w:rsidRPr="00AC5883">
        <w:rPr>
          <w:rFonts w:ascii="Book Antiqua" w:eastAsia="Times New Roman" w:hAnsi="Book Antiqua" w:cs="Times New Roman"/>
          <w:sz w:val="24"/>
          <w:szCs w:val="24"/>
        </w:rPr>
        <w:t xml:space="preserve"> and </w:t>
      </w:r>
      <w:proofErr w:type="spellStart"/>
      <w:r w:rsidRPr="00AC5883">
        <w:rPr>
          <w:rFonts w:ascii="Book Antiqua" w:eastAsia="Times New Roman" w:hAnsi="Book Antiqua" w:cs="Times New Roman"/>
          <w:sz w:val="24"/>
          <w:szCs w:val="24"/>
        </w:rPr>
        <w:t>Unfair</w:t>
      </w:r>
      <w:proofErr w:type="spellEnd"/>
      <w:r w:rsidRPr="00AC5883">
        <w:rPr>
          <w:rFonts w:ascii="Book Antiqua" w:eastAsia="Times New Roman" w:hAnsi="Book Antiqua" w:cs="Times New Roman"/>
          <w:sz w:val="24"/>
          <w:szCs w:val="24"/>
        </w:rPr>
        <w:t xml:space="preserve"> </w:t>
      </w:r>
      <w:proofErr w:type="spellStart"/>
      <w:r w:rsidRPr="00AC5883">
        <w:rPr>
          <w:rFonts w:ascii="Book Antiqua" w:eastAsia="Times New Roman" w:hAnsi="Book Antiqua" w:cs="Times New Roman"/>
          <w:sz w:val="24"/>
          <w:szCs w:val="24"/>
        </w:rPr>
        <w:t>Trade</w:t>
      </w:r>
      <w:proofErr w:type="spellEnd"/>
      <w:r w:rsidRPr="00AC5883">
        <w:rPr>
          <w:rFonts w:ascii="Book Antiqua" w:eastAsia="Times New Roman" w:hAnsi="Book Antiqua" w:cs="Times New Roman"/>
          <w:sz w:val="24"/>
          <w:szCs w:val="24"/>
        </w:rPr>
        <w:t xml:space="preserve"> </w:t>
      </w:r>
      <w:proofErr w:type="spellStart"/>
      <w:r w:rsidRPr="00AC5883">
        <w:rPr>
          <w:rFonts w:ascii="Book Antiqua" w:eastAsia="Times New Roman" w:hAnsi="Book Antiqua" w:cs="Times New Roman"/>
          <w:sz w:val="24"/>
          <w:szCs w:val="24"/>
        </w:rPr>
        <w:t>Practices</w:t>
      </w:r>
      <w:proofErr w:type="spellEnd"/>
      <w:r w:rsidRPr="00AC5883">
        <w:rPr>
          <w:rFonts w:ascii="Book Antiqua" w:eastAsia="Times New Roman" w:hAnsi="Book Antiqua" w:cs="Times New Roman"/>
          <w:sz w:val="24"/>
          <w:szCs w:val="24"/>
        </w:rPr>
        <w:t xml:space="preserve"> </w:t>
      </w:r>
      <w:proofErr w:type="spellStart"/>
      <w:r w:rsidRPr="00AC5883">
        <w:rPr>
          <w:rFonts w:ascii="Book Antiqua" w:eastAsia="Times New Roman" w:hAnsi="Book Antiqua" w:cs="Times New Roman"/>
          <w:sz w:val="24"/>
          <w:szCs w:val="24"/>
        </w:rPr>
        <w:t>Act</w:t>
      </w:r>
      <w:proofErr w:type="spellEnd"/>
      <w:r w:rsidRPr="00AC5883">
        <w:rPr>
          <w:rFonts w:ascii="Book Antiqua" w:eastAsia="Times New Roman" w:hAnsi="Book Antiqua" w:cs="Times New Roman"/>
          <w:sz w:val="24"/>
          <w:szCs w:val="24"/>
        </w:rPr>
        <w:t xml:space="preserve">. Por su parte, en Texas se faculta al </w:t>
      </w:r>
      <w:proofErr w:type="spellStart"/>
      <w:r w:rsidRPr="00AC5883">
        <w:rPr>
          <w:rFonts w:ascii="Book Antiqua" w:eastAsia="Times New Roman" w:hAnsi="Book Antiqua" w:cs="Times New Roman"/>
          <w:sz w:val="24"/>
          <w:szCs w:val="24"/>
        </w:rPr>
        <w:t>Attorney</w:t>
      </w:r>
      <w:proofErr w:type="spellEnd"/>
      <w:r w:rsidRPr="00AC5883">
        <w:rPr>
          <w:rFonts w:ascii="Book Antiqua" w:eastAsia="Times New Roman" w:hAnsi="Book Antiqua" w:cs="Times New Roman"/>
          <w:sz w:val="24"/>
          <w:szCs w:val="24"/>
        </w:rPr>
        <w:t xml:space="preserve"> General a fiscalizar el cumplimiento de los requisitos de verificación de edad en páginas con material sexual dañino a menores. </w:t>
      </w:r>
    </w:p>
    <w:p w14:paraId="26AE10A1" w14:textId="77777777" w:rsidR="00D47254" w:rsidRPr="00AC5883" w:rsidRDefault="00D47254" w:rsidP="000F6264">
      <w:pPr>
        <w:spacing w:after="0" w:line="240" w:lineRule="auto"/>
        <w:ind w:firstLine="708"/>
        <w:contextualSpacing/>
        <w:jc w:val="both"/>
        <w:rPr>
          <w:rFonts w:ascii="Book Antiqua" w:eastAsia="Times New Roman" w:hAnsi="Book Antiqua" w:cs="Times New Roman"/>
          <w:sz w:val="24"/>
          <w:szCs w:val="24"/>
        </w:rPr>
      </w:pPr>
    </w:p>
    <w:p w14:paraId="06AF4EE6" w14:textId="0E9EA648" w:rsidR="005175D1" w:rsidRPr="00AC5883" w:rsidRDefault="00C67A35"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El NET reconoce la relevancia y el compromiso moral y social que atiende el proyecto, pero entienden que el NET no tiene las herramientas para regular y fiscalizar el contenido que permiten los proveedores de servicios de telecomunicaciones a sus clientes. El propósito del NET es asegurar el acceso equitativo a servicios de telecomunicaciones, con el poder regulador y fiscalizador sobre el desempeño de sus operaciones. </w:t>
      </w:r>
    </w:p>
    <w:p w14:paraId="6306A6C8" w14:textId="6BB59B05" w:rsidR="00C67A35" w:rsidRPr="00AC5883" w:rsidRDefault="00C67A35" w:rsidP="000F6264">
      <w:pPr>
        <w:spacing w:after="0" w:line="240" w:lineRule="auto"/>
        <w:ind w:firstLine="708"/>
        <w:contextualSpacing/>
        <w:jc w:val="both"/>
        <w:rPr>
          <w:rFonts w:ascii="Book Antiqua" w:eastAsia="Times New Roman" w:hAnsi="Book Antiqua" w:cs="Times New Roman"/>
          <w:sz w:val="24"/>
          <w:szCs w:val="24"/>
        </w:rPr>
      </w:pPr>
    </w:p>
    <w:p w14:paraId="018D89E8" w14:textId="77777777" w:rsidR="00C67A35" w:rsidRPr="00AC5883" w:rsidRDefault="00C67A35"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Entienden que la función del NET es asegurar la prestación del servicio, y regular que el mismo sea ofrecido de manera equitativa. El NET no es la entidad que debe regular el contenido de las comunicaciones. Es decir, el NET no ha sido embestido con la facultad de investigar o fiscalizar a los servidores de telecomunicaciones sobre el contenido que le permiten acceder a sus clientes. Aclaran también que su jurisdicción es ante los proveedores de internet, ya que proveen servicios de acceso a la red, pero no sobre las compañías que suben contenido a la red, ni el contenido que ofrezcan.</w:t>
      </w:r>
    </w:p>
    <w:p w14:paraId="7665B87B" w14:textId="77777777" w:rsidR="00C67A35" w:rsidRPr="00AC5883" w:rsidRDefault="00C67A35" w:rsidP="000F6264">
      <w:pPr>
        <w:spacing w:after="0" w:line="240" w:lineRule="auto"/>
        <w:ind w:firstLine="708"/>
        <w:contextualSpacing/>
        <w:jc w:val="both"/>
        <w:rPr>
          <w:rFonts w:ascii="Book Antiqua" w:eastAsia="Times New Roman" w:hAnsi="Book Antiqua" w:cs="Times New Roman"/>
          <w:sz w:val="24"/>
          <w:szCs w:val="24"/>
        </w:rPr>
      </w:pPr>
    </w:p>
    <w:p w14:paraId="403F2AD8" w14:textId="14E7A017" w:rsidR="00C67A35" w:rsidRPr="00AC5883" w:rsidRDefault="00C67A35"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El NET concluyó recomendándole a esta Comisión que, al igual que en Florida y Texas, sea el Departamento de Justicia quien sea el ente fiscalizador del acceso a contenido de material pornográfico en Puerto Rico.  </w:t>
      </w:r>
    </w:p>
    <w:p w14:paraId="4A1B062C" w14:textId="77777777" w:rsidR="00A91BB4" w:rsidRPr="00AC5883" w:rsidRDefault="00A91BB4" w:rsidP="000F6264">
      <w:pPr>
        <w:spacing w:after="0" w:line="240" w:lineRule="auto"/>
        <w:ind w:firstLine="708"/>
        <w:contextualSpacing/>
        <w:jc w:val="both"/>
        <w:rPr>
          <w:rFonts w:ascii="Book Antiqua" w:eastAsia="Times New Roman" w:hAnsi="Book Antiqua" w:cs="Times New Roman"/>
          <w:sz w:val="24"/>
          <w:szCs w:val="24"/>
        </w:rPr>
      </w:pPr>
    </w:p>
    <w:p w14:paraId="1E7D4AA3" w14:textId="4DE94930" w:rsidR="00D263FF" w:rsidRPr="00AC5883" w:rsidRDefault="00D263FF" w:rsidP="000F6264">
      <w:pPr>
        <w:pStyle w:val="ListParagraph"/>
        <w:numPr>
          <w:ilvl w:val="0"/>
          <w:numId w:val="5"/>
        </w:numPr>
        <w:spacing w:after="0" w:line="240" w:lineRule="auto"/>
        <w:jc w:val="both"/>
        <w:rPr>
          <w:rFonts w:ascii="Book Antiqua" w:eastAsia="Times New Roman" w:hAnsi="Book Antiqua" w:cs="Times New Roman"/>
          <w:b/>
          <w:bCs/>
          <w:sz w:val="24"/>
          <w:szCs w:val="24"/>
        </w:rPr>
      </w:pPr>
      <w:r w:rsidRPr="00AC5883">
        <w:rPr>
          <w:rFonts w:ascii="Book Antiqua" w:eastAsia="Times New Roman" w:hAnsi="Book Antiqua" w:cs="Times New Roman"/>
          <w:b/>
          <w:bCs/>
          <w:sz w:val="24"/>
          <w:szCs w:val="24"/>
        </w:rPr>
        <w:t>Departamento de Salud</w:t>
      </w:r>
    </w:p>
    <w:p w14:paraId="048B8726" w14:textId="77777777" w:rsidR="00D263FF" w:rsidRPr="00AC5883" w:rsidRDefault="00D263FF" w:rsidP="000F6264">
      <w:pPr>
        <w:spacing w:after="0" w:line="240" w:lineRule="auto"/>
        <w:ind w:firstLine="708"/>
        <w:contextualSpacing/>
        <w:jc w:val="both"/>
        <w:rPr>
          <w:rFonts w:ascii="Book Antiqua" w:eastAsia="Times New Roman" w:hAnsi="Book Antiqua" w:cs="Times New Roman"/>
          <w:sz w:val="24"/>
          <w:szCs w:val="24"/>
        </w:rPr>
      </w:pPr>
    </w:p>
    <w:p w14:paraId="352349EE" w14:textId="4CDDDC33" w:rsidR="00D263FF" w:rsidRPr="00AC5883" w:rsidRDefault="00D263FF"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El Departamento de Salud</w:t>
      </w:r>
      <w:r w:rsidR="00AC1ACA" w:rsidRPr="00AC5883">
        <w:rPr>
          <w:rFonts w:ascii="Book Antiqua" w:eastAsia="Times New Roman" w:hAnsi="Book Antiqua" w:cs="Times New Roman"/>
          <w:sz w:val="24"/>
          <w:szCs w:val="24"/>
        </w:rPr>
        <w:t xml:space="preserve"> expresó en su memorial explicativo que la medida no provee fuentes directas que relacionen la violencia sexual y el consumo de pornografía. De igual forma, señaló que la medida no distingue entre material que pueda ser </w:t>
      </w:r>
      <w:proofErr w:type="gramStart"/>
      <w:r w:rsidR="00AC1ACA" w:rsidRPr="00AC5883">
        <w:rPr>
          <w:rFonts w:ascii="Book Antiqua" w:eastAsia="Times New Roman" w:hAnsi="Book Antiqua" w:cs="Times New Roman"/>
          <w:sz w:val="24"/>
          <w:szCs w:val="24"/>
        </w:rPr>
        <w:t>sugestivo</w:t>
      </w:r>
      <w:proofErr w:type="gramEnd"/>
      <w:r w:rsidR="00AC1ACA" w:rsidRPr="00AC5883">
        <w:rPr>
          <w:rFonts w:ascii="Book Antiqua" w:eastAsia="Times New Roman" w:hAnsi="Book Antiqua" w:cs="Times New Roman"/>
          <w:sz w:val="24"/>
          <w:szCs w:val="24"/>
        </w:rPr>
        <w:t xml:space="preserve"> pero tenga valor literario, artístico, religioso, científico o educativo. </w:t>
      </w:r>
      <w:r w:rsidR="00CB4E99" w:rsidRPr="00AC5883">
        <w:rPr>
          <w:rFonts w:ascii="Book Antiqua" w:eastAsia="Times New Roman" w:hAnsi="Book Antiqua" w:cs="Times New Roman"/>
          <w:sz w:val="24"/>
          <w:szCs w:val="24"/>
        </w:rPr>
        <w:t xml:space="preserve">Esta sugerencia fue atendida en el entirillado electrónico que acompaña este informe. </w:t>
      </w:r>
    </w:p>
    <w:p w14:paraId="491D2472" w14:textId="77777777" w:rsidR="00CB4E99" w:rsidRPr="00AC5883" w:rsidRDefault="00CB4E99" w:rsidP="000F6264">
      <w:pPr>
        <w:spacing w:after="0" w:line="240" w:lineRule="auto"/>
        <w:ind w:firstLine="708"/>
        <w:contextualSpacing/>
        <w:jc w:val="both"/>
        <w:rPr>
          <w:rFonts w:ascii="Book Antiqua" w:eastAsia="Times New Roman" w:hAnsi="Book Antiqua" w:cs="Times New Roman"/>
          <w:sz w:val="24"/>
          <w:szCs w:val="24"/>
        </w:rPr>
      </w:pPr>
    </w:p>
    <w:p w14:paraId="1DE1D293" w14:textId="680C7080" w:rsidR="00CB4E99" w:rsidRPr="00AC5883" w:rsidRDefault="00CB4E99" w:rsidP="000F6264">
      <w:pPr>
        <w:spacing w:after="0" w:line="240" w:lineRule="auto"/>
        <w:ind w:firstLine="708"/>
        <w:contextualSpacing/>
        <w:jc w:val="both"/>
        <w:rPr>
          <w:rFonts w:ascii="Book Antiqua" w:hAnsi="Book Antiqua"/>
          <w:color w:val="000000"/>
          <w:sz w:val="24"/>
          <w:szCs w:val="24"/>
        </w:rPr>
      </w:pPr>
      <w:r w:rsidRPr="00AC5883">
        <w:rPr>
          <w:rFonts w:ascii="Book Antiqua" w:eastAsia="Times New Roman" w:hAnsi="Book Antiqua" w:cs="Times New Roman"/>
          <w:sz w:val="24"/>
          <w:szCs w:val="24"/>
        </w:rPr>
        <w:lastRenderedPageBreak/>
        <w:t xml:space="preserve">El enfoque principal del proyecto es prohibir el acceso a la pornografía para menores de dieciocho años. Salud señaló </w:t>
      </w:r>
      <w:r w:rsidRPr="00AC5883">
        <w:rPr>
          <w:rFonts w:ascii="Book Antiqua" w:hAnsi="Book Antiqua"/>
          <w:color w:val="000000"/>
          <w:sz w:val="24"/>
          <w:szCs w:val="24"/>
        </w:rPr>
        <w:t xml:space="preserve">que el proyecto de ley dispone que, para efectos de la ley, se considera menor a quien no ha cumplido dieciocho (18) años. Esta definición es contraria al estado de derecho vigente establecido en el Artículo 97 del Código Civil de Puerto Rico, que establece que la mayoría de edad se alcanza al cumplir veintiún (21) años, momento en que se obtiene la capacidad para llevar a cabo todos los actos civiles de manera independiente, salvo que existan restricciones o prohibiciones establecidas por el propio Código Civil. Por lo tanto, cualquier persona que tenga veinte (20) años o menos se considera menor de edad en Puerto Rico y tiene limitaciones legales en su capacidad para actuar y consentir. Entendieron que la Comisión debe evaluar este aspecto para que sea acorde con el estado de derecho vigente en esta jurisdicción. Esta Comisión analizó este argumento, pero se sostiene que a los 18 años una persona tiene suficiente capacidad y madurez sexual para poder atender plenamente el consumo de pornografía de manera responsable. Si bien el Código Civil establece la mayoría de edad en 21 años para llevar a cabo actos civiles, varias otras leyes establecen una mayoría de 18 años para otros actos. </w:t>
      </w:r>
    </w:p>
    <w:p w14:paraId="7DBC9B02" w14:textId="77777777" w:rsidR="00CB4E99" w:rsidRPr="00AC5883" w:rsidRDefault="00CB4E99" w:rsidP="000F6264">
      <w:pPr>
        <w:spacing w:after="0" w:line="240" w:lineRule="auto"/>
        <w:ind w:firstLine="708"/>
        <w:contextualSpacing/>
        <w:jc w:val="both"/>
        <w:rPr>
          <w:rFonts w:ascii="Book Antiqua" w:hAnsi="Book Antiqua"/>
          <w:color w:val="000000"/>
          <w:sz w:val="24"/>
          <w:szCs w:val="24"/>
        </w:rPr>
      </w:pPr>
    </w:p>
    <w:p w14:paraId="02B602E2" w14:textId="3DAB891E" w:rsidR="00095F53" w:rsidRPr="00AC5883" w:rsidRDefault="00CB4E99"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hAnsi="Book Antiqua"/>
          <w:color w:val="000000"/>
          <w:sz w:val="24"/>
          <w:szCs w:val="24"/>
        </w:rPr>
        <w:t xml:space="preserve"> Además, es crucial que el Departamento de Justicia, responsable de garantizar el cumplimiento estricto de la Constitución y las leyes de Puerto Rico, conforme a lo dispuesto en los apartados 5 y 6 del Art. IV de la Constitución de Puerto Rico, analice este aspecto y la propuesta legislativa en su totalidad, y presente desde la perspectiva legal su opinión y recomendaciones. Salud finalizó respaldando la aprobación de la medida. </w:t>
      </w:r>
    </w:p>
    <w:p w14:paraId="26A49112" w14:textId="77777777" w:rsidR="009E200E" w:rsidRPr="00AC5883" w:rsidRDefault="009E200E" w:rsidP="000F6264">
      <w:pPr>
        <w:spacing w:after="0" w:line="240" w:lineRule="auto"/>
        <w:ind w:firstLine="708"/>
        <w:contextualSpacing/>
        <w:jc w:val="both"/>
        <w:rPr>
          <w:rFonts w:ascii="Book Antiqua" w:eastAsia="Times New Roman" w:hAnsi="Book Antiqua" w:cs="Times New Roman"/>
          <w:sz w:val="24"/>
          <w:szCs w:val="24"/>
        </w:rPr>
      </w:pPr>
    </w:p>
    <w:p w14:paraId="2FA46726" w14:textId="14187E89" w:rsidR="001F78E8" w:rsidRPr="00AC5883" w:rsidRDefault="001F78E8" w:rsidP="000F6264">
      <w:pPr>
        <w:pStyle w:val="ListParagraph"/>
        <w:numPr>
          <w:ilvl w:val="0"/>
          <w:numId w:val="5"/>
        </w:numPr>
        <w:spacing w:after="0" w:line="240" w:lineRule="auto"/>
        <w:jc w:val="both"/>
        <w:rPr>
          <w:rFonts w:ascii="Book Antiqua" w:eastAsia="Times New Roman" w:hAnsi="Book Antiqua" w:cs="Times New Roman"/>
          <w:b/>
          <w:bCs/>
          <w:sz w:val="24"/>
          <w:szCs w:val="24"/>
        </w:rPr>
      </w:pPr>
      <w:r w:rsidRPr="00AC5883">
        <w:rPr>
          <w:rFonts w:ascii="Book Antiqua" w:eastAsia="Times New Roman" w:hAnsi="Book Antiqua" w:cs="Times New Roman"/>
          <w:b/>
          <w:bCs/>
          <w:sz w:val="24"/>
          <w:szCs w:val="24"/>
        </w:rPr>
        <w:t>Administración de Servicios de Salud Mental y Contra la Adicción (ASSMCA)</w:t>
      </w:r>
    </w:p>
    <w:p w14:paraId="5115DBE5" w14:textId="77777777" w:rsidR="001F78E8" w:rsidRPr="00AC5883" w:rsidRDefault="001F78E8" w:rsidP="000F6264">
      <w:pPr>
        <w:spacing w:after="0" w:line="240" w:lineRule="auto"/>
        <w:ind w:firstLine="708"/>
        <w:contextualSpacing/>
        <w:jc w:val="both"/>
        <w:rPr>
          <w:rFonts w:ascii="Book Antiqua" w:eastAsia="Times New Roman" w:hAnsi="Book Antiqua" w:cs="Times New Roman"/>
          <w:sz w:val="24"/>
          <w:szCs w:val="24"/>
        </w:rPr>
      </w:pPr>
    </w:p>
    <w:p w14:paraId="19068D72" w14:textId="77777777" w:rsidR="001F78E8" w:rsidRPr="00AC5883" w:rsidRDefault="001F78E8"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La ASSMCA expresó en su memorial explicativo data sobre la distribución de pornografía. Expresó </w:t>
      </w:r>
      <w:proofErr w:type="gramStart"/>
      <w:r w:rsidRPr="00AC5883">
        <w:rPr>
          <w:rFonts w:ascii="Book Antiqua" w:eastAsia="Times New Roman" w:hAnsi="Book Antiqua" w:cs="Times New Roman"/>
          <w:sz w:val="24"/>
          <w:szCs w:val="24"/>
        </w:rPr>
        <w:t>que</w:t>
      </w:r>
      <w:proofErr w:type="gramEnd"/>
      <w:r w:rsidRPr="00AC5883">
        <w:rPr>
          <w:rFonts w:ascii="Book Antiqua" w:eastAsia="Times New Roman" w:hAnsi="Book Antiqua" w:cs="Times New Roman"/>
          <w:sz w:val="24"/>
          <w:szCs w:val="24"/>
        </w:rPr>
        <w:t xml:space="preserve"> en el 2008, la firma digital </w:t>
      </w:r>
      <w:proofErr w:type="spellStart"/>
      <w:r w:rsidRPr="00AC5883">
        <w:rPr>
          <w:rFonts w:ascii="Book Antiqua" w:eastAsia="Times New Roman" w:hAnsi="Book Antiqua" w:cs="Times New Roman"/>
          <w:sz w:val="24"/>
          <w:szCs w:val="24"/>
        </w:rPr>
        <w:t>Hitwise</w:t>
      </w:r>
      <w:proofErr w:type="spellEnd"/>
      <w:r w:rsidRPr="00AC5883">
        <w:rPr>
          <w:rFonts w:ascii="Book Antiqua" w:eastAsia="Times New Roman" w:hAnsi="Book Antiqua" w:cs="Times New Roman"/>
          <w:sz w:val="24"/>
          <w:szCs w:val="24"/>
        </w:rPr>
        <w:t xml:space="preserve"> reportó la existencia de más de 40,000 sitios web dedicados a la distribución de pornografía. De igual forma, destacó que un estudio de 2023 reveló que los ingresos de la industria pornográfica ascendían a $13 mil millones en Estados Unidos y a $100 mil millones a nivel global. </w:t>
      </w:r>
    </w:p>
    <w:p w14:paraId="180C90CC" w14:textId="77777777" w:rsidR="001F78E8" w:rsidRPr="00AC5883" w:rsidRDefault="001F78E8" w:rsidP="000F6264">
      <w:pPr>
        <w:spacing w:after="0" w:line="240" w:lineRule="auto"/>
        <w:ind w:firstLine="708"/>
        <w:contextualSpacing/>
        <w:jc w:val="both"/>
        <w:rPr>
          <w:rFonts w:ascii="Book Antiqua" w:eastAsia="Times New Roman" w:hAnsi="Book Antiqua" w:cs="Times New Roman"/>
          <w:sz w:val="24"/>
          <w:szCs w:val="24"/>
        </w:rPr>
      </w:pPr>
    </w:p>
    <w:p w14:paraId="078EC5D9" w14:textId="23CB2FCB" w:rsidR="001F78E8" w:rsidRPr="00AC5883" w:rsidRDefault="001F78E8"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Se estima que más del 90% de los jóvenes entre 12 y 18 años tienen acceso a internet. Esta acce</w:t>
      </w:r>
      <w:r w:rsidR="00AC5883">
        <w:rPr>
          <w:rFonts w:ascii="Book Antiqua" w:eastAsia="Times New Roman" w:hAnsi="Book Antiqua" w:cs="Times New Roman"/>
          <w:sz w:val="24"/>
          <w:szCs w:val="24"/>
        </w:rPr>
        <w:t>si</w:t>
      </w:r>
      <w:r w:rsidRPr="00AC5883">
        <w:rPr>
          <w:rFonts w:ascii="Book Antiqua" w:eastAsia="Times New Roman" w:hAnsi="Book Antiqua" w:cs="Times New Roman"/>
          <w:sz w:val="24"/>
          <w:szCs w:val="24"/>
        </w:rPr>
        <w:t xml:space="preserve">bilidad ha generado preocupación respecto al aumento en la búsqueda de pornografía por parte de menores, con posibles consecuencias adversas para su desarrollo sexual. Según un estudio publicado por el American </w:t>
      </w:r>
      <w:proofErr w:type="spellStart"/>
      <w:r w:rsidRPr="00AC5883">
        <w:rPr>
          <w:rFonts w:ascii="Book Antiqua" w:eastAsia="Times New Roman" w:hAnsi="Book Antiqua" w:cs="Times New Roman"/>
          <w:sz w:val="24"/>
          <w:szCs w:val="24"/>
        </w:rPr>
        <w:t>College</w:t>
      </w:r>
      <w:proofErr w:type="spellEnd"/>
      <w:r w:rsidRPr="00AC5883">
        <w:rPr>
          <w:rFonts w:ascii="Book Antiqua" w:eastAsia="Times New Roman" w:hAnsi="Book Antiqua" w:cs="Times New Roman"/>
          <w:sz w:val="24"/>
          <w:szCs w:val="24"/>
        </w:rPr>
        <w:t xml:space="preserve"> </w:t>
      </w:r>
      <w:proofErr w:type="spellStart"/>
      <w:r w:rsidRPr="00AC5883">
        <w:rPr>
          <w:rFonts w:ascii="Book Antiqua" w:eastAsia="Times New Roman" w:hAnsi="Book Antiqua" w:cs="Times New Roman"/>
          <w:sz w:val="24"/>
          <w:szCs w:val="24"/>
        </w:rPr>
        <w:t>of</w:t>
      </w:r>
      <w:proofErr w:type="spellEnd"/>
      <w:r w:rsidRPr="00AC5883">
        <w:rPr>
          <w:rFonts w:ascii="Book Antiqua" w:eastAsia="Times New Roman" w:hAnsi="Book Antiqua" w:cs="Times New Roman"/>
          <w:sz w:val="24"/>
          <w:szCs w:val="24"/>
        </w:rPr>
        <w:t xml:space="preserve"> </w:t>
      </w:r>
      <w:proofErr w:type="spellStart"/>
      <w:r w:rsidRPr="00AC5883">
        <w:rPr>
          <w:rFonts w:ascii="Book Antiqua" w:eastAsia="Times New Roman" w:hAnsi="Book Antiqua" w:cs="Times New Roman"/>
          <w:sz w:val="24"/>
          <w:szCs w:val="24"/>
        </w:rPr>
        <w:t>Pediatricians</w:t>
      </w:r>
      <w:proofErr w:type="spellEnd"/>
      <w:r w:rsidRPr="00AC5883">
        <w:rPr>
          <w:rFonts w:ascii="Book Antiqua" w:eastAsia="Times New Roman" w:hAnsi="Book Antiqua" w:cs="Times New Roman"/>
          <w:sz w:val="24"/>
          <w:szCs w:val="24"/>
        </w:rPr>
        <w:t xml:space="preserve">, el 93% de los varones y el 62% de las mujeres han estado expuestos a pornografía antes de cumplir los 18 años. </w:t>
      </w:r>
    </w:p>
    <w:p w14:paraId="04E0B089" w14:textId="77777777" w:rsidR="001F78E8" w:rsidRPr="00AC5883" w:rsidRDefault="001F78E8" w:rsidP="000F6264">
      <w:pPr>
        <w:spacing w:after="0" w:line="240" w:lineRule="auto"/>
        <w:ind w:firstLine="708"/>
        <w:contextualSpacing/>
        <w:jc w:val="both"/>
        <w:rPr>
          <w:rFonts w:ascii="Book Antiqua" w:eastAsia="Times New Roman" w:hAnsi="Book Antiqua" w:cs="Times New Roman"/>
          <w:sz w:val="24"/>
          <w:szCs w:val="24"/>
        </w:rPr>
      </w:pPr>
    </w:p>
    <w:p w14:paraId="6DBC23AB" w14:textId="77777777" w:rsidR="001F78E8" w:rsidRPr="00AC5883" w:rsidRDefault="001F78E8"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Entre los principales retos que dificultan la implementación efectiva de estrategias de prevención y seguridad digital se encuentran: </w:t>
      </w:r>
    </w:p>
    <w:p w14:paraId="29542038" w14:textId="77777777" w:rsidR="001F78E8" w:rsidRPr="00AC5883" w:rsidRDefault="001F78E8" w:rsidP="000F6264">
      <w:pPr>
        <w:spacing w:after="0" w:line="240" w:lineRule="auto"/>
        <w:ind w:firstLine="708"/>
        <w:contextualSpacing/>
        <w:jc w:val="both"/>
        <w:rPr>
          <w:rFonts w:ascii="Book Antiqua" w:eastAsia="Times New Roman" w:hAnsi="Book Antiqua" w:cs="Times New Roman"/>
          <w:sz w:val="24"/>
          <w:szCs w:val="24"/>
        </w:rPr>
      </w:pPr>
    </w:p>
    <w:p w14:paraId="4EA1B7C8" w14:textId="7E84F05B" w:rsidR="001F78E8" w:rsidRPr="00AC5883" w:rsidRDefault="001F78E8" w:rsidP="000F6264">
      <w:pPr>
        <w:pStyle w:val="ListParagraph"/>
        <w:numPr>
          <w:ilvl w:val="0"/>
          <w:numId w:val="8"/>
        </w:numPr>
        <w:spacing w:after="0" w:line="240" w:lineRule="auto"/>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Falta de controles de edad efectivos.</w:t>
      </w:r>
    </w:p>
    <w:p w14:paraId="71673B9A" w14:textId="32A9C1F1" w:rsidR="001F78E8" w:rsidRPr="00AC5883" w:rsidRDefault="001F78E8" w:rsidP="000F6264">
      <w:pPr>
        <w:pStyle w:val="ListParagraph"/>
        <w:numPr>
          <w:ilvl w:val="0"/>
          <w:numId w:val="8"/>
        </w:numPr>
        <w:spacing w:after="0" w:line="240" w:lineRule="auto"/>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lastRenderedPageBreak/>
        <w:t>Algoritmos y publicidad dirigida.</w:t>
      </w:r>
    </w:p>
    <w:p w14:paraId="5721D6DB" w14:textId="1D94CBFB" w:rsidR="001F78E8" w:rsidRPr="00AC5883" w:rsidRDefault="001F78E8" w:rsidP="000F6264">
      <w:pPr>
        <w:pStyle w:val="ListParagraph"/>
        <w:numPr>
          <w:ilvl w:val="0"/>
          <w:numId w:val="8"/>
        </w:numPr>
        <w:spacing w:after="0" w:line="240" w:lineRule="auto"/>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Plataformas con menor regulación</w:t>
      </w:r>
    </w:p>
    <w:p w14:paraId="00DF1C70" w14:textId="77777777" w:rsidR="001F78E8" w:rsidRPr="00AC5883" w:rsidRDefault="001F78E8" w:rsidP="000F6264">
      <w:pPr>
        <w:spacing w:after="0" w:line="240" w:lineRule="auto"/>
        <w:ind w:firstLine="708"/>
        <w:contextualSpacing/>
        <w:jc w:val="both"/>
        <w:rPr>
          <w:rFonts w:ascii="Book Antiqua" w:eastAsia="Times New Roman" w:hAnsi="Book Antiqua" w:cs="Times New Roman"/>
          <w:sz w:val="24"/>
          <w:szCs w:val="24"/>
        </w:rPr>
      </w:pPr>
    </w:p>
    <w:p w14:paraId="7F77FB9C" w14:textId="7444E3B1" w:rsidR="001F78E8" w:rsidRPr="00AC5883" w:rsidRDefault="001F78E8"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ASSMCA continuó diciendo que la implementación de mecanismos de verificació</w:t>
      </w:r>
      <w:r w:rsidR="00CB3DB4" w:rsidRPr="00AC5883">
        <w:rPr>
          <w:rFonts w:ascii="Book Antiqua" w:eastAsia="Times New Roman" w:hAnsi="Book Antiqua" w:cs="Times New Roman"/>
          <w:sz w:val="24"/>
          <w:szCs w:val="24"/>
        </w:rPr>
        <w:t>n</w:t>
      </w:r>
      <w:r w:rsidRPr="00AC5883">
        <w:rPr>
          <w:rFonts w:ascii="Book Antiqua" w:eastAsia="Times New Roman" w:hAnsi="Book Antiqua" w:cs="Times New Roman"/>
          <w:sz w:val="24"/>
          <w:szCs w:val="24"/>
        </w:rPr>
        <w:t xml:space="preserve"> de edad en sitios que contienen material pornográfico constituye una herramienta esencial para la protección de los menores de edad frente al acceso a contenido sexualmente explícito e inapropiado. Este objetivo responde a un interés legítimo tanto del Estado como de las plataformas digitales, en cumplimiento del deber de salvaguardar el bienestar y desarrollo integral de la niñez y adolescencia. </w:t>
      </w:r>
    </w:p>
    <w:p w14:paraId="7205E839" w14:textId="77777777" w:rsidR="0098429F" w:rsidRPr="00AC5883" w:rsidRDefault="0098429F" w:rsidP="000F6264">
      <w:pPr>
        <w:spacing w:after="0" w:line="240" w:lineRule="auto"/>
        <w:ind w:firstLine="708"/>
        <w:contextualSpacing/>
        <w:jc w:val="both"/>
        <w:rPr>
          <w:rFonts w:ascii="Book Antiqua" w:eastAsia="Times New Roman" w:hAnsi="Book Antiqua" w:cs="Times New Roman"/>
          <w:sz w:val="24"/>
          <w:szCs w:val="24"/>
        </w:rPr>
      </w:pPr>
    </w:p>
    <w:p w14:paraId="1F58C72B" w14:textId="44F538D1" w:rsidR="0098429F" w:rsidRPr="00AC5883" w:rsidRDefault="0098429F"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No obstante, dicha implementación plantea importantes desafíos en materia de privacidad y protección de datos personales de los usuarios adultos. Los métodos regularmente utilizados para verificar la mayoría de edad, tales como la validación de documentos oficiales, tarjetas de crédito o tecnologías de reconocimiento facial, pueden implicar la recopilación y tratamiento de informació</w:t>
      </w:r>
      <w:r w:rsidR="00AC5883">
        <w:rPr>
          <w:rFonts w:ascii="Book Antiqua" w:eastAsia="Times New Roman" w:hAnsi="Book Antiqua" w:cs="Times New Roman"/>
          <w:sz w:val="24"/>
          <w:szCs w:val="24"/>
        </w:rPr>
        <w:t>n</w:t>
      </w:r>
      <w:r w:rsidRPr="00AC5883">
        <w:rPr>
          <w:rFonts w:ascii="Book Antiqua" w:eastAsia="Times New Roman" w:hAnsi="Book Antiqua" w:cs="Times New Roman"/>
          <w:sz w:val="24"/>
          <w:szCs w:val="24"/>
        </w:rPr>
        <w:t xml:space="preserve"> personal sensible, lo cual requiere un análisis riguroso desde la perspectiva de los derechos fundamentales, particularmente el derecho a la intimidad y la protección de datos. Es decir, es importante alcanzar un balance adecuado entre la protecció</w:t>
      </w:r>
      <w:r w:rsidR="00CB3DB4" w:rsidRPr="00AC5883">
        <w:rPr>
          <w:rFonts w:ascii="Book Antiqua" w:eastAsia="Times New Roman" w:hAnsi="Book Antiqua" w:cs="Times New Roman"/>
          <w:sz w:val="24"/>
          <w:szCs w:val="24"/>
        </w:rPr>
        <w:t>n</w:t>
      </w:r>
      <w:r w:rsidRPr="00AC5883">
        <w:rPr>
          <w:rFonts w:ascii="Book Antiqua" w:eastAsia="Times New Roman" w:hAnsi="Book Antiqua" w:cs="Times New Roman"/>
          <w:sz w:val="24"/>
          <w:szCs w:val="24"/>
        </w:rPr>
        <w:t xml:space="preserve"> de los menores y el respeto a la privacidad de los adultos. </w:t>
      </w:r>
    </w:p>
    <w:p w14:paraId="701C8BCC" w14:textId="77777777" w:rsidR="0098429F" w:rsidRPr="00AC5883" w:rsidRDefault="0098429F" w:rsidP="000F6264">
      <w:pPr>
        <w:spacing w:after="0" w:line="240" w:lineRule="auto"/>
        <w:ind w:firstLine="708"/>
        <w:contextualSpacing/>
        <w:jc w:val="both"/>
        <w:rPr>
          <w:rFonts w:ascii="Book Antiqua" w:eastAsia="Times New Roman" w:hAnsi="Book Antiqua" w:cs="Times New Roman"/>
          <w:sz w:val="24"/>
          <w:szCs w:val="24"/>
        </w:rPr>
      </w:pPr>
    </w:p>
    <w:p w14:paraId="3EEEC3D4" w14:textId="739C1D77" w:rsidR="0098429F" w:rsidRPr="00AC5883" w:rsidRDefault="0098429F"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Como manera de ejemplo, ASSMCA resaltó que existen soluciones tecnológicas que permiten verificar la edad del usuario mediante análisis biométrico o validación documental, sin que ello implique la divulgación de su identidad o el almacenamiento de datos sensibles por parte de los sitios web. </w:t>
      </w:r>
    </w:p>
    <w:p w14:paraId="3038B91C" w14:textId="77777777" w:rsidR="0098429F" w:rsidRPr="00AC5883" w:rsidRDefault="0098429F" w:rsidP="000F6264">
      <w:pPr>
        <w:spacing w:after="0" w:line="240" w:lineRule="auto"/>
        <w:ind w:firstLine="708"/>
        <w:contextualSpacing/>
        <w:jc w:val="both"/>
        <w:rPr>
          <w:rFonts w:ascii="Book Antiqua" w:eastAsia="Times New Roman" w:hAnsi="Book Antiqua" w:cs="Times New Roman"/>
          <w:sz w:val="24"/>
          <w:szCs w:val="24"/>
        </w:rPr>
      </w:pPr>
    </w:p>
    <w:p w14:paraId="3BDD04FF" w14:textId="230E4BF6" w:rsidR="0098429F" w:rsidRPr="00AC5883" w:rsidRDefault="0098429F"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ASSMCA finalizó expresando que endosan la aprobación del P. de la C. 777. </w:t>
      </w:r>
    </w:p>
    <w:p w14:paraId="65286976" w14:textId="77777777" w:rsidR="0098429F" w:rsidRPr="00AC5883" w:rsidRDefault="0098429F" w:rsidP="000F6264">
      <w:pPr>
        <w:spacing w:after="0" w:line="240" w:lineRule="auto"/>
        <w:ind w:firstLine="708"/>
        <w:contextualSpacing/>
        <w:jc w:val="both"/>
        <w:rPr>
          <w:rFonts w:ascii="Book Antiqua" w:eastAsia="Times New Roman" w:hAnsi="Book Antiqua" w:cs="Times New Roman"/>
          <w:sz w:val="24"/>
          <w:szCs w:val="24"/>
        </w:rPr>
      </w:pPr>
    </w:p>
    <w:p w14:paraId="3A1B7B6A" w14:textId="78454DA9" w:rsidR="009E200E" w:rsidRPr="00AC5883" w:rsidRDefault="00310CEA" w:rsidP="000F6264">
      <w:pPr>
        <w:pStyle w:val="ListParagraph"/>
        <w:numPr>
          <w:ilvl w:val="0"/>
          <w:numId w:val="5"/>
        </w:numPr>
        <w:spacing w:after="0" w:line="240" w:lineRule="auto"/>
        <w:jc w:val="both"/>
        <w:rPr>
          <w:rFonts w:ascii="Book Antiqua" w:eastAsia="Times New Roman" w:hAnsi="Book Antiqua" w:cs="Times New Roman"/>
          <w:b/>
          <w:bCs/>
          <w:sz w:val="24"/>
          <w:szCs w:val="24"/>
        </w:rPr>
      </w:pPr>
      <w:r w:rsidRPr="00AC5883">
        <w:rPr>
          <w:rFonts w:ascii="Book Antiqua" w:eastAsia="Times New Roman" w:hAnsi="Book Antiqua" w:cs="Times New Roman"/>
          <w:b/>
          <w:bCs/>
          <w:sz w:val="24"/>
          <w:szCs w:val="24"/>
        </w:rPr>
        <w:t>Oficina de Presupuesto de la Asamblea Legislativa (OPAL)</w:t>
      </w:r>
    </w:p>
    <w:p w14:paraId="47049D10" w14:textId="77777777" w:rsidR="00FF66DB" w:rsidRPr="00AC5883" w:rsidRDefault="00FF66DB" w:rsidP="000F6264">
      <w:pPr>
        <w:spacing w:after="0" w:line="240" w:lineRule="auto"/>
        <w:ind w:firstLine="708"/>
        <w:contextualSpacing/>
        <w:jc w:val="both"/>
        <w:rPr>
          <w:rFonts w:ascii="Book Antiqua" w:eastAsia="Times New Roman" w:hAnsi="Book Antiqua" w:cs="Times New Roman"/>
          <w:sz w:val="24"/>
          <w:szCs w:val="24"/>
        </w:rPr>
      </w:pPr>
    </w:p>
    <w:p w14:paraId="08176F29" w14:textId="6D00D9C7" w:rsidR="00FF66DB" w:rsidRPr="00AC5883" w:rsidRDefault="00CB4E99"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Finalmente, l</w:t>
      </w:r>
      <w:r w:rsidR="000F4F58" w:rsidRPr="00AC5883">
        <w:rPr>
          <w:rFonts w:ascii="Book Antiqua" w:eastAsia="Times New Roman" w:hAnsi="Book Antiqua" w:cs="Times New Roman"/>
          <w:sz w:val="24"/>
          <w:szCs w:val="24"/>
        </w:rPr>
        <w:t>a OPAL es su memorial</w:t>
      </w:r>
      <w:r w:rsidR="005E3483" w:rsidRPr="00AC5883">
        <w:rPr>
          <w:rFonts w:ascii="Book Antiqua" w:eastAsia="Times New Roman" w:hAnsi="Book Antiqua" w:cs="Times New Roman"/>
          <w:sz w:val="24"/>
          <w:szCs w:val="24"/>
        </w:rPr>
        <w:t xml:space="preserve"> </w:t>
      </w:r>
      <w:r w:rsidRPr="00AC5883">
        <w:rPr>
          <w:rFonts w:ascii="Book Antiqua" w:eastAsia="Times New Roman" w:hAnsi="Book Antiqua" w:cs="Times New Roman"/>
          <w:sz w:val="24"/>
          <w:szCs w:val="24"/>
        </w:rPr>
        <w:t xml:space="preserve">indicó </w:t>
      </w:r>
      <w:proofErr w:type="gramStart"/>
      <w:r w:rsidRPr="00AC5883">
        <w:rPr>
          <w:rFonts w:ascii="Book Antiqua" w:eastAsia="Times New Roman" w:hAnsi="Book Antiqua" w:cs="Times New Roman"/>
          <w:sz w:val="24"/>
          <w:szCs w:val="24"/>
        </w:rPr>
        <w:t>que</w:t>
      </w:r>
      <w:proofErr w:type="gramEnd"/>
      <w:r w:rsidRPr="00AC5883">
        <w:rPr>
          <w:rFonts w:ascii="Book Antiqua" w:eastAsia="Times New Roman" w:hAnsi="Book Antiqua" w:cs="Times New Roman"/>
          <w:sz w:val="24"/>
          <w:szCs w:val="24"/>
        </w:rPr>
        <w:t xml:space="preserve"> tras su análisis, la aprobación de la medida no conlleva un impacto fiscal directo sobre el Fondo General, puesto que las entidades gubernamentales no cualifican como proveedores cubiertos, según definido por la propia medida</w:t>
      </w:r>
      <w:r w:rsidR="002717EB" w:rsidRPr="00AC5883">
        <w:rPr>
          <w:rFonts w:ascii="Book Antiqua" w:eastAsia="Times New Roman" w:hAnsi="Book Antiqua" w:cs="Times New Roman"/>
          <w:sz w:val="24"/>
          <w:szCs w:val="24"/>
        </w:rPr>
        <w:t>.</w:t>
      </w:r>
    </w:p>
    <w:p w14:paraId="6CF3DBEB" w14:textId="77777777" w:rsidR="00CB4E99" w:rsidRPr="00AC5883" w:rsidRDefault="00CB4E99" w:rsidP="000F6264">
      <w:pPr>
        <w:spacing w:after="0" w:line="240" w:lineRule="auto"/>
        <w:ind w:firstLine="708"/>
        <w:contextualSpacing/>
        <w:jc w:val="both"/>
        <w:rPr>
          <w:rFonts w:ascii="Book Antiqua" w:eastAsia="Times New Roman" w:hAnsi="Book Antiqua" w:cs="Times New Roman"/>
          <w:sz w:val="24"/>
          <w:szCs w:val="24"/>
        </w:rPr>
      </w:pPr>
    </w:p>
    <w:p w14:paraId="1CFF66D7" w14:textId="5EF61078" w:rsidR="00CB4E99" w:rsidRPr="00AC5883" w:rsidRDefault="00CB4E99"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Sin embargo, señalaron </w:t>
      </w:r>
      <w:proofErr w:type="gramStart"/>
      <w:r w:rsidRPr="00AC5883">
        <w:rPr>
          <w:rFonts w:ascii="Book Antiqua" w:eastAsia="Times New Roman" w:hAnsi="Book Antiqua" w:cs="Times New Roman"/>
          <w:sz w:val="24"/>
          <w:szCs w:val="24"/>
        </w:rPr>
        <w:t>que</w:t>
      </w:r>
      <w:proofErr w:type="gramEnd"/>
      <w:r w:rsidRPr="00AC5883">
        <w:rPr>
          <w:rFonts w:ascii="Book Antiqua" w:eastAsia="Times New Roman" w:hAnsi="Book Antiqua" w:cs="Times New Roman"/>
          <w:sz w:val="24"/>
          <w:szCs w:val="24"/>
        </w:rPr>
        <w:t xml:space="preserve"> de requerirse recursos adicionales en el Negociado de Telecomunicaciones de Puerto Rico para la fiscalización de la ley, el impacto fiscal estaría determinado por los gastos asociados a las nuevas contrataciones, incluyendo salarios y gastos relacionados a los beneficios marginales de estos empleados.</w:t>
      </w:r>
    </w:p>
    <w:p w14:paraId="0A1E892F" w14:textId="77777777" w:rsidR="005D75ED" w:rsidRDefault="005D75ED" w:rsidP="000F6264">
      <w:pPr>
        <w:spacing w:after="0" w:line="240" w:lineRule="auto"/>
        <w:ind w:firstLine="708"/>
        <w:contextualSpacing/>
        <w:jc w:val="both"/>
        <w:rPr>
          <w:rFonts w:ascii="Book Antiqua" w:eastAsia="Times New Roman" w:hAnsi="Book Antiqua" w:cs="Times New Roman"/>
          <w:sz w:val="24"/>
          <w:szCs w:val="24"/>
        </w:rPr>
      </w:pPr>
    </w:p>
    <w:p w14:paraId="4B25CDEB" w14:textId="77777777" w:rsidR="000F6264" w:rsidRDefault="000F6264" w:rsidP="000F6264">
      <w:pPr>
        <w:spacing w:after="0" w:line="240" w:lineRule="auto"/>
        <w:ind w:firstLine="708"/>
        <w:contextualSpacing/>
        <w:jc w:val="both"/>
        <w:rPr>
          <w:rFonts w:ascii="Book Antiqua" w:eastAsia="Times New Roman" w:hAnsi="Book Antiqua" w:cs="Times New Roman"/>
          <w:sz w:val="24"/>
          <w:szCs w:val="24"/>
        </w:rPr>
      </w:pPr>
    </w:p>
    <w:p w14:paraId="77EA6460" w14:textId="77777777" w:rsidR="000F6264" w:rsidRDefault="000F6264" w:rsidP="000F6264">
      <w:pPr>
        <w:spacing w:after="0" w:line="240" w:lineRule="auto"/>
        <w:ind w:firstLine="708"/>
        <w:contextualSpacing/>
        <w:jc w:val="both"/>
        <w:rPr>
          <w:rFonts w:ascii="Book Antiqua" w:eastAsia="Times New Roman" w:hAnsi="Book Antiqua" w:cs="Times New Roman"/>
          <w:sz w:val="24"/>
          <w:szCs w:val="24"/>
        </w:rPr>
      </w:pPr>
    </w:p>
    <w:p w14:paraId="52945764" w14:textId="77777777" w:rsidR="000F6264" w:rsidRPr="00AC5883" w:rsidRDefault="000F6264" w:rsidP="000F6264">
      <w:pPr>
        <w:spacing w:after="0" w:line="240" w:lineRule="auto"/>
        <w:ind w:firstLine="708"/>
        <w:contextualSpacing/>
        <w:jc w:val="both"/>
        <w:rPr>
          <w:rFonts w:ascii="Book Antiqua" w:eastAsia="Times New Roman" w:hAnsi="Book Antiqua" w:cs="Times New Roman"/>
          <w:sz w:val="24"/>
          <w:szCs w:val="24"/>
        </w:rPr>
      </w:pPr>
    </w:p>
    <w:p w14:paraId="111E67F8" w14:textId="66FAC0AC" w:rsidR="0067067D" w:rsidRPr="00AC5883" w:rsidRDefault="0067067D" w:rsidP="000F6264">
      <w:pPr>
        <w:pStyle w:val="NoSpacing"/>
        <w:contextualSpacing/>
        <w:jc w:val="center"/>
        <w:rPr>
          <w:rFonts w:ascii="Book Antiqua" w:hAnsi="Book Antiqua"/>
          <w:b/>
          <w:sz w:val="24"/>
          <w:szCs w:val="24"/>
          <w:lang w:val="es-PR"/>
        </w:rPr>
      </w:pPr>
      <w:r w:rsidRPr="00AC5883">
        <w:rPr>
          <w:rFonts w:ascii="Book Antiqua" w:hAnsi="Book Antiqua"/>
          <w:b/>
          <w:sz w:val="24"/>
          <w:szCs w:val="24"/>
          <w:lang w:val="es-PR"/>
        </w:rPr>
        <w:lastRenderedPageBreak/>
        <w:t>IMPACTO FISCAL</w:t>
      </w:r>
    </w:p>
    <w:p w14:paraId="4AD82976" w14:textId="77777777" w:rsidR="000F6264" w:rsidRDefault="000F6264" w:rsidP="000F6264">
      <w:pPr>
        <w:pStyle w:val="NoSpacing"/>
        <w:ind w:firstLine="720"/>
        <w:contextualSpacing/>
        <w:jc w:val="both"/>
        <w:rPr>
          <w:rFonts w:ascii="Book Antiqua" w:hAnsi="Book Antiqua"/>
          <w:sz w:val="24"/>
          <w:szCs w:val="24"/>
          <w:lang w:val="es-PR"/>
        </w:rPr>
      </w:pPr>
    </w:p>
    <w:p w14:paraId="2C919025" w14:textId="325D92DE" w:rsidR="00086D29" w:rsidRPr="00AC5883" w:rsidRDefault="00104CFC" w:rsidP="000F6264">
      <w:pPr>
        <w:pStyle w:val="NoSpacing"/>
        <w:ind w:firstLine="720"/>
        <w:contextualSpacing/>
        <w:jc w:val="both"/>
        <w:rPr>
          <w:rFonts w:ascii="Book Antiqua" w:hAnsi="Book Antiqua"/>
          <w:sz w:val="24"/>
          <w:szCs w:val="24"/>
          <w:lang w:val="es-PR"/>
        </w:rPr>
      </w:pPr>
      <w:r w:rsidRPr="00AC5883">
        <w:rPr>
          <w:rFonts w:ascii="Book Antiqua" w:hAnsi="Book Antiqua"/>
          <w:sz w:val="24"/>
          <w:szCs w:val="24"/>
          <w:lang w:val="es-PR"/>
        </w:rPr>
        <w:t xml:space="preserve">El Proyecto de la </w:t>
      </w:r>
      <w:r w:rsidR="009C0504" w:rsidRPr="00AC5883">
        <w:rPr>
          <w:rFonts w:ascii="Book Antiqua" w:hAnsi="Book Antiqua"/>
          <w:sz w:val="24"/>
          <w:szCs w:val="24"/>
          <w:lang w:val="es-PR"/>
        </w:rPr>
        <w:t>Cámara</w:t>
      </w:r>
      <w:r w:rsidR="00D34737" w:rsidRPr="00AC5883">
        <w:rPr>
          <w:rFonts w:ascii="Book Antiqua" w:hAnsi="Book Antiqua"/>
          <w:sz w:val="24"/>
          <w:szCs w:val="24"/>
          <w:lang w:val="es-PR"/>
        </w:rPr>
        <w:t xml:space="preserve"> </w:t>
      </w:r>
      <w:r w:rsidR="00CB4E99" w:rsidRPr="00AC5883">
        <w:rPr>
          <w:rFonts w:ascii="Book Antiqua" w:hAnsi="Book Antiqua"/>
          <w:sz w:val="24"/>
          <w:szCs w:val="24"/>
          <w:lang w:val="es-PR"/>
        </w:rPr>
        <w:t>777</w:t>
      </w:r>
      <w:r w:rsidR="00B85906" w:rsidRPr="00AC5883">
        <w:rPr>
          <w:rFonts w:ascii="Book Antiqua" w:hAnsi="Book Antiqua"/>
          <w:sz w:val="24"/>
          <w:szCs w:val="24"/>
          <w:lang w:val="es-PR"/>
        </w:rPr>
        <w:t xml:space="preserve"> </w:t>
      </w:r>
      <w:r w:rsidR="00086D29" w:rsidRPr="00AC5883">
        <w:rPr>
          <w:rFonts w:ascii="Book Antiqua" w:hAnsi="Book Antiqua"/>
          <w:sz w:val="24"/>
          <w:szCs w:val="24"/>
          <w:lang w:val="es-PR"/>
        </w:rPr>
        <w:t xml:space="preserve">no fija una obligación económica en el presupuesto de los gobiernos municipales ni del gobierno central. </w:t>
      </w:r>
    </w:p>
    <w:p w14:paraId="0710E384" w14:textId="6753973B" w:rsidR="00605FC5" w:rsidRPr="00AC5883" w:rsidRDefault="00605FC5" w:rsidP="000F6264">
      <w:pPr>
        <w:pStyle w:val="NoSpacing"/>
        <w:ind w:firstLine="720"/>
        <w:contextualSpacing/>
        <w:jc w:val="both"/>
        <w:rPr>
          <w:rFonts w:ascii="Book Antiqua" w:hAnsi="Book Antiqua"/>
          <w:sz w:val="24"/>
          <w:szCs w:val="24"/>
          <w:lang w:val="es-PR"/>
        </w:rPr>
      </w:pPr>
    </w:p>
    <w:p w14:paraId="5ADA30F1" w14:textId="77777777" w:rsidR="002C42AD" w:rsidRPr="00AC5883" w:rsidRDefault="002573CC" w:rsidP="000F6264">
      <w:pPr>
        <w:spacing w:after="0" w:line="240" w:lineRule="auto"/>
        <w:contextualSpacing/>
        <w:jc w:val="center"/>
        <w:rPr>
          <w:rFonts w:ascii="Book Antiqua" w:eastAsia="Times New Roman" w:hAnsi="Book Antiqua" w:cs="Times New Roman"/>
          <w:b/>
          <w:sz w:val="24"/>
          <w:szCs w:val="24"/>
        </w:rPr>
      </w:pPr>
      <w:r w:rsidRPr="00AC5883">
        <w:rPr>
          <w:rFonts w:ascii="Book Antiqua" w:eastAsia="Times New Roman" w:hAnsi="Book Antiqua" w:cs="Times New Roman"/>
          <w:b/>
          <w:sz w:val="24"/>
          <w:szCs w:val="24"/>
        </w:rPr>
        <w:t>CONCLUSIÓN</w:t>
      </w:r>
    </w:p>
    <w:p w14:paraId="4E81313E" w14:textId="77777777" w:rsidR="002A6F2C" w:rsidRPr="00AC5883" w:rsidRDefault="002A6F2C" w:rsidP="000F6264">
      <w:pPr>
        <w:spacing w:after="0" w:line="240" w:lineRule="auto"/>
        <w:ind w:firstLine="708"/>
        <w:contextualSpacing/>
        <w:jc w:val="both"/>
        <w:rPr>
          <w:rFonts w:ascii="Book Antiqua" w:eastAsia="Times New Roman" w:hAnsi="Book Antiqua" w:cs="Times New Roman"/>
          <w:sz w:val="24"/>
          <w:szCs w:val="24"/>
        </w:rPr>
      </w:pPr>
    </w:p>
    <w:p w14:paraId="16352C8E" w14:textId="0E2C04B0" w:rsidR="00DA5A44" w:rsidRPr="00AC5883" w:rsidRDefault="00DA5A44"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A la luz de los memoriales recibidos, esta Comisión de Gobierno reconoce que el P. de la C. </w:t>
      </w:r>
      <w:r w:rsidR="00CB4E99" w:rsidRPr="00AC5883">
        <w:rPr>
          <w:rFonts w:ascii="Book Antiqua" w:eastAsia="Times New Roman" w:hAnsi="Book Antiqua" w:cs="Times New Roman"/>
          <w:sz w:val="24"/>
          <w:szCs w:val="24"/>
        </w:rPr>
        <w:t>777</w:t>
      </w:r>
      <w:r w:rsidRPr="00AC5883">
        <w:rPr>
          <w:rFonts w:ascii="Book Antiqua" w:eastAsia="Times New Roman" w:hAnsi="Book Antiqua" w:cs="Times New Roman"/>
          <w:sz w:val="24"/>
          <w:szCs w:val="24"/>
        </w:rPr>
        <w:t xml:space="preserve"> atiende un reclamo social legítimo al </w:t>
      </w:r>
      <w:r w:rsidR="00227A80" w:rsidRPr="00AC5883">
        <w:rPr>
          <w:rFonts w:ascii="Book Antiqua" w:eastAsia="Times New Roman" w:hAnsi="Book Antiqua" w:cs="Times New Roman"/>
          <w:sz w:val="24"/>
          <w:szCs w:val="24"/>
        </w:rPr>
        <w:t>promulgar protecciones adicionales a nuestros menores en contra del contenido sexualmente explícito</w:t>
      </w:r>
      <w:r w:rsidRPr="00AC5883">
        <w:rPr>
          <w:rFonts w:ascii="Book Antiqua" w:eastAsia="Times New Roman" w:hAnsi="Book Antiqua" w:cs="Times New Roman"/>
          <w:sz w:val="24"/>
          <w:szCs w:val="24"/>
        </w:rPr>
        <w:t>.</w:t>
      </w:r>
      <w:r w:rsidR="00227A80" w:rsidRPr="00AC5883">
        <w:rPr>
          <w:rFonts w:ascii="Book Antiqua" w:eastAsia="Times New Roman" w:hAnsi="Book Antiqua" w:cs="Times New Roman"/>
          <w:sz w:val="24"/>
          <w:szCs w:val="24"/>
        </w:rPr>
        <w:t xml:space="preserve"> Esta medida, impone que los proveedores cubiertos implementen un sistema de verificación de edad razonable antes de permitir el acceso a este tipo de contenido, protegiendo la identidad del usuario y sus datos personales. De esta manera, hacemos un balance entre la protección de nuestros menores a contenido pornográfico, pero a su vez protegemos la identidad y la data personal de los adultos que desean así consumirlo.</w:t>
      </w:r>
    </w:p>
    <w:p w14:paraId="47354BD5" w14:textId="77777777" w:rsidR="00173789" w:rsidRPr="00AC5883" w:rsidRDefault="00173789" w:rsidP="000F6264">
      <w:pPr>
        <w:spacing w:after="0" w:line="240" w:lineRule="auto"/>
        <w:ind w:firstLine="708"/>
        <w:contextualSpacing/>
        <w:jc w:val="both"/>
        <w:rPr>
          <w:rFonts w:ascii="Book Antiqua" w:eastAsia="Times New Roman" w:hAnsi="Book Antiqua" w:cs="Times New Roman"/>
          <w:sz w:val="24"/>
          <w:szCs w:val="24"/>
        </w:rPr>
      </w:pPr>
    </w:p>
    <w:p w14:paraId="54C815C9" w14:textId="727BC19D" w:rsidR="00173789" w:rsidRPr="00AC5883" w:rsidRDefault="00227A80"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 xml:space="preserve">El entirillado electrónico que acompaña este informe ha tomado en consideración este balance de intereses, y se han incorporado enmiendas a esos fines. </w:t>
      </w:r>
    </w:p>
    <w:p w14:paraId="1F9731BE" w14:textId="77777777" w:rsidR="00227A80" w:rsidRPr="00AC5883" w:rsidRDefault="00227A80" w:rsidP="000F6264">
      <w:pPr>
        <w:spacing w:after="0" w:line="240" w:lineRule="auto"/>
        <w:ind w:firstLine="708"/>
        <w:contextualSpacing/>
        <w:jc w:val="both"/>
        <w:rPr>
          <w:rFonts w:ascii="Book Antiqua" w:eastAsia="Times New Roman" w:hAnsi="Book Antiqua" w:cs="Times New Roman"/>
          <w:sz w:val="24"/>
          <w:szCs w:val="24"/>
        </w:rPr>
      </w:pPr>
    </w:p>
    <w:p w14:paraId="3C760497" w14:textId="7E287701" w:rsidR="008A2F81" w:rsidRPr="00AC5883" w:rsidRDefault="008A2F81" w:rsidP="000F6264">
      <w:pPr>
        <w:spacing w:after="0" w:line="240" w:lineRule="auto"/>
        <w:ind w:firstLine="708"/>
        <w:contextualSpacing/>
        <w:jc w:val="both"/>
        <w:rPr>
          <w:rFonts w:ascii="Book Antiqua" w:eastAsia="Times New Roman" w:hAnsi="Book Antiqua" w:cs="Times New Roman"/>
          <w:sz w:val="24"/>
          <w:szCs w:val="24"/>
        </w:rPr>
      </w:pPr>
      <w:r w:rsidRPr="00AC5883">
        <w:rPr>
          <w:rFonts w:ascii="Book Antiqua" w:eastAsia="Times New Roman" w:hAnsi="Book Antiqua" w:cs="Times New Roman"/>
          <w:b/>
          <w:sz w:val="24"/>
          <w:szCs w:val="24"/>
        </w:rPr>
        <w:t>POR TODO LO ANTES EXPUESTO</w:t>
      </w:r>
      <w:r w:rsidRPr="00AC5883">
        <w:rPr>
          <w:rFonts w:ascii="Book Antiqua" w:eastAsia="Times New Roman" w:hAnsi="Book Antiqua" w:cs="Times New Roman"/>
          <w:sz w:val="24"/>
          <w:szCs w:val="24"/>
        </w:rPr>
        <w:t xml:space="preserve">, </w:t>
      </w:r>
      <w:r w:rsidR="00192EC2" w:rsidRPr="00AC5883">
        <w:rPr>
          <w:rFonts w:ascii="Book Antiqua" w:eastAsia="Times New Roman" w:hAnsi="Book Antiqua" w:cs="Times New Roman"/>
          <w:sz w:val="24"/>
          <w:szCs w:val="24"/>
        </w:rPr>
        <w:t xml:space="preserve">esta </w:t>
      </w:r>
      <w:r w:rsidR="00AC5883" w:rsidRPr="00AC5883">
        <w:rPr>
          <w:rFonts w:ascii="Book Antiqua" w:eastAsia="Times New Roman" w:hAnsi="Book Antiqua" w:cs="Times New Roman"/>
          <w:sz w:val="24"/>
          <w:szCs w:val="24"/>
        </w:rPr>
        <w:t>Comisión</w:t>
      </w:r>
      <w:r w:rsidR="00192EC2" w:rsidRPr="00AC5883">
        <w:rPr>
          <w:rFonts w:ascii="Book Antiqua" w:eastAsia="Times New Roman" w:hAnsi="Book Antiqua" w:cs="Times New Roman"/>
          <w:sz w:val="24"/>
          <w:szCs w:val="24"/>
        </w:rPr>
        <w:t xml:space="preserve"> </w:t>
      </w:r>
      <w:r w:rsidRPr="00AC5883">
        <w:rPr>
          <w:rFonts w:ascii="Book Antiqua" w:eastAsia="Times New Roman" w:hAnsi="Book Antiqua" w:cs="Times New Roman"/>
          <w:sz w:val="24"/>
          <w:szCs w:val="24"/>
        </w:rPr>
        <w:t xml:space="preserve">tiene a bien someter a este Cuerpo Legislativo </w:t>
      </w:r>
      <w:r w:rsidR="004D78D7" w:rsidRPr="00AC5883">
        <w:rPr>
          <w:rFonts w:ascii="Book Antiqua" w:eastAsia="Times New Roman" w:hAnsi="Book Antiqua" w:cs="Times New Roman"/>
          <w:sz w:val="24"/>
          <w:szCs w:val="24"/>
        </w:rPr>
        <w:t>este informe positivo</w:t>
      </w:r>
      <w:r w:rsidRPr="00AC5883">
        <w:rPr>
          <w:rFonts w:ascii="Book Antiqua" w:eastAsia="Times New Roman" w:hAnsi="Book Antiqua" w:cs="Times New Roman"/>
          <w:sz w:val="24"/>
          <w:szCs w:val="24"/>
        </w:rPr>
        <w:t xml:space="preserve">, </w:t>
      </w:r>
      <w:r w:rsidRPr="00AC5883">
        <w:rPr>
          <w:rFonts w:ascii="Book Antiqua" w:eastAsia="Times New Roman" w:hAnsi="Book Antiqua" w:cs="Times New Roman"/>
          <w:b/>
          <w:sz w:val="24"/>
          <w:szCs w:val="24"/>
        </w:rPr>
        <w:t>recomendando la aprobación</w:t>
      </w:r>
      <w:r w:rsidRPr="00AC5883">
        <w:rPr>
          <w:rFonts w:ascii="Book Antiqua" w:eastAsia="Times New Roman" w:hAnsi="Book Antiqua" w:cs="Times New Roman"/>
          <w:sz w:val="24"/>
          <w:szCs w:val="24"/>
        </w:rPr>
        <w:t xml:space="preserve"> del Proyecto de la Cámara </w:t>
      </w:r>
      <w:r w:rsidR="00CB4E99" w:rsidRPr="00AC5883">
        <w:rPr>
          <w:rFonts w:ascii="Book Antiqua" w:eastAsia="Times New Roman" w:hAnsi="Book Antiqua" w:cs="Times New Roman"/>
          <w:sz w:val="24"/>
          <w:szCs w:val="24"/>
        </w:rPr>
        <w:t>777</w:t>
      </w:r>
      <w:r w:rsidRPr="00AC5883">
        <w:rPr>
          <w:rFonts w:ascii="Book Antiqua" w:eastAsia="Times New Roman" w:hAnsi="Book Antiqua" w:cs="Times New Roman"/>
          <w:sz w:val="24"/>
          <w:szCs w:val="24"/>
        </w:rPr>
        <w:t xml:space="preserve">, con las enmiendas incluidas en el entirillado electrónico que </w:t>
      </w:r>
      <w:r w:rsidR="004D78D7" w:rsidRPr="00AC5883">
        <w:rPr>
          <w:rFonts w:ascii="Book Antiqua" w:eastAsia="Times New Roman" w:hAnsi="Book Antiqua" w:cs="Times New Roman"/>
          <w:sz w:val="24"/>
          <w:szCs w:val="24"/>
        </w:rPr>
        <w:t xml:space="preserve">se </w:t>
      </w:r>
      <w:r w:rsidRPr="00AC5883">
        <w:rPr>
          <w:rFonts w:ascii="Book Antiqua" w:eastAsia="Times New Roman" w:hAnsi="Book Antiqua" w:cs="Times New Roman"/>
          <w:sz w:val="24"/>
          <w:szCs w:val="24"/>
        </w:rPr>
        <w:t>acompaña</w:t>
      </w:r>
      <w:r w:rsidR="004D78D7" w:rsidRPr="00AC5883">
        <w:rPr>
          <w:rFonts w:ascii="Book Antiqua" w:eastAsia="Times New Roman" w:hAnsi="Book Antiqua" w:cs="Times New Roman"/>
          <w:sz w:val="24"/>
          <w:szCs w:val="24"/>
        </w:rPr>
        <w:t>.</w:t>
      </w:r>
      <w:r w:rsidRPr="00AC5883">
        <w:rPr>
          <w:rFonts w:ascii="Book Antiqua" w:eastAsia="Times New Roman" w:hAnsi="Book Antiqua" w:cs="Times New Roman"/>
          <w:sz w:val="24"/>
          <w:szCs w:val="24"/>
        </w:rPr>
        <w:t xml:space="preserve"> </w:t>
      </w:r>
    </w:p>
    <w:p w14:paraId="0A548AEA" w14:textId="3886FCF7" w:rsidR="00DA5A44" w:rsidRPr="00AC5883" w:rsidRDefault="00DA5A44" w:rsidP="000F6264">
      <w:pPr>
        <w:spacing w:after="0" w:line="240" w:lineRule="auto"/>
        <w:ind w:firstLine="708"/>
        <w:contextualSpacing/>
        <w:jc w:val="both"/>
        <w:rPr>
          <w:rFonts w:ascii="Book Antiqua" w:eastAsia="Times New Roman" w:hAnsi="Book Antiqua" w:cs="Times New Roman"/>
          <w:sz w:val="24"/>
          <w:szCs w:val="24"/>
        </w:rPr>
      </w:pPr>
    </w:p>
    <w:p w14:paraId="600527F4" w14:textId="0B7C3EEF" w:rsidR="00015F9B" w:rsidRPr="00AC5883" w:rsidRDefault="0012509B" w:rsidP="000F6264">
      <w:pPr>
        <w:spacing w:after="0" w:line="240" w:lineRule="auto"/>
        <w:contextualSpacing/>
        <w:jc w:val="both"/>
        <w:rPr>
          <w:rFonts w:ascii="Book Antiqua" w:eastAsia="Times New Roman" w:hAnsi="Book Antiqua" w:cs="Times New Roman"/>
          <w:b/>
          <w:sz w:val="24"/>
          <w:szCs w:val="24"/>
        </w:rPr>
      </w:pPr>
      <w:r w:rsidRPr="00AC5883">
        <w:rPr>
          <w:rFonts w:ascii="Book Antiqua" w:hAnsi="Book Antiqua"/>
          <w:sz w:val="24"/>
          <w:szCs w:val="24"/>
        </w:rPr>
        <w:t xml:space="preserve"> </w:t>
      </w:r>
    </w:p>
    <w:p w14:paraId="57A7474F" w14:textId="6EE03FCF" w:rsidR="00472407" w:rsidRPr="00AC5883" w:rsidRDefault="002573CC" w:rsidP="000F6264">
      <w:pPr>
        <w:tabs>
          <w:tab w:val="left" w:pos="567"/>
        </w:tabs>
        <w:spacing w:after="0" w:line="240" w:lineRule="auto"/>
        <w:contextualSpacing/>
        <w:jc w:val="both"/>
        <w:rPr>
          <w:rFonts w:ascii="Book Antiqua" w:eastAsia="Times New Roman" w:hAnsi="Book Antiqua" w:cs="Times New Roman"/>
          <w:sz w:val="24"/>
          <w:szCs w:val="24"/>
        </w:rPr>
      </w:pPr>
      <w:r w:rsidRPr="00AC5883">
        <w:rPr>
          <w:rFonts w:ascii="Book Antiqua" w:eastAsia="Times New Roman" w:hAnsi="Book Antiqua" w:cs="Times New Roman"/>
          <w:b/>
          <w:bCs/>
          <w:sz w:val="24"/>
          <w:szCs w:val="24"/>
        </w:rPr>
        <w:t>Respetuosamente sometido,</w:t>
      </w:r>
    </w:p>
    <w:p w14:paraId="6EA08191" w14:textId="77777777" w:rsidR="00D07F57" w:rsidRPr="00AC5883" w:rsidRDefault="00D07F57" w:rsidP="000F6264">
      <w:pPr>
        <w:tabs>
          <w:tab w:val="left" w:pos="567"/>
        </w:tabs>
        <w:spacing w:after="0" w:line="240" w:lineRule="auto"/>
        <w:contextualSpacing/>
        <w:jc w:val="both"/>
        <w:rPr>
          <w:rFonts w:ascii="Book Antiqua" w:eastAsia="Times New Roman" w:hAnsi="Book Antiqua" w:cs="Times New Roman"/>
          <w:sz w:val="24"/>
          <w:szCs w:val="24"/>
        </w:rPr>
      </w:pPr>
    </w:p>
    <w:p w14:paraId="6EE9669A" w14:textId="77777777" w:rsidR="00502B33" w:rsidRPr="00AC5883" w:rsidRDefault="00502B33" w:rsidP="000F6264">
      <w:pPr>
        <w:tabs>
          <w:tab w:val="left" w:pos="567"/>
        </w:tabs>
        <w:spacing w:after="0" w:line="240" w:lineRule="auto"/>
        <w:contextualSpacing/>
        <w:jc w:val="both"/>
        <w:rPr>
          <w:rFonts w:ascii="Book Antiqua" w:eastAsia="Times New Roman" w:hAnsi="Book Antiqua" w:cs="Times New Roman"/>
          <w:sz w:val="24"/>
          <w:szCs w:val="24"/>
        </w:rPr>
      </w:pPr>
    </w:p>
    <w:p w14:paraId="47677492" w14:textId="77777777" w:rsidR="002573CC" w:rsidRPr="00AC5883" w:rsidRDefault="002573CC" w:rsidP="000F6264">
      <w:pPr>
        <w:tabs>
          <w:tab w:val="left" w:pos="567"/>
        </w:tabs>
        <w:spacing w:after="0" w:line="240" w:lineRule="auto"/>
        <w:contextualSpacing/>
        <w:jc w:val="both"/>
        <w:rPr>
          <w:rFonts w:ascii="Book Antiqua" w:eastAsia="Times New Roman" w:hAnsi="Book Antiqua" w:cs="Times New Roman"/>
          <w:sz w:val="24"/>
          <w:szCs w:val="24"/>
        </w:rPr>
      </w:pPr>
    </w:p>
    <w:p w14:paraId="66EFDAD4" w14:textId="4C537C69" w:rsidR="002573CC" w:rsidRPr="00AC5883" w:rsidRDefault="00CE2F7D" w:rsidP="000F6264">
      <w:pPr>
        <w:tabs>
          <w:tab w:val="left" w:pos="567"/>
        </w:tabs>
        <w:spacing w:after="0" w:line="240" w:lineRule="auto"/>
        <w:contextualSpacing/>
        <w:jc w:val="both"/>
        <w:rPr>
          <w:rFonts w:ascii="Book Antiqua" w:eastAsia="Times New Roman" w:hAnsi="Book Antiqua" w:cs="Times New Roman"/>
          <w:b/>
          <w:bCs/>
          <w:sz w:val="24"/>
          <w:szCs w:val="24"/>
        </w:rPr>
      </w:pPr>
      <w:proofErr w:type="spellStart"/>
      <w:r w:rsidRPr="00AC5883">
        <w:rPr>
          <w:rFonts w:ascii="Book Antiqua" w:eastAsia="Times New Roman" w:hAnsi="Book Antiqua" w:cs="Times New Roman"/>
          <w:b/>
          <w:bCs/>
          <w:sz w:val="24"/>
          <w:szCs w:val="24"/>
        </w:rPr>
        <w:t>H</w:t>
      </w:r>
      <w:r w:rsidR="001D7207" w:rsidRPr="00AC5883">
        <w:rPr>
          <w:rFonts w:ascii="Book Antiqua" w:eastAsia="Times New Roman" w:hAnsi="Book Antiqua" w:cs="Times New Roman"/>
          <w:b/>
          <w:bCs/>
          <w:sz w:val="24"/>
          <w:szCs w:val="24"/>
        </w:rPr>
        <w:t>on</w:t>
      </w:r>
      <w:proofErr w:type="spellEnd"/>
      <w:r w:rsidRPr="00AC5883">
        <w:rPr>
          <w:rFonts w:ascii="Book Antiqua" w:eastAsia="Times New Roman" w:hAnsi="Book Antiqua" w:cs="Times New Roman"/>
          <w:b/>
          <w:bCs/>
          <w:sz w:val="24"/>
          <w:szCs w:val="24"/>
        </w:rPr>
        <w:t xml:space="preserve">. </w:t>
      </w:r>
      <w:r w:rsidR="00D205C8" w:rsidRPr="00AC5883">
        <w:rPr>
          <w:rFonts w:ascii="Book Antiqua" w:eastAsia="Times New Roman" w:hAnsi="Book Antiqua" w:cs="Times New Roman"/>
          <w:b/>
          <w:bCs/>
          <w:sz w:val="24"/>
          <w:szCs w:val="24"/>
        </w:rPr>
        <w:t>Víctor L. Parés Otero</w:t>
      </w:r>
    </w:p>
    <w:p w14:paraId="1AAAF665" w14:textId="1431CD06" w:rsidR="002573CC" w:rsidRPr="00AC5883" w:rsidRDefault="002573CC" w:rsidP="000F6264">
      <w:pPr>
        <w:tabs>
          <w:tab w:val="left" w:pos="567"/>
        </w:tabs>
        <w:spacing w:after="0" w:line="240" w:lineRule="auto"/>
        <w:contextualSpacing/>
        <w:jc w:val="both"/>
        <w:rPr>
          <w:rFonts w:ascii="Book Antiqua" w:eastAsia="Times New Roman" w:hAnsi="Book Antiqua" w:cs="Times New Roman"/>
          <w:sz w:val="24"/>
          <w:szCs w:val="24"/>
        </w:rPr>
      </w:pPr>
      <w:r w:rsidRPr="00AC5883">
        <w:rPr>
          <w:rFonts w:ascii="Book Antiqua" w:eastAsia="Times New Roman" w:hAnsi="Book Antiqua" w:cs="Times New Roman"/>
          <w:sz w:val="24"/>
          <w:szCs w:val="24"/>
        </w:rPr>
        <w:t>President</w:t>
      </w:r>
      <w:r w:rsidR="0034480B" w:rsidRPr="00AC5883">
        <w:rPr>
          <w:rFonts w:ascii="Book Antiqua" w:eastAsia="Times New Roman" w:hAnsi="Book Antiqua" w:cs="Times New Roman"/>
          <w:sz w:val="24"/>
          <w:szCs w:val="24"/>
        </w:rPr>
        <w:t>e</w:t>
      </w:r>
    </w:p>
    <w:p w14:paraId="2BBB5271" w14:textId="124A8B26" w:rsidR="00B87D26" w:rsidRPr="00AC5883" w:rsidRDefault="0034480B" w:rsidP="000F6264">
      <w:pPr>
        <w:tabs>
          <w:tab w:val="left" w:pos="567"/>
        </w:tabs>
        <w:spacing w:after="0" w:line="240" w:lineRule="auto"/>
        <w:contextualSpacing/>
        <w:jc w:val="both"/>
        <w:rPr>
          <w:rFonts w:ascii="Book Antiqua" w:hAnsi="Book Antiqua"/>
          <w:sz w:val="24"/>
          <w:szCs w:val="24"/>
        </w:rPr>
      </w:pPr>
      <w:r w:rsidRPr="00AC5883">
        <w:rPr>
          <w:rFonts w:ascii="Book Antiqua" w:eastAsia="Times New Roman" w:hAnsi="Book Antiqua" w:cs="Times New Roman"/>
          <w:sz w:val="24"/>
          <w:szCs w:val="24"/>
        </w:rPr>
        <w:t xml:space="preserve">Comisión </w:t>
      </w:r>
      <w:r w:rsidR="00106C0D" w:rsidRPr="00AC5883">
        <w:rPr>
          <w:rFonts w:ascii="Book Antiqua" w:eastAsia="Times New Roman" w:hAnsi="Book Antiqua" w:cs="Times New Roman"/>
          <w:sz w:val="24"/>
          <w:szCs w:val="24"/>
        </w:rPr>
        <w:t>de Gobierno</w:t>
      </w:r>
    </w:p>
    <w:sectPr w:rsidR="00B87D26" w:rsidRPr="00AC5883"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ACCCA" w14:textId="77777777" w:rsidR="003108A5" w:rsidRDefault="003108A5">
      <w:pPr>
        <w:spacing w:after="0" w:line="240" w:lineRule="auto"/>
      </w:pPr>
      <w:r>
        <w:separator/>
      </w:r>
    </w:p>
  </w:endnote>
  <w:endnote w:type="continuationSeparator" w:id="0">
    <w:p w14:paraId="42116C07" w14:textId="77777777" w:rsidR="003108A5" w:rsidRDefault="00310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7A374ED8" w:rsidR="00E312A7" w:rsidRPr="00B90A4F" w:rsidRDefault="00B90A4F" w:rsidP="00B90A4F">
    <w:pPr>
      <w:pStyle w:val="Footer"/>
      <w:jc w:val="center"/>
    </w:pPr>
    <w:r w:rsidRPr="00B90A4F">
      <w:t>Comisi</w:t>
    </w:r>
    <w:r w:rsidR="00096594">
      <w:rPr>
        <w:rFonts w:cs="Calibri"/>
      </w:rPr>
      <w:t>ó</w:t>
    </w:r>
    <w:r w:rsidRPr="00B90A4F">
      <w:t xml:space="preserve">n de </w:t>
    </w:r>
    <w:r w:rsidR="00143F0F">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393F2" w14:textId="77777777" w:rsidR="003108A5" w:rsidRDefault="003108A5">
      <w:pPr>
        <w:spacing w:after="0" w:line="240" w:lineRule="auto"/>
      </w:pPr>
      <w:r>
        <w:separator/>
      </w:r>
    </w:p>
  </w:footnote>
  <w:footnote w:type="continuationSeparator" w:id="0">
    <w:p w14:paraId="6258D0E1" w14:textId="77777777" w:rsidR="003108A5" w:rsidRDefault="00310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6C825669"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 la C.</w:t>
    </w:r>
    <w:r w:rsidR="00011D31">
      <w:rPr>
        <w:rFonts w:ascii="Book Antiqua" w:hAnsi="Book Antiqua"/>
        <w:b/>
        <w:i/>
        <w:color w:val="7F7F7F" w:themeColor="text1" w:themeTint="80"/>
        <w:spacing w:val="60"/>
        <w:lang w:val="es-PR"/>
      </w:rPr>
      <w:t>777</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3" w15:restartNumberingAfterBreak="0">
    <w:nsid w:val="5898094E"/>
    <w:multiLevelType w:val="hybridMultilevel"/>
    <w:tmpl w:val="71ECF382"/>
    <w:lvl w:ilvl="0" w:tplc="0409000F">
      <w:start w:val="1"/>
      <w:numFmt w:val="decimal"/>
      <w:lvlText w:val="%1."/>
      <w:lvlJc w:val="left"/>
      <w:pPr>
        <w:ind w:left="1484" w:hanging="360"/>
      </w:pPr>
    </w:lvl>
    <w:lvl w:ilvl="1" w:tplc="04090019" w:tentative="1">
      <w:start w:val="1"/>
      <w:numFmt w:val="lowerLetter"/>
      <w:lvlText w:val="%2."/>
      <w:lvlJc w:val="left"/>
      <w:pPr>
        <w:ind w:left="2204" w:hanging="360"/>
      </w:pPr>
    </w:lvl>
    <w:lvl w:ilvl="2" w:tplc="0409001B" w:tentative="1">
      <w:start w:val="1"/>
      <w:numFmt w:val="lowerRoman"/>
      <w:lvlText w:val="%3."/>
      <w:lvlJc w:val="right"/>
      <w:pPr>
        <w:ind w:left="2924" w:hanging="180"/>
      </w:pPr>
    </w:lvl>
    <w:lvl w:ilvl="3" w:tplc="0409000F" w:tentative="1">
      <w:start w:val="1"/>
      <w:numFmt w:val="decimal"/>
      <w:lvlText w:val="%4."/>
      <w:lvlJc w:val="left"/>
      <w:pPr>
        <w:ind w:left="3644" w:hanging="360"/>
      </w:pPr>
    </w:lvl>
    <w:lvl w:ilvl="4" w:tplc="04090019" w:tentative="1">
      <w:start w:val="1"/>
      <w:numFmt w:val="lowerLetter"/>
      <w:lvlText w:val="%5."/>
      <w:lvlJc w:val="left"/>
      <w:pPr>
        <w:ind w:left="4364" w:hanging="360"/>
      </w:pPr>
    </w:lvl>
    <w:lvl w:ilvl="5" w:tplc="0409001B" w:tentative="1">
      <w:start w:val="1"/>
      <w:numFmt w:val="lowerRoman"/>
      <w:lvlText w:val="%6."/>
      <w:lvlJc w:val="right"/>
      <w:pPr>
        <w:ind w:left="5084" w:hanging="180"/>
      </w:pPr>
    </w:lvl>
    <w:lvl w:ilvl="6" w:tplc="0409000F" w:tentative="1">
      <w:start w:val="1"/>
      <w:numFmt w:val="decimal"/>
      <w:lvlText w:val="%7."/>
      <w:lvlJc w:val="left"/>
      <w:pPr>
        <w:ind w:left="5804" w:hanging="360"/>
      </w:pPr>
    </w:lvl>
    <w:lvl w:ilvl="7" w:tplc="04090019" w:tentative="1">
      <w:start w:val="1"/>
      <w:numFmt w:val="lowerLetter"/>
      <w:lvlText w:val="%8."/>
      <w:lvlJc w:val="left"/>
      <w:pPr>
        <w:ind w:left="6524" w:hanging="360"/>
      </w:pPr>
    </w:lvl>
    <w:lvl w:ilvl="8" w:tplc="0409001B" w:tentative="1">
      <w:start w:val="1"/>
      <w:numFmt w:val="lowerRoman"/>
      <w:lvlText w:val="%9."/>
      <w:lvlJc w:val="right"/>
      <w:pPr>
        <w:ind w:left="7244" w:hanging="180"/>
      </w:pPr>
    </w:lvl>
  </w:abstractNum>
  <w:abstractNum w:abstractNumId="4"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4"/>
  </w:num>
  <w:num w:numId="2" w16cid:durableId="1720125807">
    <w:abstractNumId w:val="1"/>
  </w:num>
  <w:num w:numId="3" w16cid:durableId="1790273019">
    <w:abstractNumId w:val="0"/>
  </w:num>
  <w:num w:numId="4" w16cid:durableId="1306200604">
    <w:abstractNumId w:val="6"/>
  </w:num>
  <w:num w:numId="5" w16cid:durableId="1245529589">
    <w:abstractNumId w:val="7"/>
  </w:num>
  <w:num w:numId="6" w16cid:durableId="1534997915">
    <w:abstractNumId w:val="2"/>
  </w:num>
  <w:num w:numId="7" w16cid:durableId="2075156884">
    <w:abstractNumId w:val="5"/>
  </w:num>
  <w:num w:numId="8" w16cid:durableId="4021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41D4"/>
    <w:rsid w:val="0000466E"/>
    <w:rsid w:val="00011D31"/>
    <w:rsid w:val="000138A6"/>
    <w:rsid w:val="00015F9B"/>
    <w:rsid w:val="00024810"/>
    <w:rsid w:val="00027265"/>
    <w:rsid w:val="000304B5"/>
    <w:rsid w:val="00030C48"/>
    <w:rsid w:val="00032057"/>
    <w:rsid w:val="00033062"/>
    <w:rsid w:val="00033FC1"/>
    <w:rsid w:val="00043133"/>
    <w:rsid w:val="000440AF"/>
    <w:rsid w:val="00046AD3"/>
    <w:rsid w:val="00047827"/>
    <w:rsid w:val="000501BB"/>
    <w:rsid w:val="00050EA2"/>
    <w:rsid w:val="000528F7"/>
    <w:rsid w:val="000557CE"/>
    <w:rsid w:val="00061727"/>
    <w:rsid w:val="00070369"/>
    <w:rsid w:val="00072D4D"/>
    <w:rsid w:val="000760F2"/>
    <w:rsid w:val="0007625A"/>
    <w:rsid w:val="0007644B"/>
    <w:rsid w:val="00077647"/>
    <w:rsid w:val="00077928"/>
    <w:rsid w:val="00077F3C"/>
    <w:rsid w:val="00081C3A"/>
    <w:rsid w:val="0008620F"/>
    <w:rsid w:val="00086D29"/>
    <w:rsid w:val="00087891"/>
    <w:rsid w:val="0009177F"/>
    <w:rsid w:val="000951EB"/>
    <w:rsid w:val="00095F53"/>
    <w:rsid w:val="00096594"/>
    <w:rsid w:val="000979F6"/>
    <w:rsid w:val="000B1223"/>
    <w:rsid w:val="000B36E9"/>
    <w:rsid w:val="000C1605"/>
    <w:rsid w:val="000C3EA7"/>
    <w:rsid w:val="000C7CE0"/>
    <w:rsid w:val="000C7E6D"/>
    <w:rsid w:val="000D2AC7"/>
    <w:rsid w:val="000D3F03"/>
    <w:rsid w:val="000D545A"/>
    <w:rsid w:val="000E0BD2"/>
    <w:rsid w:val="000E482D"/>
    <w:rsid w:val="000F35F9"/>
    <w:rsid w:val="000F4458"/>
    <w:rsid w:val="000F4F58"/>
    <w:rsid w:val="000F6264"/>
    <w:rsid w:val="00102AA1"/>
    <w:rsid w:val="00103B0F"/>
    <w:rsid w:val="00104CFC"/>
    <w:rsid w:val="001053AD"/>
    <w:rsid w:val="00106C0D"/>
    <w:rsid w:val="001077EE"/>
    <w:rsid w:val="00111ED1"/>
    <w:rsid w:val="001137CE"/>
    <w:rsid w:val="001220AC"/>
    <w:rsid w:val="001238A4"/>
    <w:rsid w:val="0012509B"/>
    <w:rsid w:val="00125E9E"/>
    <w:rsid w:val="001270C2"/>
    <w:rsid w:val="00130254"/>
    <w:rsid w:val="0013625F"/>
    <w:rsid w:val="001405B2"/>
    <w:rsid w:val="0014330E"/>
    <w:rsid w:val="00143F0F"/>
    <w:rsid w:val="00146D4D"/>
    <w:rsid w:val="00150082"/>
    <w:rsid w:val="001517EC"/>
    <w:rsid w:val="00155ADA"/>
    <w:rsid w:val="00161BD8"/>
    <w:rsid w:val="00162B7C"/>
    <w:rsid w:val="00162EEE"/>
    <w:rsid w:val="00166898"/>
    <w:rsid w:val="00173786"/>
    <w:rsid w:val="00173789"/>
    <w:rsid w:val="00173C3B"/>
    <w:rsid w:val="0017453A"/>
    <w:rsid w:val="00176029"/>
    <w:rsid w:val="00181CB2"/>
    <w:rsid w:val="0018253F"/>
    <w:rsid w:val="00184CE1"/>
    <w:rsid w:val="00186ECD"/>
    <w:rsid w:val="00190F5A"/>
    <w:rsid w:val="00192CD8"/>
    <w:rsid w:val="00192EC2"/>
    <w:rsid w:val="00193B05"/>
    <w:rsid w:val="00194554"/>
    <w:rsid w:val="00196783"/>
    <w:rsid w:val="001A16E7"/>
    <w:rsid w:val="001A180C"/>
    <w:rsid w:val="001A4412"/>
    <w:rsid w:val="001A69BF"/>
    <w:rsid w:val="001B3DA8"/>
    <w:rsid w:val="001C545F"/>
    <w:rsid w:val="001D14F7"/>
    <w:rsid w:val="001D2F9B"/>
    <w:rsid w:val="001D389A"/>
    <w:rsid w:val="001D4D02"/>
    <w:rsid w:val="001D7207"/>
    <w:rsid w:val="001E0CA1"/>
    <w:rsid w:val="001E470C"/>
    <w:rsid w:val="001F2597"/>
    <w:rsid w:val="001F3658"/>
    <w:rsid w:val="001F4FC8"/>
    <w:rsid w:val="001F5D16"/>
    <w:rsid w:val="001F78E8"/>
    <w:rsid w:val="001F7FF3"/>
    <w:rsid w:val="00202FB4"/>
    <w:rsid w:val="00206E5D"/>
    <w:rsid w:val="0021097F"/>
    <w:rsid w:val="00212E19"/>
    <w:rsid w:val="00212E24"/>
    <w:rsid w:val="00212EA5"/>
    <w:rsid w:val="00213881"/>
    <w:rsid w:val="00214247"/>
    <w:rsid w:val="002145F9"/>
    <w:rsid w:val="00215857"/>
    <w:rsid w:val="00221E9B"/>
    <w:rsid w:val="00224B34"/>
    <w:rsid w:val="002258E0"/>
    <w:rsid w:val="00227A80"/>
    <w:rsid w:val="00230B5D"/>
    <w:rsid w:val="00235BAF"/>
    <w:rsid w:val="00235FFD"/>
    <w:rsid w:val="00237525"/>
    <w:rsid w:val="00241400"/>
    <w:rsid w:val="00244846"/>
    <w:rsid w:val="00245DBA"/>
    <w:rsid w:val="002467DA"/>
    <w:rsid w:val="00247116"/>
    <w:rsid w:val="00252895"/>
    <w:rsid w:val="00252EE9"/>
    <w:rsid w:val="00256B0A"/>
    <w:rsid w:val="002573CC"/>
    <w:rsid w:val="0026083D"/>
    <w:rsid w:val="00261797"/>
    <w:rsid w:val="002652AA"/>
    <w:rsid w:val="002678A6"/>
    <w:rsid w:val="00270095"/>
    <w:rsid w:val="002717EB"/>
    <w:rsid w:val="00272578"/>
    <w:rsid w:val="00273929"/>
    <w:rsid w:val="0027486C"/>
    <w:rsid w:val="00274930"/>
    <w:rsid w:val="00282759"/>
    <w:rsid w:val="00283E60"/>
    <w:rsid w:val="002870D2"/>
    <w:rsid w:val="00292014"/>
    <w:rsid w:val="0029577C"/>
    <w:rsid w:val="00295BA6"/>
    <w:rsid w:val="00297EA4"/>
    <w:rsid w:val="002A0DB8"/>
    <w:rsid w:val="002A194D"/>
    <w:rsid w:val="002A2950"/>
    <w:rsid w:val="002A3297"/>
    <w:rsid w:val="002A3690"/>
    <w:rsid w:val="002A6306"/>
    <w:rsid w:val="002A6F2C"/>
    <w:rsid w:val="002A78E9"/>
    <w:rsid w:val="002B2BE1"/>
    <w:rsid w:val="002C22FF"/>
    <w:rsid w:val="002C3015"/>
    <w:rsid w:val="002C42AD"/>
    <w:rsid w:val="002C6B44"/>
    <w:rsid w:val="002C73CA"/>
    <w:rsid w:val="002D0A0E"/>
    <w:rsid w:val="002D6515"/>
    <w:rsid w:val="002D7B2D"/>
    <w:rsid w:val="002E62D4"/>
    <w:rsid w:val="002F0927"/>
    <w:rsid w:val="002F157C"/>
    <w:rsid w:val="002F68BB"/>
    <w:rsid w:val="002F6B43"/>
    <w:rsid w:val="00300596"/>
    <w:rsid w:val="00301E80"/>
    <w:rsid w:val="00303634"/>
    <w:rsid w:val="003103B7"/>
    <w:rsid w:val="003108A5"/>
    <w:rsid w:val="00310CEA"/>
    <w:rsid w:val="003120C6"/>
    <w:rsid w:val="0031489C"/>
    <w:rsid w:val="003149FF"/>
    <w:rsid w:val="003200E7"/>
    <w:rsid w:val="0032169C"/>
    <w:rsid w:val="003252AF"/>
    <w:rsid w:val="00326917"/>
    <w:rsid w:val="00327B06"/>
    <w:rsid w:val="00337254"/>
    <w:rsid w:val="0034195A"/>
    <w:rsid w:val="003433C6"/>
    <w:rsid w:val="003447F8"/>
    <w:rsid w:val="0034480B"/>
    <w:rsid w:val="00346767"/>
    <w:rsid w:val="003516CE"/>
    <w:rsid w:val="0036067A"/>
    <w:rsid w:val="0036432A"/>
    <w:rsid w:val="00371123"/>
    <w:rsid w:val="0038019B"/>
    <w:rsid w:val="003812C6"/>
    <w:rsid w:val="003838BC"/>
    <w:rsid w:val="00383B9C"/>
    <w:rsid w:val="00384E1F"/>
    <w:rsid w:val="00385298"/>
    <w:rsid w:val="00396185"/>
    <w:rsid w:val="003A097D"/>
    <w:rsid w:val="003A0C4F"/>
    <w:rsid w:val="003A38EE"/>
    <w:rsid w:val="003B23A6"/>
    <w:rsid w:val="003C0DFF"/>
    <w:rsid w:val="003C7251"/>
    <w:rsid w:val="003C7A85"/>
    <w:rsid w:val="003D0317"/>
    <w:rsid w:val="003D073C"/>
    <w:rsid w:val="003D46CA"/>
    <w:rsid w:val="003E12EB"/>
    <w:rsid w:val="003E5E3C"/>
    <w:rsid w:val="003F2FB5"/>
    <w:rsid w:val="003F5D18"/>
    <w:rsid w:val="00402BF3"/>
    <w:rsid w:val="00407430"/>
    <w:rsid w:val="00410E87"/>
    <w:rsid w:val="004113B1"/>
    <w:rsid w:val="00412348"/>
    <w:rsid w:val="00416DD1"/>
    <w:rsid w:val="00416F11"/>
    <w:rsid w:val="00420BB6"/>
    <w:rsid w:val="00422688"/>
    <w:rsid w:val="0042540A"/>
    <w:rsid w:val="00426402"/>
    <w:rsid w:val="004273A1"/>
    <w:rsid w:val="00435685"/>
    <w:rsid w:val="0043681A"/>
    <w:rsid w:val="00436EE3"/>
    <w:rsid w:val="004444E0"/>
    <w:rsid w:val="00447CEA"/>
    <w:rsid w:val="00453020"/>
    <w:rsid w:val="00453C29"/>
    <w:rsid w:val="004620B0"/>
    <w:rsid w:val="004629E3"/>
    <w:rsid w:val="00464C89"/>
    <w:rsid w:val="00465917"/>
    <w:rsid w:val="00470B60"/>
    <w:rsid w:val="004719A0"/>
    <w:rsid w:val="00472407"/>
    <w:rsid w:val="00473301"/>
    <w:rsid w:val="00477BA6"/>
    <w:rsid w:val="00483232"/>
    <w:rsid w:val="00484FDB"/>
    <w:rsid w:val="0048501F"/>
    <w:rsid w:val="004907D6"/>
    <w:rsid w:val="00494793"/>
    <w:rsid w:val="004957A7"/>
    <w:rsid w:val="00495B19"/>
    <w:rsid w:val="00497713"/>
    <w:rsid w:val="004A31A4"/>
    <w:rsid w:val="004B152F"/>
    <w:rsid w:val="004B1A7A"/>
    <w:rsid w:val="004B3E8B"/>
    <w:rsid w:val="004B6FEF"/>
    <w:rsid w:val="004C4B22"/>
    <w:rsid w:val="004D0416"/>
    <w:rsid w:val="004D3E3D"/>
    <w:rsid w:val="004D3EA0"/>
    <w:rsid w:val="004D4508"/>
    <w:rsid w:val="004D78D7"/>
    <w:rsid w:val="004E11F5"/>
    <w:rsid w:val="004F4F61"/>
    <w:rsid w:val="00501D51"/>
    <w:rsid w:val="005021E4"/>
    <w:rsid w:val="00502B33"/>
    <w:rsid w:val="00503E24"/>
    <w:rsid w:val="005040E5"/>
    <w:rsid w:val="00505FAA"/>
    <w:rsid w:val="00511D07"/>
    <w:rsid w:val="00515D42"/>
    <w:rsid w:val="005175D1"/>
    <w:rsid w:val="00517A21"/>
    <w:rsid w:val="005209A8"/>
    <w:rsid w:val="005213F5"/>
    <w:rsid w:val="00533BD0"/>
    <w:rsid w:val="005355E3"/>
    <w:rsid w:val="005375B1"/>
    <w:rsid w:val="00541BB4"/>
    <w:rsid w:val="00543AB8"/>
    <w:rsid w:val="005456AC"/>
    <w:rsid w:val="00547C7B"/>
    <w:rsid w:val="0055155D"/>
    <w:rsid w:val="0055203D"/>
    <w:rsid w:val="0055318E"/>
    <w:rsid w:val="005531EA"/>
    <w:rsid w:val="005536DA"/>
    <w:rsid w:val="00560A4F"/>
    <w:rsid w:val="005619B6"/>
    <w:rsid w:val="00562611"/>
    <w:rsid w:val="00572714"/>
    <w:rsid w:val="00574113"/>
    <w:rsid w:val="00581B96"/>
    <w:rsid w:val="00582DD2"/>
    <w:rsid w:val="00584073"/>
    <w:rsid w:val="00590739"/>
    <w:rsid w:val="005A274B"/>
    <w:rsid w:val="005A5F14"/>
    <w:rsid w:val="005B1B82"/>
    <w:rsid w:val="005B3191"/>
    <w:rsid w:val="005B5550"/>
    <w:rsid w:val="005C3D8C"/>
    <w:rsid w:val="005C4A27"/>
    <w:rsid w:val="005C6530"/>
    <w:rsid w:val="005D2E15"/>
    <w:rsid w:val="005D5249"/>
    <w:rsid w:val="005D75ED"/>
    <w:rsid w:val="005E0BB6"/>
    <w:rsid w:val="005E3483"/>
    <w:rsid w:val="005E3939"/>
    <w:rsid w:val="005E667D"/>
    <w:rsid w:val="005F3AF8"/>
    <w:rsid w:val="005F7EEF"/>
    <w:rsid w:val="006020B9"/>
    <w:rsid w:val="00603D70"/>
    <w:rsid w:val="00604D73"/>
    <w:rsid w:val="00605FC5"/>
    <w:rsid w:val="00606D78"/>
    <w:rsid w:val="00612BDA"/>
    <w:rsid w:val="00616830"/>
    <w:rsid w:val="00616A32"/>
    <w:rsid w:val="00620F0B"/>
    <w:rsid w:val="00622332"/>
    <w:rsid w:val="00622E2B"/>
    <w:rsid w:val="00624403"/>
    <w:rsid w:val="006271A3"/>
    <w:rsid w:val="00632461"/>
    <w:rsid w:val="0063442C"/>
    <w:rsid w:val="006351CD"/>
    <w:rsid w:val="0063693D"/>
    <w:rsid w:val="00640E7A"/>
    <w:rsid w:val="006416BA"/>
    <w:rsid w:val="00643482"/>
    <w:rsid w:val="006471A0"/>
    <w:rsid w:val="00651434"/>
    <w:rsid w:val="00651B48"/>
    <w:rsid w:val="006560AF"/>
    <w:rsid w:val="006574EC"/>
    <w:rsid w:val="0066650A"/>
    <w:rsid w:val="0067067D"/>
    <w:rsid w:val="00680109"/>
    <w:rsid w:val="00680204"/>
    <w:rsid w:val="00686711"/>
    <w:rsid w:val="00686D19"/>
    <w:rsid w:val="00686ED6"/>
    <w:rsid w:val="00690604"/>
    <w:rsid w:val="0069209F"/>
    <w:rsid w:val="00695B6A"/>
    <w:rsid w:val="006962FD"/>
    <w:rsid w:val="006A152A"/>
    <w:rsid w:val="006A2D6F"/>
    <w:rsid w:val="006A3ACE"/>
    <w:rsid w:val="006A4930"/>
    <w:rsid w:val="006B2162"/>
    <w:rsid w:val="006C575E"/>
    <w:rsid w:val="006D03E5"/>
    <w:rsid w:val="006D24A9"/>
    <w:rsid w:val="006D3CCC"/>
    <w:rsid w:val="006D4A95"/>
    <w:rsid w:val="006D6CEF"/>
    <w:rsid w:val="006E199B"/>
    <w:rsid w:val="006E2FBD"/>
    <w:rsid w:val="006E7322"/>
    <w:rsid w:val="006F0BC0"/>
    <w:rsid w:val="006F2A2C"/>
    <w:rsid w:val="006F2B20"/>
    <w:rsid w:val="00700077"/>
    <w:rsid w:val="007017B6"/>
    <w:rsid w:val="00702995"/>
    <w:rsid w:val="00704DD7"/>
    <w:rsid w:val="0071579E"/>
    <w:rsid w:val="00722E6B"/>
    <w:rsid w:val="007246DF"/>
    <w:rsid w:val="0072536B"/>
    <w:rsid w:val="00726076"/>
    <w:rsid w:val="007316B7"/>
    <w:rsid w:val="007325BC"/>
    <w:rsid w:val="00732BBF"/>
    <w:rsid w:val="0073449B"/>
    <w:rsid w:val="007367FD"/>
    <w:rsid w:val="00744346"/>
    <w:rsid w:val="0075299B"/>
    <w:rsid w:val="00755031"/>
    <w:rsid w:val="00755AF2"/>
    <w:rsid w:val="00756296"/>
    <w:rsid w:val="0075716F"/>
    <w:rsid w:val="0076019E"/>
    <w:rsid w:val="00761DE8"/>
    <w:rsid w:val="00770FC9"/>
    <w:rsid w:val="00774716"/>
    <w:rsid w:val="00774AC3"/>
    <w:rsid w:val="00781839"/>
    <w:rsid w:val="00783BC9"/>
    <w:rsid w:val="0079267D"/>
    <w:rsid w:val="0079349A"/>
    <w:rsid w:val="00795658"/>
    <w:rsid w:val="007A3343"/>
    <w:rsid w:val="007A36A4"/>
    <w:rsid w:val="007B0E5F"/>
    <w:rsid w:val="007B263A"/>
    <w:rsid w:val="007B2CFB"/>
    <w:rsid w:val="007B567E"/>
    <w:rsid w:val="007B6081"/>
    <w:rsid w:val="007C2792"/>
    <w:rsid w:val="007C35EA"/>
    <w:rsid w:val="007C4053"/>
    <w:rsid w:val="007C40A9"/>
    <w:rsid w:val="007D01A9"/>
    <w:rsid w:val="007E08FD"/>
    <w:rsid w:val="007F2902"/>
    <w:rsid w:val="007F2BD8"/>
    <w:rsid w:val="007F39AD"/>
    <w:rsid w:val="007F6B77"/>
    <w:rsid w:val="007F6B80"/>
    <w:rsid w:val="00800B5C"/>
    <w:rsid w:val="00804C1C"/>
    <w:rsid w:val="008105B8"/>
    <w:rsid w:val="00812F18"/>
    <w:rsid w:val="00813E35"/>
    <w:rsid w:val="008178F6"/>
    <w:rsid w:val="00823135"/>
    <w:rsid w:val="00825C96"/>
    <w:rsid w:val="00827E0F"/>
    <w:rsid w:val="00830BEA"/>
    <w:rsid w:val="00832C1E"/>
    <w:rsid w:val="0084037F"/>
    <w:rsid w:val="00843A6E"/>
    <w:rsid w:val="00846D83"/>
    <w:rsid w:val="0084732F"/>
    <w:rsid w:val="00847FE7"/>
    <w:rsid w:val="00850D8F"/>
    <w:rsid w:val="008540D8"/>
    <w:rsid w:val="008575A1"/>
    <w:rsid w:val="00857C4D"/>
    <w:rsid w:val="00862984"/>
    <w:rsid w:val="00863F0C"/>
    <w:rsid w:val="00865118"/>
    <w:rsid w:val="00866507"/>
    <w:rsid w:val="0087354E"/>
    <w:rsid w:val="0087581B"/>
    <w:rsid w:val="008825B4"/>
    <w:rsid w:val="008848BE"/>
    <w:rsid w:val="00891DA0"/>
    <w:rsid w:val="008972CA"/>
    <w:rsid w:val="008A01D9"/>
    <w:rsid w:val="008A12F4"/>
    <w:rsid w:val="008A2F81"/>
    <w:rsid w:val="008A7491"/>
    <w:rsid w:val="008B1901"/>
    <w:rsid w:val="008B2C77"/>
    <w:rsid w:val="008B3938"/>
    <w:rsid w:val="008B5842"/>
    <w:rsid w:val="008C03D0"/>
    <w:rsid w:val="008C65C4"/>
    <w:rsid w:val="008C6BBE"/>
    <w:rsid w:val="008D70AE"/>
    <w:rsid w:val="008D728C"/>
    <w:rsid w:val="008E3937"/>
    <w:rsid w:val="008F1D17"/>
    <w:rsid w:val="008F2855"/>
    <w:rsid w:val="008F5240"/>
    <w:rsid w:val="008F7D25"/>
    <w:rsid w:val="00914610"/>
    <w:rsid w:val="00916139"/>
    <w:rsid w:val="009177D6"/>
    <w:rsid w:val="0092190C"/>
    <w:rsid w:val="0092487C"/>
    <w:rsid w:val="009259CF"/>
    <w:rsid w:val="009276C5"/>
    <w:rsid w:val="0093150A"/>
    <w:rsid w:val="00931A0D"/>
    <w:rsid w:val="00931ACF"/>
    <w:rsid w:val="009340BE"/>
    <w:rsid w:val="00934450"/>
    <w:rsid w:val="0093574A"/>
    <w:rsid w:val="00936773"/>
    <w:rsid w:val="00945ECA"/>
    <w:rsid w:val="00947318"/>
    <w:rsid w:val="00950C5E"/>
    <w:rsid w:val="00953D86"/>
    <w:rsid w:val="00955060"/>
    <w:rsid w:val="009555D9"/>
    <w:rsid w:val="00957337"/>
    <w:rsid w:val="00960FEB"/>
    <w:rsid w:val="009618DA"/>
    <w:rsid w:val="00963E72"/>
    <w:rsid w:val="00965BF6"/>
    <w:rsid w:val="009670C5"/>
    <w:rsid w:val="009802D0"/>
    <w:rsid w:val="0098429F"/>
    <w:rsid w:val="009866E0"/>
    <w:rsid w:val="0099075E"/>
    <w:rsid w:val="009945E1"/>
    <w:rsid w:val="009977DF"/>
    <w:rsid w:val="009A32E0"/>
    <w:rsid w:val="009A7177"/>
    <w:rsid w:val="009B6304"/>
    <w:rsid w:val="009C0504"/>
    <w:rsid w:val="009C0FA2"/>
    <w:rsid w:val="009C1DD7"/>
    <w:rsid w:val="009C4A57"/>
    <w:rsid w:val="009D1631"/>
    <w:rsid w:val="009D2776"/>
    <w:rsid w:val="009D6158"/>
    <w:rsid w:val="009D6C16"/>
    <w:rsid w:val="009D708D"/>
    <w:rsid w:val="009D7A5B"/>
    <w:rsid w:val="009E0F9B"/>
    <w:rsid w:val="009E200E"/>
    <w:rsid w:val="009F0738"/>
    <w:rsid w:val="009F416D"/>
    <w:rsid w:val="009F646A"/>
    <w:rsid w:val="00A075CE"/>
    <w:rsid w:val="00A1077A"/>
    <w:rsid w:val="00A1281C"/>
    <w:rsid w:val="00A17FCA"/>
    <w:rsid w:val="00A23605"/>
    <w:rsid w:val="00A23AB9"/>
    <w:rsid w:val="00A26E6A"/>
    <w:rsid w:val="00A272AE"/>
    <w:rsid w:val="00A30719"/>
    <w:rsid w:val="00A317F9"/>
    <w:rsid w:val="00A3231D"/>
    <w:rsid w:val="00A32EF0"/>
    <w:rsid w:val="00A34F0B"/>
    <w:rsid w:val="00A3514B"/>
    <w:rsid w:val="00A351A4"/>
    <w:rsid w:val="00A35ADF"/>
    <w:rsid w:val="00A40689"/>
    <w:rsid w:val="00A442AC"/>
    <w:rsid w:val="00A4507F"/>
    <w:rsid w:val="00A52B84"/>
    <w:rsid w:val="00A55460"/>
    <w:rsid w:val="00A55B04"/>
    <w:rsid w:val="00A57227"/>
    <w:rsid w:val="00A579F3"/>
    <w:rsid w:val="00A62EBB"/>
    <w:rsid w:val="00A70084"/>
    <w:rsid w:val="00A703C6"/>
    <w:rsid w:val="00A77B02"/>
    <w:rsid w:val="00A800C0"/>
    <w:rsid w:val="00A80BFE"/>
    <w:rsid w:val="00A81846"/>
    <w:rsid w:val="00A81F9A"/>
    <w:rsid w:val="00A852C2"/>
    <w:rsid w:val="00A90DF0"/>
    <w:rsid w:val="00A9125B"/>
    <w:rsid w:val="00A91BB4"/>
    <w:rsid w:val="00A94DCF"/>
    <w:rsid w:val="00AA060B"/>
    <w:rsid w:val="00AA10AB"/>
    <w:rsid w:val="00AA249F"/>
    <w:rsid w:val="00AA3F14"/>
    <w:rsid w:val="00AB2704"/>
    <w:rsid w:val="00AB581F"/>
    <w:rsid w:val="00AB697F"/>
    <w:rsid w:val="00AC0B7C"/>
    <w:rsid w:val="00AC1ACA"/>
    <w:rsid w:val="00AC5728"/>
    <w:rsid w:val="00AC5883"/>
    <w:rsid w:val="00AD1973"/>
    <w:rsid w:val="00AD37CB"/>
    <w:rsid w:val="00AD5E81"/>
    <w:rsid w:val="00AE4B96"/>
    <w:rsid w:val="00AE6E12"/>
    <w:rsid w:val="00AE716B"/>
    <w:rsid w:val="00AF174A"/>
    <w:rsid w:val="00AF2F53"/>
    <w:rsid w:val="00AF5CBC"/>
    <w:rsid w:val="00B00E90"/>
    <w:rsid w:val="00B0261F"/>
    <w:rsid w:val="00B03008"/>
    <w:rsid w:val="00B03370"/>
    <w:rsid w:val="00B0434D"/>
    <w:rsid w:val="00B11111"/>
    <w:rsid w:val="00B127AE"/>
    <w:rsid w:val="00B133A6"/>
    <w:rsid w:val="00B15C03"/>
    <w:rsid w:val="00B16A33"/>
    <w:rsid w:val="00B23660"/>
    <w:rsid w:val="00B25AB5"/>
    <w:rsid w:val="00B2644A"/>
    <w:rsid w:val="00B3738F"/>
    <w:rsid w:val="00B4029A"/>
    <w:rsid w:val="00B4135D"/>
    <w:rsid w:val="00B44D61"/>
    <w:rsid w:val="00B45158"/>
    <w:rsid w:val="00B47E77"/>
    <w:rsid w:val="00B5082F"/>
    <w:rsid w:val="00B50F85"/>
    <w:rsid w:val="00B541DE"/>
    <w:rsid w:val="00B54C95"/>
    <w:rsid w:val="00B61957"/>
    <w:rsid w:val="00B7102C"/>
    <w:rsid w:val="00B74176"/>
    <w:rsid w:val="00B81064"/>
    <w:rsid w:val="00B85906"/>
    <w:rsid w:val="00B878BF"/>
    <w:rsid w:val="00B87D26"/>
    <w:rsid w:val="00B90A4F"/>
    <w:rsid w:val="00B951BC"/>
    <w:rsid w:val="00B955F6"/>
    <w:rsid w:val="00BB3F58"/>
    <w:rsid w:val="00BB6F81"/>
    <w:rsid w:val="00BC3DEB"/>
    <w:rsid w:val="00BC4F7A"/>
    <w:rsid w:val="00BC7261"/>
    <w:rsid w:val="00BD39A5"/>
    <w:rsid w:val="00BE52BB"/>
    <w:rsid w:val="00BE5B3F"/>
    <w:rsid w:val="00BF2010"/>
    <w:rsid w:val="00BF6486"/>
    <w:rsid w:val="00C0206C"/>
    <w:rsid w:val="00C04556"/>
    <w:rsid w:val="00C04648"/>
    <w:rsid w:val="00C10EC0"/>
    <w:rsid w:val="00C13963"/>
    <w:rsid w:val="00C30536"/>
    <w:rsid w:val="00C3243A"/>
    <w:rsid w:val="00C3367F"/>
    <w:rsid w:val="00C360DA"/>
    <w:rsid w:val="00C43115"/>
    <w:rsid w:val="00C5123B"/>
    <w:rsid w:val="00C654CD"/>
    <w:rsid w:val="00C65AF7"/>
    <w:rsid w:val="00C67A35"/>
    <w:rsid w:val="00C707B3"/>
    <w:rsid w:val="00C709AE"/>
    <w:rsid w:val="00C72EF4"/>
    <w:rsid w:val="00C82A0C"/>
    <w:rsid w:val="00C83FDF"/>
    <w:rsid w:val="00C8746E"/>
    <w:rsid w:val="00C9033D"/>
    <w:rsid w:val="00C91732"/>
    <w:rsid w:val="00C91F4E"/>
    <w:rsid w:val="00CA2142"/>
    <w:rsid w:val="00CA4E7D"/>
    <w:rsid w:val="00CA4E93"/>
    <w:rsid w:val="00CA6ED2"/>
    <w:rsid w:val="00CA72E1"/>
    <w:rsid w:val="00CB3DB4"/>
    <w:rsid w:val="00CB4E99"/>
    <w:rsid w:val="00CC092E"/>
    <w:rsid w:val="00CC0DD8"/>
    <w:rsid w:val="00CC16D0"/>
    <w:rsid w:val="00CC1801"/>
    <w:rsid w:val="00CC509E"/>
    <w:rsid w:val="00CC7CF5"/>
    <w:rsid w:val="00CD2C03"/>
    <w:rsid w:val="00CD32F6"/>
    <w:rsid w:val="00CD337C"/>
    <w:rsid w:val="00CD6A7A"/>
    <w:rsid w:val="00CE293D"/>
    <w:rsid w:val="00CE2F7D"/>
    <w:rsid w:val="00CF4AEC"/>
    <w:rsid w:val="00CF56BF"/>
    <w:rsid w:val="00CF760A"/>
    <w:rsid w:val="00D0306F"/>
    <w:rsid w:val="00D07F57"/>
    <w:rsid w:val="00D12404"/>
    <w:rsid w:val="00D20329"/>
    <w:rsid w:val="00D205C8"/>
    <w:rsid w:val="00D20C28"/>
    <w:rsid w:val="00D263FF"/>
    <w:rsid w:val="00D27220"/>
    <w:rsid w:val="00D27A3D"/>
    <w:rsid w:val="00D31668"/>
    <w:rsid w:val="00D3213B"/>
    <w:rsid w:val="00D32D5A"/>
    <w:rsid w:val="00D34737"/>
    <w:rsid w:val="00D3574C"/>
    <w:rsid w:val="00D367FD"/>
    <w:rsid w:val="00D37FE1"/>
    <w:rsid w:val="00D43147"/>
    <w:rsid w:val="00D4406E"/>
    <w:rsid w:val="00D45E10"/>
    <w:rsid w:val="00D47254"/>
    <w:rsid w:val="00D51649"/>
    <w:rsid w:val="00D52394"/>
    <w:rsid w:val="00D5250B"/>
    <w:rsid w:val="00D526C6"/>
    <w:rsid w:val="00D537E1"/>
    <w:rsid w:val="00D54EF8"/>
    <w:rsid w:val="00D5561D"/>
    <w:rsid w:val="00D57894"/>
    <w:rsid w:val="00D61116"/>
    <w:rsid w:val="00D63488"/>
    <w:rsid w:val="00D66AB8"/>
    <w:rsid w:val="00D75143"/>
    <w:rsid w:val="00D77697"/>
    <w:rsid w:val="00D80F47"/>
    <w:rsid w:val="00D83FB9"/>
    <w:rsid w:val="00D840B7"/>
    <w:rsid w:val="00D91262"/>
    <w:rsid w:val="00D92151"/>
    <w:rsid w:val="00D94489"/>
    <w:rsid w:val="00D9630F"/>
    <w:rsid w:val="00D9684F"/>
    <w:rsid w:val="00D96B2E"/>
    <w:rsid w:val="00D97AF4"/>
    <w:rsid w:val="00DA5A44"/>
    <w:rsid w:val="00DB3B94"/>
    <w:rsid w:val="00DB3FCC"/>
    <w:rsid w:val="00DC1A0D"/>
    <w:rsid w:val="00DC2613"/>
    <w:rsid w:val="00DC5E3B"/>
    <w:rsid w:val="00DD07F8"/>
    <w:rsid w:val="00DD22EA"/>
    <w:rsid w:val="00DE1406"/>
    <w:rsid w:val="00DE2E4C"/>
    <w:rsid w:val="00DE453B"/>
    <w:rsid w:val="00E02510"/>
    <w:rsid w:val="00E026E3"/>
    <w:rsid w:val="00E0723E"/>
    <w:rsid w:val="00E07576"/>
    <w:rsid w:val="00E105E3"/>
    <w:rsid w:val="00E12FA0"/>
    <w:rsid w:val="00E1414C"/>
    <w:rsid w:val="00E1745E"/>
    <w:rsid w:val="00E22018"/>
    <w:rsid w:val="00E22074"/>
    <w:rsid w:val="00E242F7"/>
    <w:rsid w:val="00E26196"/>
    <w:rsid w:val="00E276E6"/>
    <w:rsid w:val="00E30219"/>
    <w:rsid w:val="00E312A7"/>
    <w:rsid w:val="00E347F5"/>
    <w:rsid w:val="00E35576"/>
    <w:rsid w:val="00E36F2C"/>
    <w:rsid w:val="00E4091F"/>
    <w:rsid w:val="00E43951"/>
    <w:rsid w:val="00E43C17"/>
    <w:rsid w:val="00E457D9"/>
    <w:rsid w:val="00E46685"/>
    <w:rsid w:val="00E47D64"/>
    <w:rsid w:val="00E47F88"/>
    <w:rsid w:val="00E52FE7"/>
    <w:rsid w:val="00E55005"/>
    <w:rsid w:val="00E570AA"/>
    <w:rsid w:val="00E57562"/>
    <w:rsid w:val="00E6112E"/>
    <w:rsid w:val="00E6365A"/>
    <w:rsid w:val="00E6382C"/>
    <w:rsid w:val="00E65C8F"/>
    <w:rsid w:val="00E670CB"/>
    <w:rsid w:val="00E733BE"/>
    <w:rsid w:val="00E75AF4"/>
    <w:rsid w:val="00E82D9A"/>
    <w:rsid w:val="00E85494"/>
    <w:rsid w:val="00E861A3"/>
    <w:rsid w:val="00E91313"/>
    <w:rsid w:val="00E9377E"/>
    <w:rsid w:val="00E94965"/>
    <w:rsid w:val="00E95999"/>
    <w:rsid w:val="00EA2B8F"/>
    <w:rsid w:val="00EA506F"/>
    <w:rsid w:val="00EB2903"/>
    <w:rsid w:val="00EB669B"/>
    <w:rsid w:val="00EB6C8F"/>
    <w:rsid w:val="00EC2900"/>
    <w:rsid w:val="00EC659A"/>
    <w:rsid w:val="00ED4AC6"/>
    <w:rsid w:val="00ED4B27"/>
    <w:rsid w:val="00ED6263"/>
    <w:rsid w:val="00EE03A9"/>
    <w:rsid w:val="00EF46AA"/>
    <w:rsid w:val="00EF5320"/>
    <w:rsid w:val="00EF6BBD"/>
    <w:rsid w:val="00F049A9"/>
    <w:rsid w:val="00F1152E"/>
    <w:rsid w:val="00F13637"/>
    <w:rsid w:val="00F14488"/>
    <w:rsid w:val="00F14BAD"/>
    <w:rsid w:val="00F156FA"/>
    <w:rsid w:val="00F233C4"/>
    <w:rsid w:val="00F27EB8"/>
    <w:rsid w:val="00F330F9"/>
    <w:rsid w:val="00F40E62"/>
    <w:rsid w:val="00F41A33"/>
    <w:rsid w:val="00F43B57"/>
    <w:rsid w:val="00F44C88"/>
    <w:rsid w:val="00F530A0"/>
    <w:rsid w:val="00F56979"/>
    <w:rsid w:val="00F6149E"/>
    <w:rsid w:val="00F619CF"/>
    <w:rsid w:val="00F61DBC"/>
    <w:rsid w:val="00F65F7B"/>
    <w:rsid w:val="00F76C18"/>
    <w:rsid w:val="00F82035"/>
    <w:rsid w:val="00F851FA"/>
    <w:rsid w:val="00F86AF1"/>
    <w:rsid w:val="00F9165C"/>
    <w:rsid w:val="00F928EB"/>
    <w:rsid w:val="00F94168"/>
    <w:rsid w:val="00F970A6"/>
    <w:rsid w:val="00FA028D"/>
    <w:rsid w:val="00FA3562"/>
    <w:rsid w:val="00FA6373"/>
    <w:rsid w:val="00FA79EB"/>
    <w:rsid w:val="00FB4D06"/>
    <w:rsid w:val="00FB5682"/>
    <w:rsid w:val="00FB6D8F"/>
    <w:rsid w:val="00FB79A5"/>
    <w:rsid w:val="00FC565E"/>
    <w:rsid w:val="00FC637F"/>
    <w:rsid w:val="00FD56FE"/>
    <w:rsid w:val="00FD6BAA"/>
    <w:rsid w:val="00FD7525"/>
    <w:rsid w:val="00FE220D"/>
    <w:rsid w:val="00FE4C21"/>
    <w:rsid w:val="00FE520F"/>
    <w:rsid w:val="00FE61EF"/>
    <w:rsid w:val="00FE6DD7"/>
    <w:rsid w:val="00FE6F7C"/>
    <w:rsid w:val="00FF231A"/>
    <w:rsid w:val="00FF2A00"/>
    <w:rsid w:val="00FF3202"/>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4.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2011</Words>
  <Characters>11465</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2023-10-23T13:58:00Z</cp:lastPrinted>
  <dcterms:created xsi:type="dcterms:W3CDTF">2025-11-06T19:55:00Z</dcterms:created>
  <dcterms:modified xsi:type="dcterms:W3CDTF">2025-11-06T19:55:00Z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y fmtid="{D5CDD505-2E9C-101B-9397-08002B2CF9AE}" pid="5" name="GrammarlyDocumentId">
    <vt:lpwstr>e242421c-cea2-4f00-816f-3af2f2132a36</vt:lpwstr>
  </property>
</Properties>
</file>