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A41002">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A41002">
      <w:pPr>
        <w:suppressLineNumbers/>
        <w:tabs>
          <w:tab w:val="left" w:pos="7560"/>
        </w:tabs>
        <w:spacing w:line="360" w:lineRule="auto"/>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Default="00B811F4" w:rsidP="00A41002">
      <w:pPr>
        <w:spacing w:line="360" w:lineRule="auto"/>
        <w:rPr>
          <w:rFonts w:ascii="Book Antiqua" w:hAnsi="Book Antiqua"/>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11F9E4AF" w14:textId="77777777" w:rsidR="00A775BB" w:rsidRPr="003E3789" w:rsidRDefault="00A775BB" w:rsidP="00A41002">
      <w:pPr>
        <w:spacing w:line="360" w:lineRule="auto"/>
        <w:rPr>
          <w:rFonts w:ascii="Book Antiqua" w:hAnsi="Book Antiqua"/>
          <w:b/>
          <w:lang w:val="es-ES"/>
        </w:rPr>
      </w:pPr>
    </w:p>
    <w:p w14:paraId="0EFA1A58" w14:textId="77777777" w:rsidR="00B811F4" w:rsidRPr="00523536" w:rsidRDefault="00B811F4" w:rsidP="00A41002">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EE025EC" w:rsidR="00B811F4" w:rsidRPr="003E3789" w:rsidRDefault="00B811F4" w:rsidP="00A41002">
      <w:pPr>
        <w:spacing w:line="360" w:lineRule="auto"/>
        <w:jc w:val="center"/>
        <w:rPr>
          <w:rFonts w:ascii="Book Antiqua" w:hAnsi="Book Antiqua"/>
          <w:b/>
          <w:sz w:val="52"/>
          <w:szCs w:val="52"/>
          <w:lang w:val="es-ES"/>
        </w:rPr>
      </w:pPr>
      <w:r w:rsidRPr="003E3789">
        <w:rPr>
          <w:rFonts w:ascii="Book Antiqua" w:hAnsi="Book Antiqua"/>
          <w:b/>
          <w:sz w:val="52"/>
          <w:szCs w:val="52"/>
          <w:lang w:val="es-ES"/>
        </w:rPr>
        <w:t>P. de</w:t>
      </w:r>
      <w:r w:rsidR="001721BB">
        <w:rPr>
          <w:rFonts w:ascii="Book Antiqua" w:hAnsi="Book Antiqua"/>
          <w:b/>
          <w:sz w:val="52"/>
          <w:szCs w:val="52"/>
          <w:lang w:val="es-ES"/>
        </w:rPr>
        <w:t xml:space="preserve"> </w:t>
      </w:r>
      <w:r w:rsidRPr="003E3789">
        <w:rPr>
          <w:rFonts w:ascii="Book Antiqua" w:hAnsi="Book Antiqua"/>
          <w:b/>
          <w:sz w:val="52"/>
          <w:szCs w:val="52"/>
          <w:lang w:val="es-ES"/>
        </w:rPr>
        <w:t>l</w:t>
      </w:r>
      <w:r w:rsidR="001721BB">
        <w:rPr>
          <w:rFonts w:ascii="Book Antiqua" w:hAnsi="Book Antiqua"/>
          <w:b/>
          <w:sz w:val="52"/>
          <w:szCs w:val="52"/>
          <w:lang w:val="es-ES"/>
        </w:rPr>
        <w:t>a</w:t>
      </w:r>
      <w:r w:rsidRPr="003E3789">
        <w:rPr>
          <w:rFonts w:ascii="Book Antiqua" w:hAnsi="Book Antiqua"/>
          <w:b/>
          <w:sz w:val="52"/>
          <w:szCs w:val="52"/>
          <w:lang w:val="es-ES"/>
        </w:rPr>
        <w:t xml:space="preserve"> </w:t>
      </w:r>
      <w:r w:rsidR="001721BB">
        <w:rPr>
          <w:rFonts w:ascii="Book Antiqua" w:hAnsi="Book Antiqua"/>
          <w:b/>
          <w:sz w:val="52"/>
          <w:szCs w:val="52"/>
          <w:lang w:val="es-ES"/>
        </w:rPr>
        <w:t>C</w:t>
      </w:r>
      <w:r w:rsidRPr="003E3789">
        <w:rPr>
          <w:rFonts w:ascii="Book Antiqua" w:hAnsi="Book Antiqua"/>
          <w:b/>
          <w:sz w:val="52"/>
          <w:szCs w:val="52"/>
          <w:lang w:val="es-ES"/>
        </w:rPr>
        <w:t xml:space="preserve">. </w:t>
      </w:r>
      <w:r w:rsidR="001721BB">
        <w:rPr>
          <w:rFonts w:ascii="Book Antiqua" w:hAnsi="Book Antiqua"/>
          <w:b/>
          <w:sz w:val="52"/>
          <w:szCs w:val="52"/>
          <w:lang w:val="es-ES"/>
        </w:rPr>
        <w:t>778</w:t>
      </w:r>
    </w:p>
    <w:p w14:paraId="195D415D" w14:textId="77777777" w:rsidR="00B811F4" w:rsidRPr="003E3789" w:rsidRDefault="00B811F4" w:rsidP="00A41002">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A41002">
      <w:pPr>
        <w:spacing w:line="360" w:lineRule="auto"/>
        <w:jc w:val="center"/>
        <w:rPr>
          <w:rFonts w:ascii="Book Antiqua" w:hAnsi="Book Antiqua"/>
          <w:lang w:val="es-ES"/>
        </w:rPr>
      </w:pPr>
    </w:p>
    <w:p w14:paraId="2C7B415F" w14:textId="26B68D86" w:rsidR="00B811F4" w:rsidRPr="009E60BD" w:rsidRDefault="00B811F4" w:rsidP="00A41002">
      <w:pPr>
        <w:spacing w:line="360" w:lineRule="auto"/>
        <w:jc w:val="center"/>
        <w:rPr>
          <w:rFonts w:ascii="Book Antiqua" w:hAnsi="Book Antiqua"/>
          <w:lang w:val="es-ES_tradnl"/>
        </w:rPr>
      </w:pPr>
      <w:r w:rsidRPr="003E3789">
        <w:rPr>
          <w:rFonts w:ascii="Book Antiqua" w:hAnsi="Book Antiqua"/>
          <w:lang w:val="es-ES"/>
        </w:rPr>
        <w:t xml:space="preserve"> </w:t>
      </w:r>
      <w:r w:rsidR="00511B2C">
        <w:rPr>
          <w:rFonts w:ascii="Book Antiqua" w:hAnsi="Book Antiqua"/>
          <w:lang w:val="es-ES_tradnl"/>
        </w:rPr>
        <w:t>13</w:t>
      </w:r>
      <w:r w:rsidRPr="009E60BD">
        <w:rPr>
          <w:rFonts w:ascii="Book Antiqua" w:hAnsi="Book Antiqua"/>
          <w:lang w:val="es-ES_tradnl"/>
        </w:rPr>
        <w:t xml:space="preserve"> de </w:t>
      </w:r>
      <w:r w:rsidR="00F62F94">
        <w:rPr>
          <w:rFonts w:ascii="Book Antiqua" w:hAnsi="Book Antiqua"/>
          <w:lang w:val="es-ES_tradnl"/>
        </w:rPr>
        <w:t>abril</w:t>
      </w:r>
      <w:r w:rsidRPr="009E60BD">
        <w:rPr>
          <w:rFonts w:ascii="Book Antiqua" w:hAnsi="Book Antiqua"/>
          <w:lang w:val="es-ES_tradnl"/>
        </w:rPr>
        <w:t xml:space="preserve"> de 202</w:t>
      </w:r>
      <w:r w:rsidR="001721BB">
        <w:rPr>
          <w:rFonts w:ascii="Book Antiqua" w:hAnsi="Book Antiqua"/>
          <w:lang w:val="es-ES_tradnl"/>
        </w:rPr>
        <w:t>6</w:t>
      </w:r>
    </w:p>
    <w:p w14:paraId="0D0714D1" w14:textId="77777777" w:rsidR="008B7A40" w:rsidRDefault="008B7A40" w:rsidP="00E24AD8">
      <w:pPr>
        <w:spacing w:line="360" w:lineRule="auto"/>
        <w:rPr>
          <w:rFonts w:ascii="Book Antiqua" w:hAnsi="Book Antiqua"/>
          <w:b/>
          <w:lang w:val="es-ES"/>
        </w:rPr>
      </w:pPr>
    </w:p>
    <w:p w14:paraId="61BDB683" w14:textId="77777777" w:rsidR="008B7A40" w:rsidRPr="00E24AD8" w:rsidRDefault="008B7A40" w:rsidP="00E24AD8">
      <w:pPr>
        <w:spacing w:line="360" w:lineRule="auto"/>
        <w:rPr>
          <w:rFonts w:ascii="Book Antiqua" w:hAnsi="Book Antiqua"/>
          <w:b/>
          <w:lang w:val="es-ES"/>
        </w:rPr>
      </w:pPr>
    </w:p>
    <w:p w14:paraId="63295EAD" w14:textId="77777777" w:rsidR="00B811F4" w:rsidRPr="00E24AD8" w:rsidRDefault="00B811F4" w:rsidP="00E24AD8">
      <w:pPr>
        <w:spacing w:line="360" w:lineRule="auto"/>
        <w:contextualSpacing/>
        <w:jc w:val="both"/>
        <w:rPr>
          <w:rFonts w:ascii="Book Antiqua" w:hAnsi="Book Antiqua"/>
          <w:b/>
          <w:lang w:val="es-ES_tradnl"/>
        </w:rPr>
      </w:pPr>
      <w:r w:rsidRPr="00E24AD8">
        <w:rPr>
          <w:rFonts w:ascii="Book Antiqua" w:hAnsi="Book Antiqua"/>
          <w:b/>
          <w:lang w:val="es-ES_tradnl"/>
        </w:rPr>
        <w:t>A LA CÁMARA DE REPRESENTANTES:</w:t>
      </w:r>
    </w:p>
    <w:p w14:paraId="45220869" w14:textId="77777777" w:rsidR="00B811F4" w:rsidRPr="00E24AD8" w:rsidRDefault="00B811F4" w:rsidP="00E24AD8">
      <w:pPr>
        <w:spacing w:line="360" w:lineRule="auto"/>
        <w:contextualSpacing/>
        <w:jc w:val="both"/>
        <w:rPr>
          <w:rFonts w:ascii="Book Antiqua" w:hAnsi="Book Antiqua"/>
          <w:b/>
          <w:lang w:val="es-ES_tradnl"/>
        </w:rPr>
      </w:pPr>
    </w:p>
    <w:p w14:paraId="099821C7" w14:textId="678EB814" w:rsidR="00805F10" w:rsidRPr="00E24AD8" w:rsidRDefault="00805F10" w:rsidP="00E24AD8">
      <w:pPr>
        <w:spacing w:line="360" w:lineRule="auto"/>
        <w:jc w:val="both"/>
        <w:outlineLvl w:val="0"/>
        <w:rPr>
          <w:rFonts w:ascii="Book Antiqua" w:hAnsi="Book Antiqua"/>
          <w:lang w:val="es-ES_tradnl"/>
        </w:rPr>
      </w:pPr>
      <w:r w:rsidRPr="00E24AD8">
        <w:rPr>
          <w:rFonts w:ascii="Book Antiqua" w:hAnsi="Book Antiqua"/>
          <w:lang w:val="es-ES_tradnl"/>
        </w:rPr>
        <w:tab/>
        <w:t>La Comisión de Desarrollo Económico de la Cámara de Representantes de Puerto Rico; previo estudio y consideración del Proyecto de</w:t>
      </w:r>
      <w:r w:rsidR="00DA424E">
        <w:rPr>
          <w:rFonts w:ascii="Book Antiqua" w:hAnsi="Book Antiqua"/>
          <w:lang w:val="es-ES_tradnl"/>
        </w:rPr>
        <w:t xml:space="preserve"> la Cámara 778</w:t>
      </w:r>
      <w:r w:rsidRPr="00E24AD8">
        <w:rPr>
          <w:rFonts w:ascii="Book Antiqua" w:hAnsi="Book Antiqua"/>
          <w:lang w:val="es-ES_tradnl"/>
        </w:rPr>
        <w:t xml:space="preserve">, tiene a bien recomendar a este Alto Cuerpo la aprobación de la pieza legislativa </w:t>
      </w:r>
      <w:r w:rsidR="00DA424E">
        <w:rPr>
          <w:rFonts w:ascii="Book Antiqua" w:hAnsi="Book Antiqua"/>
          <w:lang w:val="es-ES_tradnl"/>
        </w:rPr>
        <w:t>con las</w:t>
      </w:r>
      <w:r w:rsidRPr="00E24AD8">
        <w:rPr>
          <w:rFonts w:ascii="Book Antiqua" w:hAnsi="Book Antiqua"/>
          <w:lang w:val="es-ES_tradnl"/>
        </w:rPr>
        <w:t xml:space="preserve"> enmiendas</w:t>
      </w:r>
      <w:r w:rsidR="00DA424E">
        <w:rPr>
          <w:rFonts w:ascii="Book Antiqua" w:hAnsi="Book Antiqua"/>
          <w:lang w:val="es-ES_tradnl"/>
        </w:rPr>
        <w:t xml:space="preserve">, incluidas en el </w:t>
      </w:r>
      <w:r w:rsidR="001721BB">
        <w:rPr>
          <w:rFonts w:ascii="Book Antiqua" w:hAnsi="Book Antiqua"/>
          <w:lang w:val="es-ES_tradnl"/>
        </w:rPr>
        <w:t>E</w:t>
      </w:r>
      <w:r w:rsidR="00DA424E">
        <w:rPr>
          <w:rFonts w:ascii="Book Antiqua" w:hAnsi="Book Antiqua"/>
          <w:lang w:val="es-ES_tradnl"/>
        </w:rPr>
        <w:t xml:space="preserve">ntirillado </w:t>
      </w:r>
      <w:r w:rsidR="001721BB">
        <w:rPr>
          <w:rFonts w:ascii="Book Antiqua" w:hAnsi="Book Antiqua"/>
          <w:lang w:val="es-ES_tradnl"/>
        </w:rPr>
        <w:t>E</w:t>
      </w:r>
      <w:r w:rsidR="00DA424E">
        <w:rPr>
          <w:rFonts w:ascii="Book Antiqua" w:hAnsi="Book Antiqua"/>
          <w:lang w:val="es-ES_tradnl"/>
        </w:rPr>
        <w:t>lectrónico</w:t>
      </w:r>
      <w:r w:rsidR="001721BB">
        <w:rPr>
          <w:rFonts w:ascii="Book Antiqua" w:hAnsi="Book Antiqua"/>
          <w:lang w:val="es-ES_tradnl"/>
        </w:rPr>
        <w:t xml:space="preserve"> que acompaña este informe</w:t>
      </w:r>
      <w:r w:rsidRPr="00E24AD8">
        <w:rPr>
          <w:rFonts w:ascii="Book Antiqua" w:hAnsi="Book Antiqua"/>
          <w:lang w:val="es-ES_tradnl"/>
        </w:rPr>
        <w:t>.</w:t>
      </w:r>
    </w:p>
    <w:p w14:paraId="097E3274" w14:textId="77777777" w:rsidR="00A41002" w:rsidRPr="00E24AD8" w:rsidRDefault="00A41002" w:rsidP="00E24AD8">
      <w:pPr>
        <w:spacing w:line="360" w:lineRule="auto"/>
        <w:jc w:val="both"/>
        <w:outlineLvl w:val="0"/>
        <w:rPr>
          <w:rFonts w:ascii="Book Antiqua" w:hAnsi="Book Antiqua"/>
          <w:lang w:val="es-ES_tradnl"/>
        </w:rPr>
      </w:pPr>
    </w:p>
    <w:p w14:paraId="4A1C4610" w14:textId="0E4509DD" w:rsidR="00B811F4" w:rsidRPr="00E24AD8" w:rsidRDefault="00B811F4" w:rsidP="00E24AD8">
      <w:pPr>
        <w:spacing w:line="360" w:lineRule="auto"/>
        <w:jc w:val="center"/>
        <w:outlineLvl w:val="0"/>
        <w:rPr>
          <w:rFonts w:ascii="Book Antiqua" w:hAnsi="Book Antiqua"/>
          <w:b/>
          <w:caps/>
          <w:color w:val="000000"/>
          <w:lang w:val="es-ES"/>
        </w:rPr>
      </w:pPr>
      <w:r w:rsidRPr="00E24AD8">
        <w:rPr>
          <w:rFonts w:ascii="Book Antiqua" w:hAnsi="Book Antiqua"/>
          <w:b/>
          <w:caps/>
          <w:color w:val="000000"/>
          <w:lang w:val="es-ES"/>
        </w:rPr>
        <w:t>ALCANCE DE LA MEDIDA</w:t>
      </w:r>
    </w:p>
    <w:p w14:paraId="7DAB381D" w14:textId="193D7B53" w:rsidR="00E24AD8" w:rsidRDefault="00C766EC" w:rsidP="00E24AD8">
      <w:pPr>
        <w:tabs>
          <w:tab w:val="left" w:pos="0"/>
        </w:tabs>
        <w:spacing w:line="360" w:lineRule="auto"/>
        <w:ind w:firstLine="360"/>
        <w:jc w:val="both"/>
        <w:rPr>
          <w:rFonts w:ascii="Book Antiqua" w:hAnsi="Book Antiqua"/>
          <w:lang w:val="es-ES"/>
        </w:rPr>
      </w:pPr>
      <w:r w:rsidRPr="00E24AD8">
        <w:rPr>
          <w:rFonts w:ascii="Book Antiqua" w:hAnsi="Book Antiqua"/>
          <w:lang w:val="es-ES"/>
        </w:rPr>
        <w:tab/>
      </w:r>
      <w:r w:rsidR="00E90810" w:rsidRPr="00E24AD8">
        <w:rPr>
          <w:rFonts w:ascii="Book Antiqua" w:hAnsi="Book Antiqua"/>
          <w:lang w:val="es-ES"/>
        </w:rPr>
        <w:t>El Proyecto de</w:t>
      </w:r>
      <w:r w:rsidR="008B7A40">
        <w:rPr>
          <w:rFonts w:ascii="Book Antiqua" w:hAnsi="Book Antiqua"/>
          <w:lang w:val="es-ES"/>
        </w:rPr>
        <w:t xml:space="preserve"> la Camara 778</w:t>
      </w:r>
      <w:r w:rsidR="00E90810" w:rsidRPr="00E24AD8">
        <w:rPr>
          <w:rFonts w:ascii="Book Antiqua" w:hAnsi="Book Antiqua"/>
          <w:lang w:val="es-ES"/>
        </w:rPr>
        <w:t xml:space="preserve"> tiene como </w:t>
      </w:r>
      <w:r w:rsidR="008B7A40" w:rsidRPr="00E24AD8">
        <w:rPr>
          <w:rFonts w:ascii="Book Antiqua" w:hAnsi="Book Antiqua"/>
          <w:lang w:val="es-ES"/>
        </w:rPr>
        <w:t>objetivo</w:t>
      </w:r>
      <w:proofErr w:type="gramStart"/>
      <w:r w:rsidR="008B7A40">
        <w:rPr>
          <w:rFonts w:ascii="Book Antiqua" w:hAnsi="Book Antiqua"/>
          <w:lang w:val="es-ES"/>
        </w:rPr>
        <w:t>, ”</w:t>
      </w:r>
      <w:proofErr w:type="gramEnd"/>
      <w:r w:rsidR="008B7A40" w:rsidRPr="008B7A40">
        <w:rPr>
          <w:rFonts w:ascii="Book Antiqua" w:hAnsi="Book Antiqua"/>
          <w:i/>
          <w:iCs/>
          <w:lang w:val="es-ES"/>
        </w:rPr>
        <w:t>…enmendar el Artículo 2.9A y el Artículo 9.12(c) de la Ley 161-2019, según enmendada, conocida como “Ley para la Reforma del Proceso de Permisos de Puerto Rico”, a los fines de excluir el requisito de un permiso de uso para la instalación de servicios básicos en una residencia para uso familiar construidas con anterioridad a la aprobación de la Ley 161, supra; y para otros fines relacionados</w:t>
      </w:r>
      <w:r w:rsidR="00B36364" w:rsidRPr="008B7A40">
        <w:rPr>
          <w:rFonts w:ascii="Book Antiqua" w:hAnsi="Book Antiqua"/>
          <w:i/>
          <w:iCs/>
          <w:lang w:val="es-ES"/>
        </w:rPr>
        <w:t>”.</w:t>
      </w:r>
    </w:p>
    <w:p w14:paraId="0303DCA4" w14:textId="77777777" w:rsidR="00B36364" w:rsidRPr="00E24AD8" w:rsidRDefault="00B36364" w:rsidP="00E24AD8">
      <w:pPr>
        <w:tabs>
          <w:tab w:val="left" w:pos="0"/>
        </w:tabs>
        <w:spacing w:line="360" w:lineRule="auto"/>
        <w:ind w:firstLine="360"/>
        <w:jc w:val="both"/>
        <w:rPr>
          <w:rFonts w:ascii="Book Antiqua" w:hAnsi="Book Antiqua"/>
          <w:lang w:val="es-ES"/>
        </w:rPr>
      </w:pPr>
    </w:p>
    <w:p w14:paraId="51DEB991" w14:textId="77777777" w:rsidR="00F62F94" w:rsidRDefault="00F62F94" w:rsidP="00E24AD8">
      <w:pPr>
        <w:spacing w:line="360" w:lineRule="auto"/>
        <w:jc w:val="center"/>
        <w:rPr>
          <w:rFonts w:ascii="Book Antiqua" w:hAnsi="Book Antiqua"/>
          <w:b/>
          <w:color w:val="000000"/>
          <w:lang w:val="es-ES"/>
        </w:rPr>
      </w:pPr>
    </w:p>
    <w:p w14:paraId="594CF9E5" w14:textId="77777777" w:rsidR="00F62F94" w:rsidRDefault="00F62F94" w:rsidP="00E24AD8">
      <w:pPr>
        <w:spacing w:line="360" w:lineRule="auto"/>
        <w:jc w:val="center"/>
        <w:rPr>
          <w:rFonts w:ascii="Book Antiqua" w:hAnsi="Book Antiqua"/>
          <w:b/>
          <w:color w:val="000000"/>
          <w:lang w:val="es-ES"/>
        </w:rPr>
      </w:pPr>
    </w:p>
    <w:p w14:paraId="21C1C842" w14:textId="6881DECB" w:rsidR="001D000E" w:rsidRPr="00E24AD8" w:rsidRDefault="00B811F4" w:rsidP="00E24AD8">
      <w:pPr>
        <w:spacing w:line="360" w:lineRule="auto"/>
        <w:jc w:val="center"/>
        <w:rPr>
          <w:rFonts w:ascii="Book Antiqua" w:hAnsi="Book Antiqua"/>
          <w:b/>
          <w:color w:val="000000"/>
          <w:lang w:val="es-ES"/>
        </w:rPr>
      </w:pPr>
      <w:r w:rsidRPr="00E24AD8">
        <w:rPr>
          <w:rFonts w:ascii="Book Antiqua" w:hAnsi="Book Antiqua"/>
          <w:b/>
          <w:color w:val="000000"/>
          <w:lang w:val="es-ES"/>
        </w:rPr>
        <w:lastRenderedPageBreak/>
        <w:t>INTRODUCCIÓN</w:t>
      </w:r>
    </w:p>
    <w:p w14:paraId="2163B0F6" w14:textId="4E33263C" w:rsidR="008B7A40" w:rsidRPr="008B7A40" w:rsidRDefault="009A246A" w:rsidP="008B7A40">
      <w:pPr>
        <w:tabs>
          <w:tab w:val="left" w:pos="0"/>
        </w:tabs>
        <w:spacing w:line="360" w:lineRule="auto"/>
        <w:jc w:val="both"/>
        <w:rPr>
          <w:rFonts w:ascii="Book Antiqua" w:hAnsi="Book Antiqua"/>
          <w:lang w:val="es-PR"/>
        </w:rPr>
      </w:pPr>
      <w:r w:rsidRPr="00E24AD8">
        <w:rPr>
          <w:rFonts w:ascii="Book Antiqua" w:hAnsi="Book Antiqua"/>
          <w:bCs/>
          <w:color w:val="000000"/>
          <w:lang w:val="es-ES"/>
        </w:rPr>
        <w:tab/>
      </w:r>
      <w:r w:rsidR="008B7A40">
        <w:rPr>
          <w:rFonts w:ascii="Book Antiqua" w:hAnsi="Book Antiqua"/>
          <w:lang w:val="es-PR"/>
        </w:rPr>
        <w:tab/>
      </w:r>
      <w:r w:rsidR="008B7A40" w:rsidRPr="008B7A40">
        <w:rPr>
          <w:rFonts w:ascii="Book Antiqua" w:hAnsi="Book Antiqua"/>
          <w:lang w:val="es-PR"/>
        </w:rPr>
        <w:t>El Proyecto de la Cámara 778 propone enmendar la Ley 161</w:t>
      </w:r>
      <w:r w:rsidR="008B7A40" w:rsidRPr="008B7A40">
        <w:rPr>
          <w:rFonts w:ascii="Book Antiqua" w:hAnsi="Book Antiqua"/>
          <w:lang w:val="es-PR"/>
        </w:rPr>
        <w:noBreakHyphen/>
        <w:t xml:space="preserve">2009, conocida como “Ley para la Reforma del Proceso de Permisos de Puerto Rico”, con el fin de aclarar su alcance y atender una problemática que afecta a miles de familias puertorriqueñas que residen en estructuras construidas antes de la aprobación de </w:t>
      </w:r>
      <w:r w:rsidR="008B7A40">
        <w:rPr>
          <w:rFonts w:ascii="Book Antiqua" w:hAnsi="Book Antiqua"/>
          <w:lang w:val="es-PR"/>
        </w:rPr>
        <w:t xml:space="preserve">la mencionada </w:t>
      </w:r>
      <w:r w:rsidR="008B7A40" w:rsidRPr="008B7A40">
        <w:rPr>
          <w:rFonts w:ascii="Book Antiqua" w:hAnsi="Book Antiqua"/>
          <w:lang w:val="es-PR"/>
        </w:rPr>
        <w:t>ley. Actualmente, estas familias enfrentan obstáculos para obtener o reconectar los servicios esenciales de agua potable y energía eléctrica debido al requisito de un permiso de uso que, para el momento de la construcción de dichas viviendas, no era exigible bajo el marco regulatorio vigente.</w:t>
      </w:r>
    </w:p>
    <w:p w14:paraId="1E43D4ED" w14:textId="77777777" w:rsidR="008B7A40" w:rsidRDefault="008B7A40" w:rsidP="008B7A40">
      <w:pPr>
        <w:tabs>
          <w:tab w:val="left" w:pos="0"/>
        </w:tabs>
        <w:spacing w:line="360" w:lineRule="auto"/>
        <w:jc w:val="both"/>
        <w:rPr>
          <w:rFonts w:ascii="Book Antiqua" w:hAnsi="Book Antiqua"/>
          <w:lang w:val="es-PR"/>
        </w:rPr>
      </w:pPr>
    </w:p>
    <w:p w14:paraId="088893F4" w14:textId="37BCA428"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 xml:space="preserve">La medida busca armonizar el sistema de permisos con la realidad histórica de </w:t>
      </w:r>
      <w:r>
        <w:rPr>
          <w:rFonts w:ascii="Book Antiqua" w:hAnsi="Book Antiqua"/>
          <w:lang w:val="es-PR"/>
        </w:rPr>
        <w:t>Puerto Rico</w:t>
      </w:r>
      <w:r w:rsidRPr="008B7A40">
        <w:rPr>
          <w:rFonts w:ascii="Book Antiqua" w:hAnsi="Book Antiqua"/>
          <w:lang w:val="es-PR"/>
        </w:rPr>
        <w:t xml:space="preserve">, salvaguardando a la vez la seguridad y la </w:t>
      </w:r>
      <w:r>
        <w:rPr>
          <w:rFonts w:ascii="Book Antiqua" w:hAnsi="Book Antiqua"/>
          <w:lang w:val="es-PR"/>
        </w:rPr>
        <w:t>concesión de servicios esenciales</w:t>
      </w:r>
      <w:r w:rsidRPr="008B7A40">
        <w:rPr>
          <w:rFonts w:ascii="Book Antiqua" w:hAnsi="Book Antiqua"/>
          <w:lang w:val="es-PR"/>
        </w:rPr>
        <w:t xml:space="preserve"> mediante mecanismos de certificación técnica y verificaciones </w:t>
      </w:r>
      <w:r>
        <w:rPr>
          <w:rFonts w:ascii="Book Antiqua" w:hAnsi="Book Antiqua"/>
          <w:lang w:val="es-PR"/>
        </w:rPr>
        <w:t>razonables</w:t>
      </w:r>
      <w:r w:rsidRPr="008B7A40">
        <w:rPr>
          <w:rFonts w:ascii="Book Antiqua" w:hAnsi="Book Antiqua"/>
          <w:lang w:val="es-PR"/>
        </w:rPr>
        <w:t>. Su intención principal es asegurar que la ausencia de un permiso de uso</w:t>
      </w:r>
      <w:r>
        <w:rPr>
          <w:rFonts w:ascii="Book Antiqua" w:hAnsi="Book Antiqua"/>
          <w:lang w:val="es-PR"/>
        </w:rPr>
        <w:t>,</w:t>
      </w:r>
      <w:r w:rsidRPr="008B7A40">
        <w:rPr>
          <w:rFonts w:ascii="Book Antiqua" w:hAnsi="Book Antiqua"/>
          <w:lang w:val="es-PR"/>
        </w:rPr>
        <w:t xml:space="preserve"> en estructuras residenciales construidas antes del 1 de diciembre de 2009</w:t>
      </w:r>
      <w:r>
        <w:rPr>
          <w:rFonts w:ascii="Book Antiqua" w:hAnsi="Book Antiqua"/>
          <w:lang w:val="es-PR"/>
        </w:rPr>
        <w:t>,</w:t>
      </w:r>
      <w:r w:rsidRPr="008B7A40">
        <w:rPr>
          <w:rFonts w:ascii="Book Antiqua" w:hAnsi="Book Antiqua"/>
          <w:lang w:val="es-PR"/>
        </w:rPr>
        <w:t xml:space="preserve"> no se convierta en un impedimento para que los residentes accedan a servicios básicos indispensables para la salud, la seguridad y una vida digna.</w:t>
      </w:r>
    </w:p>
    <w:p w14:paraId="3E44329F" w14:textId="77777777" w:rsidR="008B7A40" w:rsidRDefault="008B7A40" w:rsidP="008B7A40">
      <w:pPr>
        <w:tabs>
          <w:tab w:val="left" w:pos="0"/>
        </w:tabs>
        <w:spacing w:line="360" w:lineRule="auto"/>
        <w:jc w:val="both"/>
        <w:rPr>
          <w:rFonts w:ascii="Book Antiqua" w:hAnsi="Book Antiqua"/>
          <w:lang w:val="es-PR"/>
        </w:rPr>
      </w:pPr>
    </w:p>
    <w:p w14:paraId="7AA0AF29" w14:textId="5956D5E0"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El proyecto además ordena a la Oficina de Gerencia de Permisos, a la Autoridad de Acueductos y Alcantarillados y a la Autoridad de Energía Eléctrica, incluyendo su ente administrador, a realizar los ajustes reglamentarios necesarios para implantar estas disposiciones. De igual modo, crea el mecanismo de “Endoso de Conexión de Servicios Esenciales”, que viabiliza un proceso formal, seguro y verificable para solicitar la instalación o reconexión de utilidades en estas propiedades.</w:t>
      </w:r>
    </w:p>
    <w:p w14:paraId="0DC3034E" w14:textId="77777777" w:rsidR="008B7A40" w:rsidRDefault="008B7A40" w:rsidP="008B7A40">
      <w:pPr>
        <w:tabs>
          <w:tab w:val="left" w:pos="0"/>
        </w:tabs>
        <w:spacing w:line="360" w:lineRule="auto"/>
        <w:jc w:val="both"/>
        <w:rPr>
          <w:rFonts w:ascii="Book Antiqua" w:hAnsi="Book Antiqua"/>
          <w:lang w:val="es-PR"/>
        </w:rPr>
      </w:pPr>
    </w:p>
    <w:p w14:paraId="016CA897" w14:textId="0D628D19" w:rsidR="008B7A40" w:rsidRPr="008B7A40" w:rsidRDefault="008B7A40" w:rsidP="008B7A40">
      <w:pPr>
        <w:tabs>
          <w:tab w:val="left" w:pos="0"/>
        </w:tabs>
        <w:spacing w:line="360" w:lineRule="auto"/>
        <w:jc w:val="both"/>
        <w:rPr>
          <w:rFonts w:ascii="Book Antiqua" w:hAnsi="Book Antiqua"/>
          <w:lang w:val="es-PR"/>
        </w:rPr>
      </w:pPr>
      <w:r>
        <w:rPr>
          <w:rFonts w:ascii="Book Antiqua" w:hAnsi="Book Antiqua"/>
          <w:lang w:val="es-PR"/>
        </w:rPr>
        <w:tab/>
      </w:r>
      <w:r w:rsidRPr="008B7A40">
        <w:rPr>
          <w:rFonts w:ascii="Book Antiqua" w:hAnsi="Book Antiqua"/>
          <w:lang w:val="es-PR"/>
        </w:rPr>
        <w:t>Este informe examina los fundamentos de la medida, su coherencia con la política pública vigente y su impacto en las comunidades a las que se dirige, recomendando su aprobación.</w:t>
      </w:r>
    </w:p>
    <w:p w14:paraId="2BD9BC70" w14:textId="408C6386" w:rsidR="00B36364" w:rsidRDefault="00B36364" w:rsidP="001721BB">
      <w:pPr>
        <w:tabs>
          <w:tab w:val="left" w:pos="0"/>
        </w:tabs>
        <w:spacing w:line="360" w:lineRule="auto"/>
        <w:jc w:val="both"/>
        <w:rPr>
          <w:rFonts w:ascii="Book Antiqua" w:hAnsi="Book Antiqua"/>
          <w:b/>
          <w:caps/>
          <w:color w:val="000000"/>
          <w:lang w:val="es-PR"/>
        </w:rPr>
      </w:pPr>
    </w:p>
    <w:p w14:paraId="57D76FD8" w14:textId="0D0C4C59" w:rsidR="00B811F4" w:rsidRDefault="00B811F4" w:rsidP="00E24AD8">
      <w:pPr>
        <w:spacing w:line="360" w:lineRule="auto"/>
        <w:jc w:val="center"/>
        <w:rPr>
          <w:rFonts w:ascii="Book Antiqua" w:hAnsi="Book Antiqua"/>
          <w:b/>
          <w:caps/>
          <w:color w:val="000000"/>
          <w:lang w:val="es-ES"/>
        </w:rPr>
      </w:pPr>
      <w:r w:rsidRPr="00E24AD8">
        <w:rPr>
          <w:rFonts w:ascii="Book Antiqua" w:hAnsi="Book Antiqua"/>
          <w:b/>
          <w:caps/>
          <w:color w:val="000000"/>
          <w:lang w:val="es-ES"/>
        </w:rPr>
        <w:lastRenderedPageBreak/>
        <w:t>AnÁlisis de la Medida</w:t>
      </w:r>
    </w:p>
    <w:p w14:paraId="4F9F6FA6" w14:textId="79E7554B" w:rsidR="008B7A40" w:rsidRDefault="008B7A40" w:rsidP="008B7A40">
      <w:pPr>
        <w:tabs>
          <w:tab w:val="left" w:pos="0"/>
        </w:tabs>
        <w:spacing w:line="360" w:lineRule="auto"/>
        <w:ind w:firstLine="360"/>
        <w:jc w:val="both"/>
        <w:rPr>
          <w:rFonts w:ascii="Book Antiqua" w:hAnsi="Book Antiqua"/>
          <w:lang w:val="es-PR"/>
        </w:rPr>
      </w:pPr>
      <w:r>
        <w:rPr>
          <w:rFonts w:ascii="Book Antiqua" w:hAnsi="Book Antiqua"/>
          <w:lang w:val="es-ES"/>
        </w:rPr>
        <w:tab/>
      </w:r>
      <w:r w:rsidRPr="008B7A40">
        <w:rPr>
          <w:rFonts w:ascii="Book Antiqua" w:hAnsi="Book Antiqua"/>
          <w:lang w:val="es-PR"/>
        </w:rPr>
        <w:t>Como parte del proceso de evaluación de esta medida, la Comisión recibió memoriales de la Oficina de Gerencia de Permisos (</w:t>
      </w:r>
      <w:proofErr w:type="spellStart"/>
      <w:r w:rsidRPr="008B7A40">
        <w:rPr>
          <w:rFonts w:ascii="Book Antiqua" w:hAnsi="Book Antiqua"/>
          <w:lang w:val="es-PR"/>
        </w:rPr>
        <w:t>OGPe</w:t>
      </w:r>
      <w:proofErr w:type="spellEnd"/>
      <w:r w:rsidRPr="008B7A40">
        <w:rPr>
          <w:rFonts w:ascii="Book Antiqua" w:hAnsi="Book Antiqua"/>
          <w:lang w:val="es-PR"/>
        </w:rPr>
        <w:t>), la Junta de Planificación de Puerto Rico (JP) y el Colegio de Ingenieros y Agrimensores de Puerto Rico</w:t>
      </w:r>
      <w:r>
        <w:rPr>
          <w:rFonts w:ascii="Book Antiqua" w:hAnsi="Book Antiqua"/>
          <w:lang w:val="es-PR"/>
        </w:rPr>
        <w:t xml:space="preserve"> (CIAPR)</w:t>
      </w:r>
      <w:r w:rsidRPr="008B7A40">
        <w:rPr>
          <w:rFonts w:ascii="Book Antiqua" w:hAnsi="Book Antiqua"/>
          <w:lang w:val="es-PR"/>
        </w:rPr>
        <w:t>. Asimismo, se celebró una vista pública en la que participaron representantes de la Junta de Planificación y de la Oficina de Gerencia de Permisos, quienes presentaron sus ponencias, aclararon dudas y ofrecieron insumo técnico relacionado con la implementación del proyecto y su viabilidad dentro del marco regulatorio vigente</w:t>
      </w:r>
      <w:r w:rsidR="00E12556">
        <w:rPr>
          <w:rFonts w:ascii="Book Antiqua" w:hAnsi="Book Antiqua"/>
          <w:lang w:val="es-PR"/>
        </w:rPr>
        <w:t>.</w:t>
      </w:r>
    </w:p>
    <w:p w14:paraId="2C645984" w14:textId="77777777" w:rsidR="00E12556" w:rsidRDefault="00E12556" w:rsidP="008B7A40">
      <w:pPr>
        <w:tabs>
          <w:tab w:val="left" w:pos="0"/>
        </w:tabs>
        <w:spacing w:line="360" w:lineRule="auto"/>
        <w:ind w:firstLine="360"/>
        <w:jc w:val="both"/>
        <w:rPr>
          <w:rFonts w:ascii="Book Antiqua" w:hAnsi="Book Antiqua"/>
          <w:lang w:val="es-PR"/>
        </w:rPr>
      </w:pPr>
    </w:p>
    <w:p w14:paraId="56F31266" w14:textId="77777777" w:rsidR="00A775BB" w:rsidRDefault="006B64D2" w:rsidP="006B64D2">
      <w:pPr>
        <w:tabs>
          <w:tab w:val="left" w:pos="0"/>
        </w:tabs>
        <w:spacing w:line="360" w:lineRule="auto"/>
        <w:ind w:firstLine="360"/>
        <w:jc w:val="both"/>
        <w:rPr>
          <w:rFonts w:ascii="Book Antiqua" w:hAnsi="Book Antiqua"/>
          <w:lang w:val="es-PR"/>
        </w:rPr>
      </w:pPr>
      <w:r w:rsidRPr="006B64D2">
        <w:rPr>
          <w:rFonts w:ascii="Book Antiqua" w:hAnsi="Book Antiqua"/>
          <w:lang w:val="es-PR"/>
        </w:rPr>
        <w:t xml:space="preserve">La Junta de Planificación, como ente rector del marco reglamentario de permisos y planificación, favoreció la aprobación de la medida y reconoció la necesidad de crear el andamiaje jurídico que viabilice su implantación. En línea con ello, la </w:t>
      </w:r>
      <w:proofErr w:type="spellStart"/>
      <w:r w:rsidRPr="006B64D2">
        <w:rPr>
          <w:rFonts w:ascii="Book Antiqua" w:hAnsi="Book Antiqua"/>
          <w:lang w:val="es-PR"/>
        </w:rPr>
        <w:t>OGPe</w:t>
      </w:r>
      <w:proofErr w:type="spellEnd"/>
      <w:r w:rsidRPr="006B64D2">
        <w:rPr>
          <w:rFonts w:ascii="Book Antiqua" w:hAnsi="Book Antiqua"/>
          <w:lang w:val="es-PR"/>
        </w:rPr>
        <w:t xml:space="preserve"> recomendó que el proyecto disponga un procedimiento uniforme para la autorización propuesta y que se establezcan criterios claros para demostrar que las residencias existían antes de 2009. </w:t>
      </w:r>
    </w:p>
    <w:p w14:paraId="4C879178" w14:textId="77777777" w:rsidR="00A775BB" w:rsidRDefault="00A775BB" w:rsidP="006B64D2">
      <w:pPr>
        <w:tabs>
          <w:tab w:val="left" w:pos="0"/>
        </w:tabs>
        <w:spacing w:line="360" w:lineRule="auto"/>
        <w:ind w:firstLine="360"/>
        <w:jc w:val="both"/>
        <w:rPr>
          <w:rFonts w:ascii="Book Antiqua" w:hAnsi="Book Antiqua"/>
          <w:lang w:val="es-PR"/>
        </w:rPr>
      </w:pPr>
    </w:p>
    <w:p w14:paraId="75BD78A4" w14:textId="4615C732" w:rsidR="006B64D2" w:rsidRPr="006B64D2" w:rsidRDefault="006B64D2" w:rsidP="006B64D2">
      <w:pPr>
        <w:tabs>
          <w:tab w:val="left" w:pos="0"/>
        </w:tabs>
        <w:spacing w:line="360" w:lineRule="auto"/>
        <w:ind w:firstLine="360"/>
        <w:jc w:val="both"/>
        <w:rPr>
          <w:rFonts w:ascii="Book Antiqua" w:hAnsi="Book Antiqua"/>
          <w:lang w:val="es-PR"/>
        </w:rPr>
      </w:pPr>
      <w:r w:rsidRPr="006B64D2">
        <w:rPr>
          <w:rFonts w:ascii="Book Antiqua" w:hAnsi="Book Antiqua"/>
          <w:lang w:val="es-PR"/>
        </w:rPr>
        <w:t>Además, planteó que la conexión de servicios se limite únicamente a viviendas unifamiliares y que, en caso de venta, la persona adquirente deba tramitar nuevamente la certificación del uso residencial. También enfatizó que esta autorización no debe entenderse como una legalización de obras realizadas sin permiso ni como sustituto del permiso de uso. Finalmente, recomendó requerir el endoso municipal y certificaciones de peritos electricistas y plomeros para garantizar la seguridad de las instalaciones.</w:t>
      </w:r>
    </w:p>
    <w:p w14:paraId="342BBF9C" w14:textId="77777777" w:rsidR="00A775BB" w:rsidRDefault="00A775BB" w:rsidP="00E24AD8">
      <w:pPr>
        <w:pStyle w:val="NoSpacing"/>
        <w:spacing w:line="360" w:lineRule="auto"/>
        <w:jc w:val="center"/>
        <w:rPr>
          <w:rFonts w:ascii="Book Antiqua" w:hAnsi="Book Antiqua"/>
          <w:b/>
          <w:color w:val="000000"/>
          <w:szCs w:val="24"/>
          <w:lang w:val="es-ES"/>
        </w:rPr>
      </w:pPr>
    </w:p>
    <w:p w14:paraId="6A2A4A25" w14:textId="1CF312FA" w:rsidR="00A775BB" w:rsidRDefault="00A775BB" w:rsidP="00E24AD8">
      <w:pPr>
        <w:pStyle w:val="NoSpacing"/>
        <w:spacing w:line="360" w:lineRule="auto"/>
        <w:jc w:val="center"/>
        <w:rPr>
          <w:rFonts w:ascii="Book Antiqua" w:hAnsi="Book Antiqua"/>
          <w:b/>
          <w:color w:val="000000"/>
          <w:szCs w:val="24"/>
          <w:lang w:val="es-ES"/>
        </w:rPr>
      </w:pPr>
      <w:r>
        <w:rPr>
          <w:rFonts w:ascii="Book Antiqua" w:hAnsi="Book Antiqua"/>
          <w:b/>
          <w:color w:val="000000"/>
          <w:szCs w:val="24"/>
          <w:lang w:val="es-ES"/>
        </w:rPr>
        <w:t>IM</w:t>
      </w:r>
      <w:r w:rsidR="00B811F4" w:rsidRPr="00E24AD8">
        <w:rPr>
          <w:rFonts w:ascii="Book Antiqua" w:hAnsi="Book Antiqua"/>
          <w:b/>
          <w:color w:val="000000"/>
          <w:szCs w:val="24"/>
          <w:lang w:val="es-ES"/>
        </w:rPr>
        <w:t>PACTO FISCAL</w:t>
      </w:r>
    </w:p>
    <w:p w14:paraId="31B62564" w14:textId="77777777" w:rsidR="00A775BB" w:rsidRDefault="00805F10" w:rsidP="00E24AD8">
      <w:pPr>
        <w:pStyle w:val="NoSpacing"/>
        <w:spacing w:line="360" w:lineRule="auto"/>
        <w:jc w:val="both"/>
        <w:rPr>
          <w:rFonts w:ascii="Book Antiqua" w:hAnsi="Book Antiqua"/>
          <w:lang w:val="es-PR"/>
        </w:rPr>
      </w:pPr>
      <w:r w:rsidRPr="00E24AD8">
        <w:rPr>
          <w:rFonts w:ascii="Book Antiqua" w:hAnsi="Book Antiqua"/>
          <w:b/>
          <w:color w:val="000000"/>
          <w:szCs w:val="24"/>
          <w:lang w:val="es-ES"/>
        </w:rPr>
        <w:tab/>
      </w:r>
      <w:r w:rsidRPr="00E24AD8">
        <w:rPr>
          <w:rFonts w:ascii="Book Antiqua" w:hAnsi="Book Antiqua"/>
          <w:lang w:val="es-PR"/>
        </w:rPr>
        <w:t>Del análisis realizado por esta Comisión, a tenor con el Artículo 1.007 de la Ley 107-2020, según enmendada, conocida como "Código Municipal de Puerto Rico", no surge que la medida tenga impacto fiscal sobre las finanzas municipales.</w:t>
      </w:r>
      <w:r w:rsidR="00A775BB">
        <w:rPr>
          <w:rFonts w:ascii="Book Antiqua" w:hAnsi="Book Antiqua"/>
          <w:lang w:val="es-PR"/>
        </w:rPr>
        <w:t xml:space="preserve"> </w:t>
      </w:r>
    </w:p>
    <w:p w14:paraId="625E862E" w14:textId="7DE77A39" w:rsidR="00805F10" w:rsidRPr="00E24AD8" w:rsidRDefault="00A775BB" w:rsidP="00E24AD8">
      <w:pPr>
        <w:pStyle w:val="NoSpacing"/>
        <w:spacing w:line="360" w:lineRule="auto"/>
        <w:jc w:val="both"/>
        <w:rPr>
          <w:rFonts w:ascii="Book Antiqua" w:hAnsi="Book Antiqua"/>
          <w:b/>
          <w:color w:val="000000"/>
          <w:szCs w:val="24"/>
          <w:lang w:val="es-ES"/>
        </w:rPr>
      </w:pPr>
      <w:r>
        <w:rPr>
          <w:rFonts w:ascii="Book Antiqua" w:hAnsi="Book Antiqua"/>
          <w:lang w:val="es-PR"/>
        </w:rPr>
        <w:lastRenderedPageBreak/>
        <w:tab/>
        <w:t xml:space="preserve">De igual modo, la medida tampoco representa un impacto fiscal sustancial en las arcas del Gobierno de Puerto Rico, más allá de recurso humano y técnico que se necesite para la creación e implementación de lo que dispone el proyecto. </w:t>
      </w:r>
    </w:p>
    <w:p w14:paraId="258D1D1C" w14:textId="77777777" w:rsidR="00A775BB" w:rsidRDefault="00A775BB" w:rsidP="00E24AD8">
      <w:pPr>
        <w:pStyle w:val="ColorfulList-Accent11"/>
        <w:spacing w:line="360" w:lineRule="auto"/>
        <w:ind w:left="0"/>
        <w:jc w:val="center"/>
        <w:rPr>
          <w:rFonts w:ascii="Book Antiqua" w:hAnsi="Book Antiqua"/>
          <w:b/>
          <w:color w:val="000000"/>
          <w:lang w:val="es-ES"/>
        </w:rPr>
      </w:pPr>
    </w:p>
    <w:p w14:paraId="4DAE4E97" w14:textId="56A57BD9" w:rsidR="00B811F4" w:rsidRDefault="00B811F4" w:rsidP="00E24AD8">
      <w:pPr>
        <w:pStyle w:val="ColorfulList-Accent11"/>
        <w:spacing w:line="360" w:lineRule="auto"/>
        <w:ind w:left="0"/>
        <w:jc w:val="center"/>
        <w:rPr>
          <w:rFonts w:ascii="Book Antiqua" w:hAnsi="Book Antiqua"/>
          <w:b/>
          <w:color w:val="000000"/>
          <w:lang w:val="es-ES"/>
        </w:rPr>
      </w:pPr>
      <w:r w:rsidRPr="00E24AD8">
        <w:rPr>
          <w:rFonts w:ascii="Book Antiqua" w:hAnsi="Book Antiqua"/>
          <w:b/>
          <w:color w:val="000000"/>
          <w:lang w:val="es-ES"/>
        </w:rPr>
        <w:t>CONCLUSIÓN</w:t>
      </w:r>
    </w:p>
    <w:p w14:paraId="2C0420A7" w14:textId="2E22C45C" w:rsidR="00A775BB" w:rsidRDefault="009166FB" w:rsidP="000C4E98">
      <w:pPr>
        <w:spacing w:line="360" w:lineRule="auto"/>
        <w:jc w:val="both"/>
        <w:rPr>
          <w:rFonts w:ascii="Book Antiqua" w:hAnsi="Book Antiqua"/>
          <w:bCs/>
          <w:lang w:val="es-PR"/>
        </w:rPr>
      </w:pPr>
      <w:r>
        <w:rPr>
          <w:rFonts w:ascii="Book Antiqua" w:hAnsi="Book Antiqua"/>
          <w:bCs/>
          <w:lang w:val="es-PR"/>
        </w:rPr>
        <w:tab/>
      </w:r>
      <w:r w:rsidR="000C4E98" w:rsidRPr="000C4E98">
        <w:rPr>
          <w:rFonts w:ascii="Book Antiqua" w:hAnsi="Book Antiqua"/>
          <w:bCs/>
          <w:lang w:val="es-PR"/>
        </w:rPr>
        <w:t>Luego de evaluar el Proyecto de</w:t>
      </w:r>
      <w:r w:rsidR="00DA424E">
        <w:rPr>
          <w:rFonts w:ascii="Book Antiqua" w:hAnsi="Book Antiqua"/>
          <w:bCs/>
          <w:lang w:val="es-PR"/>
        </w:rPr>
        <w:t xml:space="preserve"> </w:t>
      </w:r>
      <w:r w:rsidR="000C4E98" w:rsidRPr="000C4E98">
        <w:rPr>
          <w:rFonts w:ascii="Book Antiqua" w:hAnsi="Book Antiqua"/>
          <w:bCs/>
          <w:lang w:val="es-PR"/>
        </w:rPr>
        <w:t>l</w:t>
      </w:r>
      <w:r w:rsidR="00DA424E">
        <w:rPr>
          <w:rFonts w:ascii="Book Antiqua" w:hAnsi="Book Antiqua"/>
          <w:bCs/>
          <w:lang w:val="es-PR"/>
        </w:rPr>
        <w:t>a</w:t>
      </w:r>
      <w:r w:rsidR="000C4E98" w:rsidRPr="000C4E98">
        <w:rPr>
          <w:rFonts w:ascii="Book Antiqua" w:hAnsi="Book Antiqua"/>
          <w:bCs/>
          <w:lang w:val="es-PR"/>
        </w:rPr>
        <w:t xml:space="preserve"> </w:t>
      </w:r>
      <w:r w:rsidR="00DA424E">
        <w:rPr>
          <w:rFonts w:ascii="Book Antiqua" w:hAnsi="Book Antiqua"/>
          <w:bCs/>
          <w:lang w:val="es-PR"/>
        </w:rPr>
        <w:t>Cámara 778</w:t>
      </w:r>
      <w:r w:rsidR="000C4E98" w:rsidRPr="000C4E98">
        <w:rPr>
          <w:rFonts w:ascii="Book Antiqua" w:hAnsi="Book Antiqua"/>
          <w:bCs/>
          <w:lang w:val="es-PR"/>
        </w:rPr>
        <w:t xml:space="preserve"> </w:t>
      </w:r>
      <w:r w:rsidR="000C4E98">
        <w:rPr>
          <w:rFonts w:ascii="Book Antiqua" w:hAnsi="Book Antiqua"/>
          <w:bCs/>
          <w:lang w:val="es-PR"/>
        </w:rPr>
        <w:t xml:space="preserve">podemos concluir que la medida </w:t>
      </w:r>
      <w:r w:rsidR="000C4E98" w:rsidRPr="000C4E98">
        <w:rPr>
          <w:rFonts w:ascii="Book Antiqua" w:hAnsi="Book Antiqua"/>
          <w:bCs/>
          <w:lang w:val="es-PR"/>
        </w:rPr>
        <w:t>persigue un objetivo legítimo y necesario</w:t>
      </w:r>
      <w:r w:rsidR="000C4E98">
        <w:rPr>
          <w:rFonts w:ascii="Book Antiqua" w:hAnsi="Book Antiqua"/>
          <w:bCs/>
          <w:lang w:val="es-PR"/>
        </w:rPr>
        <w:t xml:space="preserve"> a</w:t>
      </w:r>
      <w:r w:rsidR="00A775BB">
        <w:rPr>
          <w:rFonts w:ascii="Book Antiqua" w:hAnsi="Book Antiqua"/>
          <w:bCs/>
          <w:lang w:val="es-PR"/>
        </w:rPr>
        <w:t>l crear una herramienta procesal para que las personas afectadas por los desastres naturales que han acontecido, así como otras situaciones que pudieran surgir en el transcurso de sus vidas, se han visto afectados de recibir los servicios esenciales de agua y luz, vitales para tener una buena calidad de vida.</w:t>
      </w:r>
    </w:p>
    <w:p w14:paraId="11FFCCE7" w14:textId="77777777" w:rsidR="00A775BB" w:rsidRDefault="00A775BB" w:rsidP="000C4E98">
      <w:pPr>
        <w:spacing w:line="360" w:lineRule="auto"/>
        <w:jc w:val="both"/>
        <w:rPr>
          <w:rFonts w:ascii="Book Antiqua" w:hAnsi="Book Antiqua"/>
          <w:bCs/>
          <w:lang w:val="es-PR"/>
        </w:rPr>
      </w:pPr>
    </w:p>
    <w:p w14:paraId="5A36A045" w14:textId="180EFD29" w:rsidR="000C4E98" w:rsidRPr="000C4E98" w:rsidRDefault="00A775BB" w:rsidP="000C4E98">
      <w:pPr>
        <w:spacing w:line="360" w:lineRule="auto"/>
        <w:jc w:val="both"/>
        <w:rPr>
          <w:rFonts w:ascii="Book Antiqua" w:hAnsi="Book Antiqua"/>
          <w:bCs/>
          <w:lang w:val="es-PR"/>
        </w:rPr>
      </w:pPr>
      <w:r>
        <w:rPr>
          <w:rFonts w:ascii="Book Antiqua" w:hAnsi="Book Antiqua"/>
          <w:bCs/>
          <w:lang w:val="es-PR"/>
        </w:rPr>
        <w:tab/>
        <w:t xml:space="preserve">A pesar de que, en el pasado, estas medidas fueron impuestas para evitar las construcciones ilegales, además de garantizar elegibilidad a fondos federales Post-María, la realidad histórica de Puerto Rico nos obliga a proveer soluciones para esas familias que se han visto limitadas de recibir los servicios esenciales. </w:t>
      </w:r>
    </w:p>
    <w:p w14:paraId="3159CF38" w14:textId="77777777" w:rsidR="009166FB" w:rsidRPr="009166FB" w:rsidRDefault="009166FB" w:rsidP="009166FB">
      <w:pPr>
        <w:spacing w:line="360" w:lineRule="auto"/>
        <w:jc w:val="both"/>
        <w:rPr>
          <w:rFonts w:ascii="Book Antiqua" w:hAnsi="Book Antiqua"/>
          <w:bCs/>
          <w:lang w:val="es-PR"/>
        </w:rPr>
      </w:pPr>
    </w:p>
    <w:p w14:paraId="0DFCDA50" w14:textId="6884088F" w:rsidR="00CF31C5" w:rsidRPr="00E24AD8" w:rsidRDefault="009166FB" w:rsidP="00A41002">
      <w:pPr>
        <w:spacing w:line="360" w:lineRule="auto"/>
        <w:jc w:val="both"/>
        <w:rPr>
          <w:rFonts w:ascii="Book Antiqua" w:hAnsi="Book Antiqua"/>
          <w:lang w:val="es-ES"/>
        </w:rPr>
      </w:pPr>
      <w:r>
        <w:rPr>
          <w:rFonts w:ascii="Book Antiqua" w:hAnsi="Book Antiqua"/>
          <w:bCs/>
          <w:lang w:val="es-PR"/>
        </w:rPr>
        <w:tab/>
      </w:r>
      <w:r w:rsidR="00B811F4" w:rsidRPr="00E24AD8">
        <w:rPr>
          <w:rFonts w:ascii="Book Antiqua" w:hAnsi="Book Antiqua"/>
          <w:lang w:val="es-PR"/>
        </w:rPr>
        <w:t>POR LO ANTES EXPUESTO, la Comisión de Desarrollo Económico de la Cámara de Representantes de Puerto Rico previo estudio y consideración, tiene a bien presentar ante este Alto Cuerpo el Informe Positivo sobre el Proyecto de</w:t>
      </w:r>
      <w:r w:rsidR="00DA424E">
        <w:rPr>
          <w:rFonts w:ascii="Book Antiqua" w:hAnsi="Book Antiqua"/>
          <w:lang w:val="es-PR"/>
        </w:rPr>
        <w:t xml:space="preserve"> la Cámara 778</w:t>
      </w:r>
      <w:r w:rsidR="00B811F4" w:rsidRPr="00E24AD8">
        <w:rPr>
          <w:rFonts w:ascii="Book Antiqua" w:hAnsi="Book Antiqua"/>
          <w:lang w:val="es-PR"/>
        </w:rPr>
        <w:t xml:space="preserve">, recomendando su </w:t>
      </w:r>
      <w:r w:rsidR="001721BB" w:rsidRPr="00E24AD8">
        <w:rPr>
          <w:rFonts w:ascii="Book Antiqua" w:hAnsi="Book Antiqua"/>
          <w:lang w:val="es-PR"/>
        </w:rPr>
        <w:t xml:space="preserve">aprobación </w:t>
      </w:r>
      <w:r w:rsidR="001721BB">
        <w:rPr>
          <w:rFonts w:ascii="Book Antiqua" w:hAnsi="Book Antiqua"/>
          <w:lang w:val="es-PR"/>
        </w:rPr>
        <w:t>con</w:t>
      </w:r>
      <w:r w:rsidR="00DA424E">
        <w:rPr>
          <w:rFonts w:ascii="Book Antiqua" w:hAnsi="Book Antiqua"/>
          <w:lang w:val="es-PR"/>
        </w:rPr>
        <w:t xml:space="preserve"> las</w:t>
      </w:r>
      <w:r w:rsidR="00B811F4" w:rsidRPr="00E24AD8">
        <w:rPr>
          <w:rFonts w:ascii="Book Antiqua" w:hAnsi="Book Antiqua"/>
          <w:lang w:val="es-PR"/>
        </w:rPr>
        <w:t xml:space="preserve"> enmiendas</w:t>
      </w:r>
      <w:r w:rsidR="00DA424E">
        <w:rPr>
          <w:rFonts w:ascii="Book Antiqua" w:hAnsi="Book Antiqua"/>
          <w:lang w:val="es-PR"/>
        </w:rPr>
        <w:t xml:space="preserve"> </w:t>
      </w:r>
      <w:r w:rsidR="001721BB">
        <w:rPr>
          <w:rFonts w:ascii="Book Antiqua" w:hAnsi="Book Antiqua"/>
          <w:lang w:val="es-PR"/>
        </w:rPr>
        <w:t>realizadas</w:t>
      </w:r>
      <w:r w:rsidR="00A775BB">
        <w:rPr>
          <w:rFonts w:ascii="Book Antiqua" w:hAnsi="Book Antiqua"/>
          <w:lang w:val="es-PR"/>
        </w:rPr>
        <w:t xml:space="preserve"> que se incluyen a este informe</w:t>
      </w:r>
      <w:r w:rsidR="00B811F4" w:rsidRPr="00E24AD8">
        <w:rPr>
          <w:rFonts w:ascii="Book Antiqua" w:hAnsi="Book Antiqua"/>
          <w:lang w:val="es-PR"/>
        </w:rPr>
        <w:t xml:space="preserve">. </w:t>
      </w:r>
    </w:p>
    <w:p w14:paraId="19281EE4" w14:textId="384FE9CF" w:rsidR="00B811F4" w:rsidRPr="00E24AD8" w:rsidRDefault="00B811F4" w:rsidP="00E24AD8">
      <w:pPr>
        <w:spacing w:line="360" w:lineRule="auto"/>
        <w:ind w:firstLine="720"/>
        <w:jc w:val="both"/>
        <w:rPr>
          <w:rFonts w:ascii="Book Antiqua" w:hAnsi="Book Antiqua"/>
          <w:lang w:val="es-PR"/>
        </w:rPr>
      </w:pPr>
    </w:p>
    <w:p w14:paraId="0D239ECA"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 xml:space="preserve">Respetuosamente sometido, </w:t>
      </w:r>
    </w:p>
    <w:p w14:paraId="644EC3D9" w14:textId="77777777" w:rsidR="00B811F4" w:rsidRPr="00E24AD8" w:rsidRDefault="00B811F4" w:rsidP="00E24AD8">
      <w:pPr>
        <w:spacing w:line="360" w:lineRule="auto"/>
        <w:jc w:val="both"/>
        <w:rPr>
          <w:rFonts w:ascii="Book Antiqua" w:hAnsi="Book Antiqua"/>
          <w:lang w:val="es-PR"/>
        </w:rPr>
      </w:pPr>
    </w:p>
    <w:p w14:paraId="69479256" w14:textId="77777777" w:rsidR="001013F2" w:rsidRPr="00E24AD8" w:rsidRDefault="001013F2" w:rsidP="00E24AD8">
      <w:pPr>
        <w:spacing w:line="360" w:lineRule="auto"/>
        <w:jc w:val="both"/>
        <w:rPr>
          <w:rFonts w:ascii="Book Antiqua" w:hAnsi="Book Antiqua"/>
          <w:lang w:val="es-PR"/>
        </w:rPr>
      </w:pPr>
    </w:p>
    <w:p w14:paraId="3CBC4E40"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Hon. Joel I. Franqui Atiles</w:t>
      </w:r>
    </w:p>
    <w:p w14:paraId="1F12AEBD" w14:textId="77777777" w:rsidR="00B811F4" w:rsidRPr="00E24AD8" w:rsidRDefault="00B811F4" w:rsidP="00E24AD8">
      <w:pPr>
        <w:spacing w:line="360" w:lineRule="auto"/>
        <w:jc w:val="both"/>
        <w:rPr>
          <w:rFonts w:ascii="Book Antiqua" w:hAnsi="Book Antiqua"/>
          <w:lang w:val="es-PR"/>
        </w:rPr>
      </w:pPr>
      <w:r w:rsidRPr="00E24AD8">
        <w:rPr>
          <w:rFonts w:ascii="Book Antiqua" w:hAnsi="Book Antiqua"/>
          <w:lang w:val="es-PR"/>
        </w:rPr>
        <w:t>Presidente</w:t>
      </w:r>
    </w:p>
    <w:p w14:paraId="0297F3EC" w14:textId="53491797" w:rsidR="00ED074A" w:rsidRDefault="00B811F4" w:rsidP="00E24AD8">
      <w:pPr>
        <w:spacing w:line="360" w:lineRule="auto"/>
        <w:jc w:val="both"/>
        <w:rPr>
          <w:rFonts w:ascii="Book Antiqua" w:hAnsi="Book Antiqua"/>
          <w:lang w:val="es-PR"/>
        </w:rPr>
      </w:pPr>
      <w:r w:rsidRPr="00E24AD8">
        <w:rPr>
          <w:rFonts w:ascii="Book Antiqua" w:hAnsi="Book Antiqua"/>
          <w:lang w:val="es-PR"/>
        </w:rPr>
        <w:t>Comisión de Desarrollo Económico</w:t>
      </w:r>
    </w:p>
    <w:p w14:paraId="2ADD6185" w14:textId="1F6BE135" w:rsidR="008B7A40" w:rsidRPr="008B7A40" w:rsidRDefault="008B7A40" w:rsidP="00E24AD8">
      <w:pPr>
        <w:spacing w:line="360" w:lineRule="auto"/>
        <w:jc w:val="both"/>
        <w:rPr>
          <w:rFonts w:ascii="Book Antiqua" w:hAnsi="Book Antiqua"/>
          <w:lang w:val="es-PR"/>
        </w:rPr>
      </w:pPr>
      <w:r>
        <w:rPr>
          <w:rFonts w:ascii="Book Antiqua" w:hAnsi="Book Antiqua"/>
          <w:lang w:val="es-PR"/>
        </w:rPr>
        <w:t>Cámara de Representantes de Puerto Rico</w:t>
      </w:r>
    </w:p>
    <w:sectPr w:rsidR="008B7A40" w:rsidRPr="008B7A40"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8367A" w14:textId="77777777" w:rsidR="00F90B07" w:rsidRDefault="00F90B07" w:rsidP="002F7B2E">
      <w:r>
        <w:separator/>
      </w:r>
    </w:p>
  </w:endnote>
  <w:endnote w:type="continuationSeparator" w:id="0">
    <w:p w14:paraId="20ED628A" w14:textId="77777777" w:rsidR="00F90B07" w:rsidRDefault="00F90B07"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BD303" w14:textId="77777777" w:rsidR="00F90B07" w:rsidRDefault="00F90B07" w:rsidP="002F7B2E">
      <w:r>
        <w:separator/>
      </w:r>
    </w:p>
  </w:footnote>
  <w:footnote w:type="continuationSeparator" w:id="0">
    <w:p w14:paraId="1277E759" w14:textId="77777777" w:rsidR="00F90B07" w:rsidRDefault="00F90B07"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629147E7"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de</w:t>
    </w:r>
    <w:r w:rsidR="00DA424E">
      <w:rPr>
        <w:rFonts w:ascii="Book Antiqua" w:hAnsi="Book Antiqua"/>
        <w:b/>
        <w:i/>
        <w:color w:val="7F7F7F"/>
        <w:spacing w:val="60"/>
        <w:lang w:val="es-PR"/>
      </w:rPr>
      <w:t xml:space="preserve"> la C</w:t>
    </w:r>
    <w:r>
      <w:rPr>
        <w:rFonts w:ascii="Book Antiqua" w:hAnsi="Book Antiqua"/>
        <w:b/>
        <w:i/>
        <w:color w:val="7F7F7F"/>
        <w:spacing w:val="60"/>
        <w:lang w:val="es-PR"/>
      </w:rPr>
      <w:t xml:space="preserve">. </w:t>
    </w:r>
    <w:r w:rsidR="00DA424E">
      <w:rPr>
        <w:rFonts w:ascii="Book Antiqua" w:hAnsi="Book Antiqua"/>
        <w:b/>
        <w:i/>
        <w:color w:val="7F7F7F"/>
        <w:spacing w:val="60"/>
        <w:lang w:val="es-PR"/>
      </w:rPr>
      <w:t>778</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55DA5"/>
    <w:rsid w:val="000C4E98"/>
    <w:rsid w:val="000D27F4"/>
    <w:rsid w:val="001013F2"/>
    <w:rsid w:val="001705FD"/>
    <w:rsid w:val="001721BB"/>
    <w:rsid w:val="00175115"/>
    <w:rsid w:val="001B38B9"/>
    <w:rsid w:val="001C0BE5"/>
    <w:rsid w:val="001D000E"/>
    <w:rsid w:val="0022735F"/>
    <w:rsid w:val="00262741"/>
    <w:rsid w:val="002F7B2E"/>
    <w:rsid w:val="003049CD"/>
    <w:rsid w:val="003134C2"/>
    <w:rsid w:val="00346F29"/>
    <w:rsid w:val="003A0E91"/>
    <w:rsid w:val="00407EF3"/>
    <w:rsid w:val="00435182"/>
    <w:rsid w:val="00451B80"/>
    <w:rsid w:val="004669B7"/>
    <w:rsid w:val="0047123F"/>
    <w:rsid w:val="004B00BF"/>
    <w:rsid w:val="004D7C9A"/>
    <w:rsid w:val="00511B2C"/>
    <w:rsid w:val="00515DB5"/>
    <w:rsid w:val="005169D0"/>
    <w:rsid w:val="00517E09"/>
    <w:rsid w:val="0053027F"/>
    <w:rsid w:val="00551BD8"/>
    <w:rsid w:val="005C06BC"/>
    <w:rsid w:val="005D5218"/>
    <w:rsid w:val="0062770C"/>
    <w:rsid w:val="00661426"/>
    <w:rsid w:val="006B64D2"/>
    <w:rsid w:val="007934BD"/>
    <w:rsid w:val="007D6D6E"/>
    <w:rsid w:val="007E0E47"/>
    <w:rsid w:val="00805F10"/>
    <w:rsid w:val="0082112D"/>
    <w:rsid w:val="00897B3A"/>
    <w:rsid w:val="008B48B3"/>
    <w:rsid w:val="008B7A40"/>
    <w:rsid w:val="009166FB"/>
    <w:rsid w:val="00940D90"/>
    <w:rsid w:val="00952F7F"/>
    <w:rsid w:val="009921CF"/>
    <w:rsid w:val="009A246A"/>
    <w:rsid w:val="00A10863"/>
    <w:rsid w:val="00A41002"/>
    <w:rsid w:val="00A475E3"/>
    <w:rsid w:val="00A547B8"/>
    <w:rsid w:val="00A775BB"/>
    <w:rsid w:val="00AB4ADB"/>
    <w:rsid w:val="00AB66D5"/>
    <w:rsid w:val="00B07897"/>
    <w:rsid w:val="00B111FE"/>
    <w:rsid w:val="00B36364"/>
    <w:rsid w:val="00B811F4"/>
    <w:rsid w:val="00BC3276"/>
    <w:rsid w:val="00BE5AAE"/>
    <w:rsid w:val="00C676A0"/>
    <w:rsid w:val="00C766EC"/>
    <w:rsid w:val="00C839DF"/>
    <w:rsid w:val="00CA60CA"/>
    <w:rsid w:val="00CF31C5"/>
    <w:rsid w:val="00DA424E"/>
    <w:rsid w:val="00DB1D73"/>
    <w:rsid w:val="00DE6202"/>
    <w:rsid w:val="00E12556"/>
    <w:rsid w:val="00E24AD8"/>
    <w:rsid w:val="00E40E2E"/>
    <w:rsid w:val="00E90810"/>
    <w:rsid w:val="00E92A85"/>
    <w:rsid w:val="00EC2662"/>
    <w:rsid w:val="00ED074A"/>
    <w:rsid w:val="00F03D3F"/>
    <w:rsid w:val="00F62F94"/>
    <w:rsid w:val="00F90B07"/>
    <w:rsid w:val="00F90F2E"/>
    <w:rsid w:val="00FD3256"/>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FC,FN Ref,St,Style 10,Style 12,Style 13,Style 14,Style 16,Style 17,Style 20,Style 21,Style 22,Style 25,Style 27,Style 29,Style 30,Style 32,Style 33,Style 34,Style 38,Style 41,Style 42,Style 49,Style 52,Style 53,Style 9,callout,fr"/>
    <w:uiPriority w:val="99"/>
    <w:unhideWhenUsed/>
    <w:qFormat/>
    <w:rsid w:val="0022735F"/>
    <w:rPr>
      <w:vertAlign w:val="superscript"/>
    </w:rPr>
  </w:style>
  <w:style w:type="paragraph" w:styleId="NormalWeb">
    <w:name w:val="Normal (Web)"/>
    <w:basedOn w:val="Normal"/>
    <w:uiPriority w:val="99"/>
    <w:semiHidden/>
    <w:unhideWhenUsed/>
    <w:rsid w:val="00B363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954</Words>
  <Characters>5152</Characters>
  <Application>Microsoft Office Word</Application>
  <DocSecurity>4</DocSecurity>
  <Lines>114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Camyl Moreno Pantojas</cp:lastModifiedBy>
  <cp:revision>2</cp:revision>
  <cp:lastPrinted>2026-04-13T14:42:00Z</cp:lastPrinted>
  <dcterms:created xsi:type="dcterms:W3CDTF">2026-04-13T20:24:00Z</dcterms:created>
  <dcterms:modified xsi:type="dcterms:W3CDTF">2026-04-13T20:24:00Z</dcterms:modified>
</cp:coreProperties>
</file>