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4C2AB" w14:textId="7EBAEA00" w:rsidR="002573CC" w:rsidRPr="002573CC" w:rsidRDefault="009D6C16" w:rsidP="002573CC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36"/>
          <w:szCs w:val="20"/>
          <w:lang w:val="es-ES_tradnl"/>
        </w:rPr>
      </w:pPr>
      <w:r>
        <w:rPr>
          <w:rFonts w:ascii="Book Antiqua" w:eastAsia="Times New Roman" w:hAnsi="Book Antiqua" w:cs="Times New Roman"/>
          <w:sz w:val="36"/>
          <w:szCs w:val="20"/>
          <w:lang w:val="es-ES_tradnl"/>
        </w:rPr>
        <w:t xml:space="preserve">GOBIERNO </w:t>
      </w:r>
      <w:r w:rsidR="002573CC" w:rsidRPr="002573CC">
        <w:rPr>
          <w:rFonts w:ascii="Book Antiqua" w:eastAsia="Times New Roman" w:hAnsi="Book Antiqua" w:cs="Times New Roman"/>
          <w:sz w:val="36"/>
          <w:szCs w:val="20"/>
          <w:lang w:val="es-ES_tradnl"/>
        </w:rPr>
        <w:t>DE PUERTO RICO</w:t>
      </w:r>
    </w:p>
    <w:p w14:paraId="14DCF277" w14:textId="77777777" w:rsidR="002573CC" w:rsidRPr="002573CC" w:rsidRDefault="002573CC" w:rsidP="002573CC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_tradnl"/>
        </w:rPr>
      </w:pPr>
    </w:p>
    <w:p w14:paraId="7B4E789F" w14:textId="160E5B32" w:rsidR="002573CC" w:rsidRPr="002573CC" w:rsidRDefault="009D6C16" w:rsidP="002573CC">
      <w:pPr>
        <w:suppressLineNumbers/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ES_tradnl"/>
        </w:rPr>
      </w:pPr>
      <w:r>
        <w:rPr>
          <w:rFonts w:ascii="Book Antiqua" w:eastAsia="Times New Roman" w:hAnsi="Book Antiqua" w:cs="Times New Roman"/>
          <w:sz w:val="24"/>
          <w:szCs w:val="20"/>
          <w:lang w:val="es-ES_tradnl"/>
        </w:rPr>
        <w:t>20</w:t>
      </w:r>
      <w:r>
        <w:rPr>
          <w:rFonts w:ascii="Book Antiqua" w:eastAsia="Times New Roman" w:hAnsi="Book Antiqua" w:cs="Times New Roman"/>
          <w:sz w:val="24"/>
          <w:szCs w:val="20"/>
          <w:vertAlign w:val="superscript"/>
          <w:lang w:val="es-ES_tradnl"/>
        </w:rPr>
        <w:t>m</w:t>
      </w:r>
      <w:r w:rsidR="002573CC" w:rsidRPr="002573CC">
        <w:rPr>
          <w:rFonts w:ascii="Book Antiqua" w:eastAsia="Times New Roman" w:hAnsi="Book Antiqua" w:cs="Times New Roman"/>
          <w:sz w:val="24"/>
          <w:szCs w:val="20"/>
          <w:vertAlign w:val="superscript"/>
          <w:lang w:val="es-ES_tradnl"/>
        </w:rPr>
        <w:t>a.</w:t>
      </w:r>
      <w:r w:rsidR="002573CC" w:rsidRPr="002573CC">
        <w:rPr>
          <w:rFonts w:ascii="Book Antiqua" w:eastAsia="Times New Roman" w:hAnsi="Book Antiqua" w:cs="Times New Roman"/>
          <w:sz w:val="24"/>
          <w:szCs w:val="20"/>
          <w:lang w:val="es-ES_tradnl"/>
        </w:rPr>
        <w:tab/>
        <w:t>Asamblea</w:t>
      </w:r>
      <w:r w:rsidR="002573CC" w:rsidRPr="002573CC">
        <w:rPr>
          <w:rFonts w:ascii="Book Antiqua" w:eastAsia="Times New Roman" w:hAnsi="Book Antiqua" w:cs="Times New Roman"/>
          <w:sz w:val="24"/>
          <w:szCs w:val="20"/>
          <w:lang w:val="es-ES_tradnl"/>
        </w:rPr>
        <w:tab/>
      </w:r>
      <w:r w:rsidR="007B0350">
        <w:rPr>
          <w:rFonts w:ascii="Book Antiqua" w:eastAsia="Times New Roman" w:hAnsi="Book Antiqua" w:cs="Times New Roman"/>
          <w:sz w:val="24"/>
          <w:szCs w:val="20"/>
          <w:lang w:val="es-ES_tradnl"/>
        </w:rPr>
        <w:t>2</w:t>
      </w:r>
      <w:r w:rsidR="007B0350">
        <w:rPr>
          <w:rFonts w:ascii="Book Antiqua" w:eastAsia="Times New Roman" w:hAnsi="Book Antiqua" w:cs="Times New Roman"/>
          <w:sz w:val="24"/>
          <w:szCs w:val="20"/>
          <w:vertAlign w:val="superscript"/>
          <w:lang w:val="es-ES_tradnl"/>
        </w:rPr>
        <w:t>d</w:t>
      </w:r>
      <w:r w:rsidR="002573CC" w:rsidRPr="002573CC">
        <w:rPr>
          <w:rFonts w:ascii="Book Antiqua" w:eastAsia="Times New Roman" w:hAnsi="Book Antiqua" w:cs="Times New Roman"/>
          <w:sz w:val="24"/>
          <w:szCs w:val="20"/>
          <w:vertAlign w:val="superscript"/>
          <w:lang w:val="es-ES_tradnl"/>
        </w:rPr>
        <w:t>a.</w:t>
      </w:r>
      <w:r w:rsidR="002573CC" w:rsidRPr="002573CC">
        <w:rPr>
          <w:rFonts w:ascii="Book Antiqua" w:eastAsia="Times New Roman" w:hAnsi="Book Antiqua" w:cs="Times New Roman"/>
          <w:sz w:val="24"/>
          <w:szCs w:val="20"/>
          <w:lang w:val="es-ES_tradnl"/>
        </w:rPr>
        <w:tab/>
        <w:t>Sesión</w:t>
      </w:r>
    </w:p>
    <w:p w14:paraId="0C767136" w14:textId="77777777" w:rsidR="002573CC" w:rsidRPr="002573CC" w:rsidRDefault="002573CC" w:rsidP="002573CC">
      <w:pPr>
        <w:suppressLineNumbers/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ES_tradnl"/>
        </w:rPr>
      </w:pPr>
      <w:r w:rsidRPr="002573CC">
        <w:rPr>
          <w:rFonts w:ascii="Book Antiqua" w:eastAsia="Times New Roman" w:hAnsi="Book Antiqua" w:cs="Times New Roman"/>
          <w:sz w:val="24"/>
          <w:szCs w:val="20"/>
          <w:lang w:val="es-ES_tradnl"/>
        </w:rPr>
        <w:tab/>
        <w:t>Legislativa</w:t>
      </w:r>
      <w:r w:rsidRPr="002573CC">
        <w:rPr>
          <w:rFonts w:ascii="Book Antiqua" w:eastAsia="Times New Roman" w:hAnsi="Book Antiqua" w:cs="Times New Roman"/>
          <w:sz w:val="24"/>
          <w:szCs w:val="20"/>
          <w:lang w:val="es-ES_tradnl"/>
        </w:rPr>
        <w:tab/>
      </w:r>
      <w:r w:rsidRPr="002573CC">
        <w:rPr>
          <w:rFonts w:ascii="Book Antiqua" w:eastAsia="Times New Roman" w:hAnsi="Book Antiqua" w:cs="Times New Roman"/>
          <w:sz w:val="24"/>
          <w:szCs w:val="20"/>
          <w:lang w:val="es-ES_tradnl"/>
        </w:rPr>
        <w:tab/>
        <w:t>Ordinaria</w:t>
      </w:r>
    </w:p>
    <w:p w14:paraId="36E1EB6D" w14:textId="77777777" w:rsidR="002573CC" w:rsidRPr="002573CC" w:rsidRDefault="002573CC" w:rsidP="002573CC">
      <w:pPr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ES_tradnl"/>
        </w:rPr>
      </w:pPr>
    </w:p>
    <w:p w14:paraId="14118107" w14:textId="1988B730" w:rsidR="002573CC" w:rsidRPr="002573CC" w:rsidRDefault="009D6C16" w:rsidP="002573CC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36"/>
          <w:szCs w:val="36"/>
          <w:lang w:val="es-ES_tradnl"/>
        </w:rPr>
      </w:pPr>
      <w:r>
        <w:rPr>
          <w:rFonts w:ascii="Book Antiqua" w:eastAsia="Times New Roman" w:hAnsi="Book Antiqua" w:cs="Times New Roman"/>
          <w:b/>
          <w:sz w:val="36"/>
          <w:szCs w:val="36"/>
          <w:lang w:val="es-ES_tradnl"/>
        </w:rPr>
        <w:t>C</w:t>
      </w:r>
      <w:r w:rsidR="00680204">
        <w:rPr>
          <w:rFonts w:ascii="Book Antiqua" w:eastAsia="Times New Roman" w:hAnsi="Book Antiqua" w:cs="Times New Roman"/>
          <w:b/>
          <w:sz w:val="36"/>
          <w:szCs w:val="36"/>
          <w:lang w:val="es-ES_tradnl"/>
        </w:rPr>
        <w:t>Á</w:t>
      </w:r>
      <w:r>
        <w:rPr>
          <w:rFonts w:ascii="Book Antiqua" w:eastAsia="Times New Roman" w:hAnsi="Book Antiqua" w:cs="Times New Roman"/>
          <w:b/>
          <w:sz w:val="36"/>
          <w:szCs w:val="36"/>
          <w:lang w:val="es-ES_tradnl"/>
        </w:rPr>
        <w:t>MARA DE REPRESENTANTES</w:t>
      </w:r>
    </w:p>
    <w:p w14:paraId="7E8FA781" w14:textId="77777777" w:rsidR="002573CC" w:rsidRPr="002573CC" w:rsidRDefault="002573CC" w:rsidP="002573CC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36"/>
          <w:lang w:val="es-ES_tradnl"/>
        </w:rPr>
      </w:pPr>
    </w:p>
    <w:p w14:paraId="681A0861" w14:textId="672ECEB0" w:rsidR="002573CC" w:rsidRPr="002573CC" w:rsidRDefault="00EE2682" w:rsidP="002573CC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52"/>
          <w:szCs w:val="52"/>
          <w:lang w:val="es-ES_tradnl"/>
        </w:rPr>
      </w:pPr>
      <w:r>
        <w:rPr>
          <w:rFonts w:ascii="Book Antiqua" w:eastAsia="Times New Roman" w:hAnsi="Book Antiqua" w:cs="Times New Roman"/>
          <w:b/>
          <w:sz w:val="52"/>
          <w:szCs w:val="52"/>
          <w:lang w:val="es-ES_tradnl"/>
        </w:rPr>
        <w:t>R</w:t>
      </w:r>
      <w:r w:rsidR="002573CC" w:rsidRPr="002573CC">
        <w:rPr>
          <w:rFonts w:ascii="Book Antiqua" w:eastAsia="Times New Roman" w:hAnsi="Book Antiqua" w:cs="Times New Roman"/>
          <w:b/>
          <w:sz w:val="52"/>
          <w:szCs w:val="52"/>
          <w:lang w:val="es-ES_tradnl"/>
        </w:rPr>
        <w:t>. de</w:t>
      </w:r>
      <w:r w:rsidR="00635DE6">
        <w:rPr>
          <w:rFonts w:ascii="Book Antiqua" w:eastAsia="Times New Roman" w:hAnsi="Book Antiqua" w:cs="Times New Roman"/>
          <w:b/>
          <w:sz w:val="52"/>
          <w:szCs w:val="52"/>
          <w:lang w:val="es-ES_tradnl"/>
        </w:rPr>
        <w:t xml:space="preserve"> </w:t>
      </w:r>
      <w:r w:rsidR="007B3187">
        <w:rPr>
          <w:rFonts w:ascii="Book Antiqua" w:eastAsia="Times New Roman" w:hAnsi="Book Antiqua" w:cs="Times New Roman"/>
          <w:b/>
          <w:sz w:val="52"/>
          <w:szCs w:val="52"/>
          <w:lang w:val="es-ES_tradnl"/>
        </w:rPr>
        <w:t>l</w:t>
      </w:r>
      <w:r w:rsidR="00635DE6">
        <w:rPr>
          <w:rFonts w:ascii="Book Antiqua" w:eastAsia="Times New Roman" w:hAnsi="Book Antiqua" w:cs="Times New Roman"/>
          <w:b/>
          <w:sz w:val="52"/>
          <w:szCs w:val="52"/>
          <w:lang w:val="es-ES_tradnl"/>
        </w:rPr>
        <w:t>a C</w:t>
      </w:r>
      <w:r w:rsidR="00B03370">
        <w:rPr>
          <w:rFonts w:ascii="Book Antiqua" w:eastAsia="Times New Roman" w:hAnsi="Book Antiqua" w:cs="Times New Roman"/>
          <w:b/>
          <w:sz w:val="52"/>
          <w:szCs w:val="52"/>
          <w:lang w:val="es-ES_tradnl"/>
        </w:rPr>
        <w:t xml:space="preserve">. </w:t>
      </w:r>
      <w:r w:rsidR="004055AC">
        <w:rPr>
          <w:rFonts w:ascii="Book Antiqua" w:eastAsia="Times New Roman" w:hAnsi="Book Antiqua" w:cs="Times New Roman"/>
          <w:b/>
          <w:sz w:val="52"/>
          <w:szCs w:val="52"/>
          <w:lang w:val="es-ES_tradnl"/>
        </w:rPr>
        <w:t>399</w:t>
      </w:r>
    </w:p>
    <w:p w14:paraId="49C06FA4" w14:textId="77777777" w:rsidR="002573CC" w:rsidRPr="002573CC" w:rsidRDefault="002573CC" w:rsidP="002573CC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36"/>
          <w:lang w:val="es-ES_tradnl"/>
        </w:rPr>
      </w:pPr>
    </w:p>
    <w:p w14:paraId="7687D0D3" w14:textId="61B977A5" w:rsidR="002573CC" w:rsidRPr="002573CC" w:rsidRDefault="009C3E88" w:rsidP="002573CC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_tradnl"/>
        </w:rPr>
      </w:pPr>
      <w:r>
        <w:rPr>
          <w:rFonts w:ascii="Book Antiqua" w:eastAsia="Times New Roman" w:hAnsi="Book Antiqua" w:cs="Times New Roman"/>
          <w:b/>
          <w:sz w:val="24"/>
          <w:szCs w:val="24"/>
          <w:lang w:val="es-ES_tradnl"/>
        </w:rPr>
        <w:t xml:space="preserve">PRIMER INFORME PARCIAL </w:t>
      </w:r>
    </w:p>
    <w:p w14:paraId="53631E38" w14:textId="77777777" w:rsidR="002573CC" w:rsidRPr="002573CC" w:rsidRDefault="002573CC" w:rsidP="002573CC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_tradnl"/>
        </w:rPr>
      </w:pPr>
    </w:p>
    <w:p w14:paraId="1C8B3605" w14:textId="279B88A7" w:rsidR="002573CC" w:rsidRPr="002573CC" w:rsidRDefault="00D94489" w:rsidP="002573CC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4"/>
          <w:lang w:val="es-ES_tradnl"/>
        </w:rPr>
      </w:pPr>
      <w:r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</w:t>
      </w:r>
      <w:r w:rsidR="00337F7E">
        <w:rPr>
          <w:rFonts w:ascii="Book Antiqua" w:eastAsia="Times New Roman" w:hAnsi="Book Antiqua" w:cs="Times New Roman"/>
          <w:sz w:val="24"/>
          <w:szCs w:val="24"/>
          <w:lang w:val="es-ES_tradnl"/>
        </w:rPr>
        <w:t>13 de noviembre</w:t>
      </w:r>
      <w:r w:rsidR="009C1DD7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de 2025</w:t>
      </w:r>
    </w:p>
    <w:p w14:paraId="68521AC0" w14:textId="77777777" w:rsidR="002573CC" w:rsidRPr="002573CC" w:rsidRDefault="002573CC" w:rsidP="002573CC">
      <w:pPr>
        <w:spacing w:after="0" w:line="240" w:lineRule="auto"/>
        <w:jc w:val="both"/>
        <w:rPr>
          <w:rFonts w:ascii="Book Antiqua" w:eastAsia="Times New Roman" w:hAnsi="Book Antiqua" w:cs="Times New Roman"/>
          <w:b/>
          <w:sz w:val="24"/>
          <w:szCs w:val="20"/>
          <w:lang w:val="es-ES_tradnl"/>
        </w:rPr>
      </w:pPr>
    </w:p>
    <w:p w14:paraId="30D938C7" w14:textId="25EDE356" w:rsidR="002573CC" w:rsidRPr="002573CC" w:rsidRDefault="002573CC" w:rsidP="00E55005">
      <w:pPr>
        <w:spacing w:after="0" w:line="240" w:lineRule="auto"/>
        <w:contextualSpacing/>
        <w:jc w:val="both"/>
        <w:rPr>
          <w:rFonts w:ascii="Book Antiqua" w:eastAsia="Times New Roman" w:hAnsi="Book Antiqua" w:cs="Times New Roman"/>
          <w:b/>
          <w:sz w:val="24"/>
          <w:szCs w:val="20"/>
          <w:lang w:val="es-ES_tradnl"/>
        </w:rPr>
      </w:pPr>
      <w:r w:rsidRPr="002573CC">
        <w:rPr>
          <w:rFonts w:ascii="Book Antiqua" w:eastAsia="Times New Roman" w:hAnsi="Book Antiqua" w:cs="Times New Roman"/>
          <w:b/>
          <w:sz w:val="24"/>
          <w:szCs w:val="20"/>
          <w:lang w:val="es-ES_tradnl"/>
        </w:rPr>
        <w:t>A</w:t>
      </w:r>
      <w:r w:rsidR="009C1DD7">
        <w:rPr>
          <w:rFonts w:ascii="Book Antiqua" w:eastAsia="Times New Roman" w:hAnsi="Book Antiqua" w:cs="Times New Roman"/>
          <w:b/>
          <w:sz w:val="24"/>
          <w:szCs w:val="20"/>
          <w:lang w:val="es-ES_tradnl"/>
        </w:rPr>
        <w:t xml:space="preserve"> </w:t>
      </w:r>
      <w:r w:rsidRPr="002573CC">
        <w:rPr>
          <w:rFonts w:ascii="Book Antiqua" w:eastAsia="Times New Roman" w:hAnsi="Book Antiqua" w:cs="Times New Roman"/>
          <w:b/>
          <w:sz w:val="24"/>
          <w:szCs w:val="20"/>
          <w:lang w:val="es-ES_tradnl"/>
        </w:rPr>
        <w:t>L</w:t>
      </w:r>
      <w:r w:rsidR="009C1DD7">
        <w:rPr>
          <w:rFonts w:ascii="Book Antiqua" w:eastAsia="Times New Roman" w:hAnsi="Book Antiqua" w:cs="Times New Roman"/>
          <w:b/>
          <w:sz w:val="24"/>
          <w:szCs w:val="20"/>
          <w:lang w:val="es-ES_tradnl"/>
        </w:rPr>
        <w:t>A C</w:t>
      </w:r>
      <w:r w:rsidR="00680204">
        <w:rPr>
          <w:rFonts w:ascii="Book Antiqua" w:eastAsia="Times New Roman" w:hAnsi="Book Antiqua" w:cs="Times New Roman"/>
          <w:b/>
          <w:sz w:val="24"/>
          <w:szCs w:val="20"/>
          <w:lang w:val="es-ES_tradnl"/>
        </w:rPr>
        <w:t>Á</w:t>
      </w:r>
      <w:r w:rsidR="009C1DD7">
        <w:rPr>
          <w:rFonts w:ascii="Book Antiqua" w:eastAsia="Times New Roman" w:hAnsi="Book Antiqua" w:cs="Times New Roman"/>
          <w:b/>
          <w:sz w:val="24"/>
          <w:szCs w:val="20"/>
          <w:lang w:val="es-ES_tradnl"/>
        </w:rPr>
        <w:t>MARA DE REPRESENTANTES</w:t>
      </w:r>
      <w:r w:rsidRPr="002573CC">
        <w:rPr>
          <w:rFonts w:ascii="Book Antiqua" w:eastAsia="Times New Roman" w:hAnsi="Book Antiqua" w:cs="Times New Roman"/>
          <w:b/>
          <w:sz w:val="24"/>
          <w:szCs w:val="20"/>
          <w:lang w:val="es-ES_tradnl"/>
        </w:rPr>
        <w:t>:</w:t>
      </w:r>
    </w:p>
    <w:p w14:paraId="1863FBE5" w14:textId="77777777" w:rsidR="002573CC" w:rsidRPr="002573CC" w:rsidRDefault="002573CC" w:rsidP="00E55005">
      <w:pPr>
        <w:spacing w:after="0" w:line="240" w:lineRule="auto"/>
        <w:contextualSpacing/>
        <w:jc w:val="both"/>
        <w:rPr>
          <w:rFonts w:ascii="Book Antiqua" w:eastAsia="Times New Roman" w:hAnsi="Book Antiqua" w:cs="Times New Roman"/>
          <w:b/>
          <w:sz w:val="24"/>
          <w:szCs w:val="20"/>
          <w:lang w:val="es-ES_tradnl"/>
        </w:rPr>
      </w:pPr>
    </w:p>
    <w:p w14:paraId="6D190832" w14:textId="2D1D82B3" w:rsidR="00A442AC" w:rsidRPr="0023263A" w:rsidRDefault="002573CC" w:rsidP="00C10EC0">
      <w:pPr>
        <w:spacing w:after="0" w:line="240" w:lineRule="auto"/>
        <w:ind w:firstLine="708"/>
        <w:contextualSpacing/>
        <w:jc w:val="both"/>
        <w:rPr>
          <w:rFonts w:ascii="Book Antiqua" w:eastAsia="Times New Roman" w:hAnsi="Book Antiqua" w:cs="Times New Roman"/>
          <w:bCs/>
          <w:sz w:val="24"/>
          <w:szCs w:val="24"/>
          <w:lang w:val="es-ES_tradnl"/>
        </w:rPr>
      </w:pPr>
      <w:r w:rsidRPr="0023263A">
        <w:rPr>
          <w:rFonts w:ascii="Book Antiqua" w:eastAsia="Times New Roman" w:hAnsi="Book Antiqua" w:cs="Times New Roman"/>
          <w:sz w:val="24"/>
          <w:szCs w:val="24"/>
          <w:lang w:val="es-ES_tradnl"/>
        </w:rPr>
        <w:t>La Comisión de</w:t>
      </w:r>
      <w:r w:rsidR="00EE2682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Asuntos del Consumidor</w:t>
      </w:r>
      <w:r w:rsidR="004620B0" w:rsidRPr="0023263A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de la Cámara de Representantes </w:t>
      </w:r>
      <w:r w:rsidR="00850D8F" w:rsidRPr="0023263A">
        <w:rPr>
          <w:rFonts w:ascii="Book Antiqua" w:eastAsia="Times New Roman" w:hAnsi="Book Antiqua" w:cs="Times New Roman"/>
          <w:sz w:val="24"/>
          <w:szCs w:val="24"/>
          <w:lang w:val="es-ES_tradnl"/>
        </w:rPr>
        <w:t>de Puerto Rico</w:t>
      </w:r>
      <w:r w:rsidRPr="0023263A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, previo estudio y </w:t>
      </w:r>
      <w:r w:rsidR="009E4BBB">
        <w:rPr>
          <w:rFonts w:ascii="Book Antiqua" w:eastAsia="Times New Roman" w:hAnsi="Book Antiqua" w:cs="Times New Roman"/>
          <w:sz w:val="24"/>
          <w:szCs w:val="24"/>
          <w:lang w:val="es-ES_tradnl"/>
        </w:rPr>
        <w:t>análisis</w:t>
      </w:r>
      <w:r w:rsidRPr="0023263A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de</w:t>
      </w:r>
      <w:r w:rsidR="00840694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</w:t>
      </w:r>
      <w:r w:rsidRPr="0023263A">
        <w:rPr>
          <w:rFonts w:ascii="Book Antiqua" w:eastAsia="Times New Roman" w:hAnsi="Book Antiqua" w:cs="Times New Roman"/>
          <w:sz w:val="24"/>
          <w:szCs w:val="24"/>
          <w:lang w:val="es-ES_tradnl"/>
        </w:rPr>
        <w:t>l</w:t>
      </w:r>
      <w:r w:rsidR="00840694">
        <w:rPr>
          <w:rFonts w:ascii="Book Antiqua" w:eastAsia="Times New Roman" w:hAnsi="Book Antiqua" w:cs="Times New Roman"/>
          <w:sz w:val="24"/>
          <w:szCs w:val="24"/>
          <w:lang w:val="es-ES_tradnl"/>
        </w:rPr>
        <w:t>a</w:t>
      </w:r>
      <w:r w:rsidR="00470B60" w:rsidRPr="0023263A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</w:t>
      </w:r>
      <w:r w:rsidR="00840694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>Resolución</w:t>
      </w:r>
      <w:r w:rsidR="00470B60" w:rsidRPr="0023263A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 xml:space="preserve"> </w:t>
      </w:r>
      <w:r w:rsidR="007B3187" w:rsidRPr="0023263A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>de</w:t>
      </w:r>
      <w:r w:rsidR="005E0023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 xml:space="preserve"> </w:t>
      </w:r>
      <w:r w:rsidR="007B3187" w:rsidRPr="0023263A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>l</w:t>
      </w:r>
      <w:r w:rsidR="005E0023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>a</w:t>
      </w:r>
      <w:r w:rsidR="007B3187" w:rsidRPr="0023263A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 xml:space="preserve"> </w:t>
      </w:r>
      <w:r w:rsidR="005E0023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 xml:space="preserve">Cámara </w:t>
      </w:r>
      <w:r w:rsidR="004055AC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>399</w:t>
      </w:r>
      <w:r w:rsidRPr="0023263A">
        <w:rPr>
          <w:rFonts w:ascii="Book Antiqua" w:eastAsia="Times New Roman" w:hAnsi="Book Antiqua" w:cs="Times New Roman"/>
          <w:sz w:val="24"/>
          <w:szCs w:val="24"/>
          <w:lang w:val="es-ES_tradnl"/>
        </w:rPr>
        <w:t>,</w:t>
      </w:r>
      <w:r w:rsidR="00C10EC0" w:rsidRPr="0023263A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</w:t>
      </w:r>
      <w:r w:rsidR="00B2513D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somete a este Cuerpo el </w:t>
      </w:r>
      <w:r w:rsidR="00072C7B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Primer </w:t>
      </w:r>
      <w:r w:rsidR="00B2513D">
        <w:rPr>
          <w:rFonts w:ascii="Book Antiqua" w:eastAsia="Times New Roman" w:hAnsi="Book Antiqua" w:cs="Times New Roman"/>
          <w:sz w:val="24"/>
          <w:szCs w:val="24"/>
          <w:lang w:val="es-ES_tradnl"/>
        </w:rPr>
        <w:t>Informe</w:t>
      </w:r>
      <w:r w:rsidR="00FA54D4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Parcial</w:t>
      </w:r>
      <w:r w:rsidR="00B2513D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con sus hallazgos, conclusiones y recomendaciones, solicitando su aprobación</w:t>
      </w:r>
      <w:r w:rsidR="007B3187" w:rsidRPr="0023263A">
        <w:rPr>
          <w:rFonts w:ascii="Book Antiqua" w:eastAsia="Times New Roman" w:hAnsi="Book Antiqua" w:cs="Times New Roman"/>
          <w:bCs/>
          <w:sz w:val="24"/>
          <w:szCs w:val="24"/>
          <w:lang w:val="es-ES_tradnl"/>
        </w:rPr>
        <w:t>.</w:t>
      </w:r>
    </w:p>
    <w:p w14:paraId="30856599" w14:textId="77777777" w:rsidR="002D6515" w:rsidRPr="0023263A" w:rsidRDefault="002D6515" w:rsidP="00E55005">
      <w:pPr>
        <w:spacing w:after="0" w:line="240" w:lineRule="auto"/>
        <w:ind w:firstLine="708"/>
        <w:contextualSpacing/>
        <w:jc w:val="both"/>
        <w:rPr>
          <w:rFonts w:ascii="Book Antiqua" w:eastAsia="Times New Roman" w:hAnsi="Book Antiqua" w:cs="Times New Roman"/>
          <w:sz w:val="24"/>
          <w:szCs w:val="24"/>
          <w:lang w:val="es-ES_tradnl"/>
        </w:rPr>
      </w:pPr>
    </w:p>
    <w:p w14:paraId="430917BA" w14:textId="39EBF8BE" w:rsidR="00421D9C" w:rsidRPr="0023263A" w:rsidRDefault="00164FDF" w:rsidP="00421D9C">
      <w:pPr>
        <w:pStyle w:val="Heading2"/>
        <w:spacing w:after="120"/>
        <w:ind w:left="2160" w:firstLine="720"/>
        <w:jc w:val="both"/>
        <w:rPr>
          <w:rFonts w:ascii="Book Antiqua" w:hAnsi="Book Antiqua"/>
        </w:rPr>
      </w:pPr>
      <w:bookmarkStart w:id="0" w:name="_Hlk191985732"/>
      <w:r>
        <w:rPr>
          <w:rFonts w:ascii="Book Antiqua" w:hAnsi="Book Antiqua"/>
        </w:rPr>
        <w:t xml:space="preserve">   </w:t>
      </w:r>
      <w:r w:rsidR="00421D9C" w:rsidRPr="0023263A">
        <w:rPr>
          <w:rFonts w:ascii="Book Antiqua" w:hAnsi="Book Antiqua"/>
        </w:rPr>
        <w:t>ALCANCE DE LA MEDIDA</w:t>
      </w:r>
    </w:p>
    <w:p w14:paraId="08494D4E" w14:textId="46D5D2A8" w:rsidR="007B3187" w:rsidRDefault="006415F8" w:rsidP="007B3187">
      <w:pPr>
        <w:pStyle w:val="NormalWeb"/>
        <w:spacing w:before="0" w:beforeAutospacing="0" w:after="0" w:afterAutospacing="0"/>
        <w:ind w:firstLine="708"/>
        <w:jc w:val="both"/>
        <w:rPr>
          <w:rFonts w:ascii="Book Antiqua" w:hAnsi="Book Antiqua"/>
          <w:bCs/>
          <w:lang w:val="es-ES"/>
        </w:rPr>
      </w:pPr>
      <w:r>
        <w:rPr>
          <w:rFonts w:ascii="Book Antiqua" w:hAnsi="Book Antiqua"/>
          <w:bCs/>
          <w:lang w:val="es-ES"/>
        </w:rPr>
        <w:t xml:space="preserve">La Resolución </w:t>
      </w:r>
      <w:r w:rsidR="00DC7AB9">
        <w:rPr>
          <w:rFonts w:ascii="Book Antiqua" w:hAnsi="Book Antiqua"/>
          <w:bCs/>
          <w:lang w:val="es-ES"/>
        </w:rPr>
        <w:t xml:space="preserve">de la Cámara </w:t>
      </w:r>
      <w:r w:rsidR="004055AC">
        <w:rPr>
          <w:rFonts w:ascii="Book Antiqua" w:hAnsi="Book Antiqua"/>
          <w:bCs/>
          <w:lang w:val="es-ES"/>
        </w:rPr>
        <w:t>399</w:t>
      </w:r>
      <w:r w:rsidR="00DC7AB9">
        <w:rPr>
          <w:rFonts w:ascii="Book Antiqua" w:hAnsi="Book Antiqua"/>
          <w:bCs/>
          <w:lang w:val="es-ES"/>
        </w:rPr>
        <w:t xml:space="preserve"> fue presentada por el representante </w:t>
      </w:r>
      <w:r w:rsidR="008C3964">
        <w:rPr>
          <w:rFonts w:ascii="Book Antiqua" w:hAnsi="Book Antiqua"/>
          <w:bCs/>
          <w:lang w:val="es-ES"/>
        </w:rPr>
        <w:t>Hernández Concepción</w:t>
      </w:r>
      <w:r w:rsidR="00DC7AB9">
        <w:rPr>
          <w:rFonts w:ascii="Book Antiqua" w:hAnsi="Book Antiqua"/>
          <w:bCs/>
          <w:lang w:val="es-ES"/>
        </w:rPr>
        <w:t xml:space="preserve">, y la misma tiene como propósito </w:t>
      </w:r>
      <w:r w:rsidR="0001634C" w:rsidRPr="00D22D5E">
        <w:rPr>
          <w:rFonts w:ascii="Book Antiqua" w:hAnsi="Book Antiqua"/>
          <w:lang w:val="es-ES_tradnl"/>
        </w:rPr>
        <w:t>ordenar a la Comisión de Asuntos del Consumidor de la Cámara de Representantes realizar una investigación exhaustiva sobre las interrupciones y fluctuaciones de voltaje en el servicio eléctrico, su impacto en los consumidores; examinar el proceso de reclamación de daños a enseres eléctricos, su accesibilidad, transparencia y efectividad; evaluar el rol de la Oficina Independiente de Protección al Consumidor (OIPC) en la supervisión y fiscalización de estas reclamaciones; analizar las deficiencias operacionales, administrativas y de transparencia en la gestión de LUMA Energy, Inc. relacionadas con las reclamaciones de los consumidores; y para otros fines relacionados</w:t>
      </w:r>
      <w:r w:rsidR="006218B9">
        <w:rPr>
          <w:rFonts w:ascii="Book Antiqua" w:hAnsi="Book Antiqua"/>
          <w:lang w:val="es-ES_tradnl"/>
        </w:rPr>
        <w:t>.</w:t>
      </w:r>
    </w:p>
    <w:p w14:paraId="445F016E" w14:textId="77777777" w:rsidR="00934DEB" w:rsidRDefault="00934DEB" w:rsidP="007B3187">
      <w:pPr>
        <w:pStyle w:val="NormalWeb"/>
        <w:spacing w:before="0" w:beforeAutospacing="0" w:after="0" w:afterAutospacing="0"/>
        <w:ind w:firstLine="708"/>
        <w:jc w:val="both"/>
        <w:rPr>
          <w:rFonts w:ascii="Book Antiqua" w:hAnsi="Book Antiqua"/>
          <w:bCs/>
          <w:lang w:val="es-ES"/>
        </w:rPr>
      </w:pPr>
    </w:p>
    <w:p w14:paraId="5A47FAFC" w14:textId="638BD0F3" w:rsidR="007B3187" w:rsidRDefault="00934DEB" w:rsidP="000B2BA9">
      <w:pPr>
        <w:pStyle w:val="NormalWeb"/>
        <w:spacing w:before="0" w:beforeAutospacing="0" w:after="0" w:afterAutospacing="0"/>
        <w:ind w:firstLine="708"/>
        <w:jc w:val="both"/>
        <w:rPr>
          <w:rFonts w:ascii="Book Antiqua" w:hAnsi="Book Antiqua"/>
          <w:bCs/>
          <w:lang w:val="es-ES"/>
        </w:rPr>
      </w:pPr>
      <w:r>
        <w:rPr>
          <w:rFonts w:ascii="Book Antiqua" w:hAnsi="Book Antiqua"/>
          <w:bCs/>
          <w:lang w:val="es-ES"/>
        </w:rPr>
        <w:t xml:space="preserve">Se desprende de la Exposición de Motivos de la Resolución que es objeto de </w:t>
      </w:r>
      <w:r w:rsidR="007C0E2E">
        <w:rPr>
          <w:rFonts w:ascii="Book Antiqua" w:hAnsi="Book Antiqua"/>
          <w:bCs/>
          <w:lang w:val="es-ES"/>
        </w:rPr>
        <w:t xml:space="preserve">análisis </w:t>
      </w:r>
      <w:r w:rsidR="00E93811">
        <w:rPr>
          <w:rFonts w:ascii="Book Antiqua" w:hAnsi="Book Antiqua"/>
          <w:bCs/>
          <w:lang w:val="es-ES"/>
        </w:rPr>
        <w:t>que</w:t>
      </w:r>
      <w:r w:rsidR="00C95B4C">
        <w:rPr>
          <w:rFonts w:ascii="Book Antiqua" w:hAnsi="Book Antiqua"/>
          <w:bCs/>
          <w:lang w:val="es-ES"/>
        </w:rPr>
        <w:t>,</w:t>
      </w:r>
      <w:r w:rsidR="00E93811">
        <w:rPr>
          <w:rFonts w:ascii="Book Antiqua" w:hAnsi="Book Antiqua"/>
          <w:bCs/>
          <w:lang w:val="es-ES"/>
        </w:rPr>
        <w:t xml:space="preserve"> </w:t>
      </w:r>
      <w:r w:rsidR="009F23D6" w:rsidRPr="00FE3243">
        <w:rPr>
          <w:rFonts w:ascii="Book Antiqua" w:eastAsia="Book Antiqua" w:hAnsi="Book Antiqua" w:cs="Book Antiqua"/>
          <w:lang w:val="es-PR"/>
        </w:rPr>
        <w:t xml:space="preserve">que LUMA Energy asumió la administración del sistema de transmisión y distribución de energía eléctrica en Puerto Rico, múltiples sectores de la ciudadanía han denunciado problemas en el proceso de radicación y manejo de querellas. Entre los principales señalamientos se encuentran la dificultad para acceder a canales de comunicación efectivos, la falta de seguimiento a las solicitudes sometidas, así como demoras significativas en la respuesta a querellas relacionadas con interrupciones del </w:t>
      </w:r>
      <w:r w:rsidR="009F23D6" w:rsidRPr="00FE3243">
        <w:rPr>
          <w:rFonts w:ascii="Book Antiqua" w:eastAsia="Book Antiqua" w:hAnsi="Book Antiqua" w:cs="Book Antiqua"/>
          <w:lang w:val="es-PR"/>
        </w:rPr>
        <w:lastRenderedPageBreak/>
        <w:t>servicio, facturación incorrecta, daños a equipos eléctricos y situaciones de seguridad en el tendido eléctrico</w:t>
      </w:r>
      <w:r w:rsidR="00785BAD">
        <w:rPr>
          <w:rFonts w:ascii="Book Antiqua" w:hAnsi="Book Antiqua"/>
          <w:bCs/>
          <w:lang w:val="es-ES"/>
        </w:rPr>
        <w:t>.</w:t>
      </w:r>
    </w:p>
    <w:p w14:paraId="4BD5A7EF" w14:textId="77777777" w:rsidR="007C1614" w:rsidRDefault="007C1614" w:rsidP="000B2BA9">
      <w:pPr>
        <w:pStyle w:val="NormalWeb"/>
        <w:spacing w:before="0" w:beforeAutospacing="0" w:after="0" w:afterAutospacing="0"/>
        <w:ind w:firstLine="708"/>
        <w:jc w:val="both"/>
        <w:rPr>
          <w:rFonts w:ascii="Book Antiqua" w:hAnsi="Book Antiqua"/>
          <w:bCs/>
          <w:lang w:val="es-ES"/>
        </w:rPr>
      </w:pPr>
    </w:p>
    <w:p w14:paraId="3862F383" w14:textId="77777777" w:rsidR="000229ED" w:rsidRDefault="00FC70B9" w:rsidP="000229ED">
      <w:pPr>
        <w:suppressLineNumbers/>
        <w:spacing w:after="0" w:line="240" w:lineRule="auto"/>
        <w:ind w:firstLine="708"/>
        <w:contextualSpacing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 w:hAnsi="Book Antiqua"/>
          <w:bCs/>
          <w:lang w:val="es-ES"/>
        </w:rPr>
        <w:t xml:space="preserve">Asimismo, destacan que </w:t>
      </w:r>
      <w:r w:rsidR="000229ED">
        <w:rPr>
          <w:rFonts w:ascii="Book Antiqua" w:hAnsi="Book Antiqua"/>
          <w:bCs/>
          <w:lang w:val="es-ES"/>
        </w:rPr>
        <w:t xml:space="preserve">un </w:t>
      </w:r>
      <w:r w:rsidR="000229ED" w:rsidRPr="00FE3243">
        <w:rPr>
          <w:rFonts w:ascii="Book Antiqua" w:eastAsia="Book Antiqua" w:hAnsi="Book Antiqua" w:cs="Book Antiqua"/>
          <w:sz w:val="24"/>
          <w:szCs w:val="24"/>
        </w:rPr>
        <w:t>aspecto particularmente preocupante es que, cuando un ciudadano llama para dar seguimiento a una querella ya radicada, en muchos casos LUMA archiva la querella original y genera un nuevo número de querella, lo que provoca pérdida de continuidad en el trámite, dificulta el historial de reclamaciones y retrasa aún más la resolución de los casos. Esta práctica ha creado frustración en los abonados y alimenta la percepción de ineficiencia y falta de transparencia en la gestión del servicio.</w:t>
      </w:r>
    </w:p>
    <w:p w14:paraId="62454951" w14:textId="77777777" w:rsidR="00D471CE" w:rsidRDefault="00D471CE" w:rsidP="000229ED">
      <w:pPr>
        <w:suppressLineNumbers/>
        <w:spacing w:after="0" w:line="240" w:lineRule="auto"/>
        <w:ind w:firstLine="708"/>
        <w:contextualSpacing/>
        <w:jc w:val="both"/>
        <w:rPr>
          <w:rFonts w:ascii="Book Antiqua" w:eastAsia="Book Antiqua" w:hAnsi="Book Antiqua" w:cs="Book Antiqua"/>
          <w:sz w:val="24"/>
          <w:szCs w:val="24"/>
        </w:rPr>
      </w:pPr>
    </w:p>
    <w:p w14:paraId="7299331E" w14:textId="69BD56BC" w:rsidR="00D471CE" w:rsidRPr="00FE3243" w:rsidRDefault="00D471CE" w:rsidP="000229ED">
      <w:pPr>
        <w:suppressLineNumbers/>
        <w:spacing w:after="0" w:line="240" w:lineRule="auto"/>
        <w:ind w:firstLine="708"/>
        <w:contextualSpacing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 w:eastAsia="Book Antiqua" w:hAnsi="Book Antiqua" w:cs="Book Antiqua"/>
          <w:sz w:val="24"/>
          <w:szCs w:val="24"/>
        </w:rPr>
        <w:t xml:space="preserve">Por ello, se persigue evaluar la efectividad de los protocolos actuales y auscultar la </w:t>
      </w:r>
      <w:r w:rsidR="00C666BF">
        <w:rPr>
          <w:rFonts w:ascii="Book Antiqua" w:eastAsia="Book Antiqua" w:hAnsi="Book Antiqua" w:cs="Book Antiqua"/>
          <w:sz w:val="24"/>
          <w:szCs w:val="24"/>
        </w:rPr>
        <w:t>posibilidad de establecer mecanismos de fiscalización y medidas legislativas para garantizar la tramitación adecuada de las querellas ciudadanas.</w:t>
      </w:r>
    </w:p>
    <w:p w14:paraId="12CDE6F2" w14:textId="4724B132" w:rsidR="007C1614" w:rsidRPr="000229ED" w:rsidRDefault="007C1614" w:rsidP="000B2BA9">
      <w:pPr>
        <w:pStyle w:val="NormalWeb"/>
        <w:spacing w:before="0" w:beforeAutospacing="0" w:after="0" w:afterAutospacing="0"/>
        <w:ind w:firstLine="708"/>
        <w:jc w:val="both"/>
        <w:rPr>
          <w:rFonts w:ascii="Book Antiqua" w:hAnsi="Book Antiqua"/>
          <w:bCs/>
          <w:lang w:val="es-PR"/>
        </w:rPr>
      </w:pPr>
    </w:p>
    <w:p w14:paraId="1CE92CA8" w14:textId="77777777" w:rsidR="000229ED" w:rsidRPr="000B2BA9" w:rsidRDefault="000229ED" w:rsidP="000B2BA9">
      <w:pPr>
        <w:pStyle w:val="NormalWeb"/>
        <w:spacing w:before="0" w:beforeAutospacing="0" w:after="0" w:afterAutospacing="0"/>
        <w:ind w:firstLine="708"/>
        <w:jc w:val="both"/>
        <w:rPr>
          <w:rFonts w:ascii="Book Antiqua" w:hAnsi="Book Antiqua"/>
          <w:bCs/>
          <w:lang w:val="es-ES"/>
        </w:rPr>
      </w:pPr>
    </w:p>
    <w:p w14:paraId="2EF835E6" w14:textId="77777777" w:rsidR="007B3187" w:rsidRPr="0023263A" w:rsidRDefault="007B3187" w:rsidP="007B3187">
      <w:pPr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4"/>
          <w:lang w:val="es-ES"/>
        </w:rPr>
      </w:pPr>
      <w:r w:rsidRPr="0023263A">
        <w:rPr>
          <w:rFonts w:ascii="Book Antiqua" w:eastAsia="Times New Roman" w:hAnsi="Book Antiqua"/>
          <w:b/>
          <w:sz w:val="24"/>
          <w:szCs w:val="24"/>
          <w:lang w:val="es-ES"/>
        </w:rPr>
        <w:t>ANÁLISIS DE LA MEDIDA</w:t>
      </w:r>
    </w:p>
    <w:p w14:paraId="0338935F" w14:textId="77777777" w:rsidR="007B3187" w:rsidRPr="0023263A" w:rsidRDefault="007B3187" w:rsidP="007B3187">
      <w:pPr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4"/>
          <w:lang w:val="es-ES"/>
        </w:rPr>
      </w:pPr>
    </w:p>
    <w:p w14:paraId="04414013" w14:textId="0D331586" w:rsidR="003657E1" w:rsidRDefault="006545C1" w:rsidP="0001109F">
      <w:pPr>
        <w:spacing w:after="0" w:line="240" w:lineRule="auto"/>
        <w:ind w:firstLine="708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Para la evaluación de la medida la Comisión de Asuntos del Consumidor </w:t>
      </w:r>
      <w:r w:rsidR="00464323">
        <w:rPr>
          <w:rFonts w:ascii="Book Antiqua" w:hAnsi="Book Antiqua"/>
          <w:sz w:val="24"/>
          <w:szCs w:val="24"/>
        </w:rPr>
        <w:t>solicitó memoriales explicativos a</w:t>
      </w:r>
      <w:r w:rsidR="00582EEB">
        <w:rPr>
          <w:rFonts w:ascii="Book Antiqua" w:hAnsi="Book Antiqua"/>
          <w:sz w:val="24"/>
          <w:szCs w:val="24"/>
        </w:rPr>
        <w:t>l Departamento de Asuntos del Consumidor, a la Oficina Independiente de Protección del Consumidor</w:t>
      </w:r>
      <w:r w:rsidR="001F60C9">
        <w:rPr>
          <w:rFonts w:ascii="Book Antiqua" w:hAnsi="Book Antiqua"/>
          <w:sz w:val="24"/>
          <w:szCs w:val="24"/>
        </w:rPr>
        <w:t xml:space="preserve"> (OIPC)</w:t>
      </w:r>
      <w:r w:rsidR="00582EEB">
        <w:rPr>
          <w:rFonts w:ascii="Book Antiqua" w:hAnsi="Book Antiqua"/>
          <w:sz w:val="24"/>
          <w:szCs w:val="24"/>
        </w:rPr>
        <w:t>, a LUMA Energy,</w:t>
      </w:r>
      <w:r w:rsidR="001139AE">
        <w:rPr>
          <w:rFonts w:ascii="Book Antiqua" w:hAnsi="Book Antiqua"/>
          <w:sz w:val="24"/>
          <w:szCs w:val="24"/>
        </w:rPr>
        <w:t xml:space="preserve"> </w:t>
      </w:r>
      <w:r w:rsidR="00E267D2">
        <w:rPr>
          <w:rFonts w:ascii="Book Antiqua" w:hAnsi="Book Antiqua"/>
          <w:sz w:val="24"/>
          <w:szCs w:val="24"/>
        </w:rPr>
        <w:t>y</w:t>
      </w:r>
      <w:r w:rsidR="00414166">
        <w:rPr>
          <w:rFonts w:ascii="Book Antiqua" w:hAnsi="Book Antiqua"/>
          <w:sz w:val="24"/>
          <w:szCs w:val="24"/>
        </w:rPr>
        <w:t xml:space="preserve"> </w:t>
      </w:r>
      <w:r w:rsidR="00856BD4">
        <w:rPr>
          <w:rFonts w:ascii="Book Antiqua" w:hAnsi="Book Antiqua"/>
          <w:sz w:val="24"/>
          <w:szCs w:val="24"/>
        </w:rPr>
        <w:t>a la Oficina del Ombudsman</w:t>
      </w:r>
      <w:r w:rsidR="001F60C9">
        <w:rPr>
          <w:rFonts w:ascii="Book Antiqua" w:hAnsi="Book Antiqua"/>
          <w:sz w:val="24"/>
          <w:szCs w:val="24"/>
        </w:rPr>
        <w:t>.</w:t>
      </w:r>
    </w:p>
    <w:p w14:paraId="4BA2D37E" w14:textId="77777777" w:rsidR="001F60C9" w:rsidRDefault="001F60C9" w:rsidP="007B3187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14:paraId="30D2754B" w14:textId="544A1C9D" w:rsidR="001F60C9" w:rsidRPr="00836EBD" w:rsidRDefault="006B5EBF" w:rsidP="00836EBD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 w:rsidR="0061364D">
        <w:rPr>
          <w:rFonts w:ascii="Book Antiqua" w:hAnsi="Book Antiqua"/>
          <w:sz w:val="24"/>
          <w:szCs w:val="24"/>
        </w:rPr>
        <w:t xml:space="preserve">Habiendo recibido los memoriales solicitados, la Comisión celebró una Vista Pública el </w:t>
      </w:r>
      <w:r w:rsidR="00836EBD">
        <w:rPr>
          <w:rFonts w:ascii="Book Antiqua" w:hAnsi="Book Antiqua"/>
          <w:sz w:val="24"/>
          <w:szCs w:val="24"/>
        </w:rPr>
        <w:t xml:space="preserve">4 de noviembre de 2025. </w:t>
      </w:r>
      <w:r w:rsidR="00EC05A2">
        <w:rPr>
          <w:rFonts w:ascii="Book Antiqua" w:hAnsi="Book Antiqua"/>
          <w:sz w:val="24"/>
          <w:szCs w:val="24"/>
        </w:rPr>
        <w:t>Con el beneficio de estos procedemos a esbozar los hallazgos de la investigación realizada</w:t>
      </w:r>
      <w:r w:rsidR="00EE4A14" w:rsidRPr="00EE4A14">
        <w:rPr>
          <w:rFonts w:ascii="Book Antiqua" w:hAnsi="Book Antiqua"/>
          <w:sz w:val="24"/>
          <w:szCs w:val="24"/>
          <w:lang w:val="es-ES"/>
        </w:rPr>
        <w:t>:</w:t>
      </w:r>
    </w:p>
    <w:p w14:paraId="11A7A9EE" w14:textId="77777777" w:rsidR="00EE4A14" w:rsidRDefault="00EE4A14" w:rsidP="007B3187">
      <w:pPr>
        <w:spacing w:after="0" w:line="240" w:lineRule="auto"/>
        <w:jc w:val="both"/>
        <w:rPr>
          <w:rFonts w:ascii="Book Antiqua" w:hAnsi="Book Antiqua"/>
          <w:sz w:val="24"/>
          <w:szCs w:val="24"/>
          <w:lang w:val="es-ES"/>
        </w:rPr>
      </w:pPr>
    </w:p>
    <w:p w14:paraId="660776B3" w14:textId="05A37466" w:rsidR="00EE4A14" w:rsidRPr="00EE4A14" w:rsidRDefault="00EE4A14" w:rsidP="007B3187">
      <w:pPr>
        <w:spacing w:after="0" w:line="240" w:lineRule="auto"/>
        <w:jc w:val="both"/>
        <w:rPr>
          <w:rFonts w:ascii="Book Antiqua" w:hAnsi="Book Antiqua"/>
          <w:b/>
          <w:bCs/>
          <w:color w:val="000000"/>
          <w:sz w:val="24"/>
          <w:szCs w:val="24"/>
          <w:u w:val="single"/>
          <w:lang w:val="es-ES"/>
        </w:rPr>
      </w:pPr>
      <w:r>
        <w:rPr>
          <w:rFonts w:ascii="Book Antiqua" w:hAnsi="Book Antiqua"/>
          <w:b/>
          <w:bCs/>
          <w:sz w:val="24"/>
          <w:szCs w:val="24"/>
          <w:u w:val="single"/>
          <w:lang w:val="es-ES"/>
        </w:rPr>
        <w:t>DEPARTAMENTO DE ASUNTOS DEL CONSUMIDOR</w:t>
      </w:r>
    </w:p>
    <w:p w14:paraId="2E36052C" w14:textId="77777777" w:rsidR="00472793" w:rsidRDefault="00472793" w:rsidP="007B3187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44890D51" w14:textId="77777777" w:rsidR="004F40E0" w:rsidRPr="0084632F" w:rsidRDefault="00311DBC" w:rsidP="0001109F">
      <w:pPr>
        <w:spacing w:after="0" w:line="240" w:lineRule="auto"/>
        <w:ind w:firstLine="708"/>
        <w:jc w:val="both"/>
        <w:rPr>
          <w:rFonts w:ascii="Book Antiqua" w:hAnsi="Book Antiqua"/>
          <w:color w:val="000000"/>
          <w:sz w:val="24"/>
          <w:szCs w:val="24"/>
        </w:rPr>
      </w:pPr>
      <w:r w:rsidRPr="0084632F">
        <w:rPr>
          <w:rFonts w:ascii="Book Antiqua" w:hAnsi="Book Antiqua"/>
          <w:color w:val="000000"/>
          <w:sz w:val="24"/>
          <w:szCs w:val="24"/>
        </w:rPr>
        <w:t>El Departamento de Asuntos del Consumidor (DACO), por conducto de su secretar</w:t>
      </w:r>
      <w:r w:rsidR="00F50AA1" w:rsidRPr="0084632F">
        <w:rPr>
          <w:rFonts w:ascii="Book Antiqua" w:hAnsi="Book Antiqua"/>
          <w:color w:val="000000"/>
          <w:sz w:val="24"/>
          <w:szCs w:val="24"/>
        </w:rPr>
        <w:t>ia, Lcda. Valerie M. Rodríguez-Erazo,</w:t>
      </w:r>
      <w:r w:rsidR="004F40E0" w:rsidRPr="0084632F">
        <w:rPr>
          <w:rFonts w:ascii="Book Antiqua" w:hAnsi="Book Antiqua"/>
          <w:color w:val="000000"/>
          <w:sz w:val="24"/>
          <w:szCs w:val="24"/>
        </w:rPr>
        <w:t xml:space="preserve"> presentó cometarios por escrito, de los cuales se desprenden los siguientes hallazgos:</w:t>
      </w:r>
    </w:p>
    <w:p w14:paraId="51A68036" w14:textId="0B67F99F" w:rsidR="00311DBC" w:rsidRPr="0084632F" w:rsidRDefault="00EB1719" w:rsidP="004F40E0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84632F">
        <w:rPr>
          <w:rFonts w:ascii="Book Antiqua" w:hAnsi="Book Antiqua"/>
          <w:color w:val="000000"/>
          <w:sz w:val="24"/>
          <w:szCs w:val="24"/>
        </w:rPr>
        <w:t>En cuanto al tema de energía eléctrica, la jurisdicción del DACO es limitada</w:t>
      </w:r>
      <w:r w:rsidR="00BF6143" w:rsidRPr="0084632F">
        <w:rPr>
          <w:rFonts w:ascii="Book Antiqua" w:hAnsi="Book Antiqua"/>
          <w:color w:val="000000"/>
          <w:sz w:val="24"/>
          <w:szCs w:val="24"/>
        </w:rPr>
        <w:t>, pero cumplen con su responsabilidad de vindicar los derechos del consumidor</w:t>
      </w:r>
      <w:r w:rsidRPr="0084632F">
        <w:rPr>
          <w:rFonts w:ascii="Book Antiqua" w:hAnsi="Book Antiqua"/>
          <w:color w:val="000000"/>
          <w:sz w:val="24"/>
          <w:szCs w:val="24"/>
        </w:rPr>
        <w:t>.</w:t>
      </w:r>
    </w:p>
    <w:p w14:paraId="1F9E3A40" w14:textId="4A576743" w:rsidR="00EB1719" w:rsidRPr="0084632F" w:rsidRDefault="00982266" w:rsidP="004F40E0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84632F">
        <w:rPr>
          <w:rFonts w:ascii="Book Antiqua" w:hAnsi="Book Antiqua"/>
          <w:color w:val="000000"/>
          <w:sz w:val="24"/>
          <w:szCs w:val="24"/>
        </w:rPr>
        <w:t>El foro adjudicativo del DACO cuenta con jurisdicción para atender</w:t>
      </w:r>
      <w:r w:rsidR="00C003AF" w:rsidRPr="0084632F">
        <w:rPr>
          <w:rFonts w:ascii="Book Antiqua" w:hAnsi="Book Antiqua"/>
          <w:color w:val="000000"/>
          <w:sz w:val="24"/>
          <w:szCs w:val="24"/>
        </w:rPr>
        <w:t xml:space="preserve"> querellas relacionadas a servicios de paneles o placas solares, siempre que tales reclamos no contengan alegaciones que giren en torno a aspectos de jurisdicción primaria del Negociado de Energía de Puerto Rico</w:t>
      </w:r>
      <w:r w:rsidR="00FD385C" w:rsidRPr="0084632F">
        <w:rPr>
          <w:rFonts w:ascii="Book Antiqua" w:hAnsi="Book Antiqua"/>
          <w:color w:val="000000"/>
          <w:sz w:val="24"/>
          <w:szCs w:val="24"/>
        </w:rPr>
        <w:t xml:space="preserve"> (NEPR)</w:t>
      </w:r>
      <w:r w:rsidR="00C003AF" w:rsidRPr="0084632F">
        <w:rPr>
          <w:rFonts w:ascii="Book Antiqua" w:hAnsi="Book Antiqua"/>
          <w:color w:val="000000"/>
          <w:sz w:val="24"/>
          <w:szCs w:val="24"/>
        </w:rPr>
        <w:t>.</w:t>
      </w:r>
    </w:p>
    <w:p w14:paraId="262F383A" w14:textId="012BED2C" w:rsidR="00C003AF" w:rsidRPr="0084632F" w:rsidRDefault="00FD385C" w:rsidP="004F40E0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84632F">
        <w:rPr>
          <w:rFonts w:ascii="Book Antiqua" w:hAnsi="Book Antiqua"/>
          <w:color w:val="000000"/>
          <w:sz w:val="24"/>
          <w:szCs w:val="24"/>
        </w:rPr>
        <w:t xml:space="preserve">El NEPR tiene la jurisdicción </w:t>
      </w:r>
      <w:r w:rsidR="006D0ECD" w:rsidRPr="0084632F">
        <w:rPr>
          <w:rFonts w:ascii="Book Antiqua" w:hAnsi="Book Antiqua"/>
          <w:color w:val="000000"/>
          <w:sz w:val="24"/>
          <w:szCs w:val="24"/>
        </w:rPr>
        <w:t>primaria exclusiva sobre controversias en torno al cumplimiento de la política energética</w:t>
      </w:r>
      <w:r w:rsidR="0019467B" w:rsidRPr="0084632F">
        <w:rPr>
          <w:rFonts w:ascii="Book Antiqua" w:hAnsi="Book Antiqua"/>
          <w:color w:val="000000"/>
          <w:sz w:val="24"/>
          <w:szCs w:val="24"/>
        </w:rPr>
        <w:t xml:space="preserve"> como lo es la facturación y cobro de energía</w:t>
      </w:r>
      <w:r w:rsidR="00CA7298" w:rsidRPr="0084632F">
        <w:rPr>
          <w:rFonts w:ascii="Book Antiqua" w:hAnsi="Book Antiqua"/>
          <w:color w:val="000000"/>
          <w:sz w:val="24"/>
          <w:szCs w:val="24"/>
        </w:rPr>
        <w:t xml:space="preserve"> (tarifas y cargos); trasbordo de energía</w:t>
      </w:r>
      <w:r w:rsidR="00D0486F" w:rsidRPr="0084632F">
        <w:rPr>
          <w:rFonts w:ascii="Book Antiqua" w:hAnsi="Book Antiqua"/>
          <w:color w:val="000000"/>
          <w:sz w:val="24"/>
          <w:szCs w:val="24"/>
        </w:rPr>
        <w:t xml:space="preserve"> o interconexión; y contratos con los productores independientes</w:t>
      </w:r>
      <w:r w:rsidR="0019467B" w:rsidRPr="0084632F">
        <w:rPr>
          <w:rFonts w:ascii="Book Antiqua" w:hAnsi="Book Antiqua"/>
          <w:color w:val="000000"/>
          <w:sz w:val="24"/>
          <w:szCs w:val="24"/>
        </w:rPr>
        <w:t>.</w:t>
      </w:r>
    </w:p>
    <w:p w14:paraId="5FBFC9C4" w14:textId="0AA7F71E" w:rsidR="00E978A1" w:rsidRPr="0084632F" w:rsidRDefault="00C35737" w:rsidP="004F40E0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84632F">
        <w:rPr>
          <w:rFonts w:ascii="Book Antiqua" w:hAnsi="Book Antiqua"/>
          <w:color w:val="000000"/>
          <w:sz w:val="24"/>
          <w:szCs w:val="24"/>
        </w:rPr>
        <w:lastRenderedPageBreak/>
        <w:t xml:space="preserve">Sostienen que </w:t>
      </w:r>
      <w:r w:rsidRPr="0084632F">
        <w:rPr>
          <w:rFonts w:ascii="Book Antiqua" w:hAnsi="Book Antiqua"/>
          <w:sz w:val="24"/>
          <w:szCs w:val="24"/>
          <w:lang w:val="es-ES"/>
        </w:rPr>
        <w:t>el contrato con LUMA Energy obliga a la empresa a recibir y resolver querellas, pero en la práctica, LUMA archiva muchas reclamaciones amparándose en un relevo de responsabilidad otorgado por el Negociado, lo que el DACO considera ilegal y contrario a la protección al consumidor.</w:t>
      </w:r>
    </w:p>
    <w:p w14:paraId="282754D9" w14:textId="5190E548" w:rsidR="00C35737" w:rsidRPr="0084632F" w:rsidRDefault="006A4E3A" w:rsidP="004F40E0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84632F">
        <w:rPr>
          <w:rFonts w:ascii="Book Antiqua" w:hAnsi="Book Antiqua"/>
          <w:color w:val="000000"/>
          <w:sz w:val="24"/>
          <w:szCs w:val="24"/>
        </w:rPr>
        <w:t xml:space="preserve">Indican que </w:t>
      </w:r>
      <w:r w:rsidRPr="0084632F">
        <w:rPr>
          <w:rFonts w:ascii="Book Antiqua" w:hAnsi="Book Antiqua"/>
          <w:sz w:val="24"/>
          <w:szCs w:val="24"/>
          <w:lang w:val="es-ES"/>
        </w:rPr>
        <w:t>esta exención ha dejado a los consumidores sin un foro administrativo efectivo para reclamar daños, vulnerando el acceso a la justicia.</w:t>
      </w:r>
    </w:p>
    <w:p w14:paraId="55907822" w14:textId="442A5CA4" w:rsidR="006A4E3A" w:rsidRPr="0084632F" w:rsidRDefault="00C56A46" w:rsidP="004F40E0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84632F">
        <w:rPr>
          <w:rFonts w:ascii="Book Antiqua" w:hAnsi="Book Antiqua"/>
          <w:color w:val="000000"/>
          <w:sz w:val="24"/>
          <w:szCs w:val="24"/>
        </w:rPr>
        <w:t xml:space="preserve">El DACO tiene pendiente ante el Tribunal Supremo de Puerto Rico </w:t>
      </w:r>
      <w:r w:rsidRPr="0084632F">
        <w:rPr>
          <w:rFonts w:ascii="Book Antiqua" w:hAnsi="Book Antiqua"/>
          <w:sz w:val="24"/>
          <w:szCs w:val="24"/>
          <w:lang w:val="es-ES"/>
        </w:rPr>
        <w:t xml:space="preserve">un </w:t>
      </w:r>
      <w:r w:rsidR="00E205A4" w:rsidRPr="0084632F">
        <w:rPr>
          <w:rFonts w:ascii="Book Antiqua" w:hAnsi="Book Antiqua"/>
          <w:sz w:val="24"/>
          <w:szCs w:val="24"/>
          <w:lang w:val="es-ES"/>
        </w:rPr>
        <w:t xml:space="preserve">caso en el que se plantea </w:t>
      </w:r>
      <w:r w:rsidRPr="0084632F">
        <w:rPr>
          <w:rFonts w:ascii="Book Antiqua" w:hAnsi="Book Antiqua"/>
          <w:sz w:val="24"/>
          <w:szCs w:val="24"/>
          <w:lang w:val="es-ES"/>
        </w:rPr>
        <w:t>que el relevo de responsabilidad es nulo y busca garantizar el derecho de los consumidores a reclamar por daños</w:t>
      </w:r>
      <w:r w:rsidR="00E205A4" w:rsidRPr="0084632F">
        <w:rPr>
          <w:rFonts w:ascii="Book Antiqua" w:hAnsi="Book Antiqua"/>
          <w:sz w:val="24"/>
          <w:szCs w:val="24"/>
          <w:lang w:val="es-ES"/>
        </w:rPr>
        <w:t>.</w:t>
      </w:r>
    </w:p>
    <w:p w14:paraId="75B5882B" w14:textId="738CFE69" w:rsidR="00E205A4" w:rsidRPr="0084632F" w:rsidRDefault="00E36BF9" w:rsidP="004F40E0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84632F">
        <w:rPr>
          <w:rFonts w:ascii="Book Antiqua" w:hAnsi="Book Antiqua"/>
          <w:sz w:val="24"/>
          <w:szCs w:val="24"/>
          <w:lang w:val="es-ES"/>
        </w:rPr>
        <w:t>El DACO aclara que no pretende invadir la jurisdicción del Negociado, sino fiscalizar prácticas comerciales y proteger derechos básicos del consumidor.</w:t>
      </w:r>
    </w:p>
    <w:p w14:paraId="0ADA0B99" w14:textId="2404E6F7" w:rsidR="00E36BF9" w:rsidRPr="0084632F" w:rsidRDefault="007F6545" w:rsidP="004F40E0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84632F">
        <w:rPr>
          <w:rFonts w:ascii="Book Antiqua" w:hAnsi="Book Antiqua"/>
          <w:sz w:val="24"/>
          <w:szCs w:val="24"/>
          <w:lang w:val="es-ES"/>
        </w:rPr>
        <w:t>Recomienda que, para asumir funciones adicionales de fiscalización sobre LUMA, la Asamblea Legislativa debe proveer recursos adecuados.</w:t>
      </w:r>
    </w:p>
    <w:p w14:paraId="4D4FDB52" w14:textId="77777777" w:rsidR="0084632F" w:rsidRPr="0084632F" w:rsidRDefault="0084632F" w:rsidP="0084632F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Book Antiqua" w:hAnsi="Book Antiqua"/>
          <w:sz w:val="24"/>
          <w:szCs w:val="24"/>
          <w:lang w:val="es-ES"/>
        </w:rPr>
      </w:pPr>
      <w:r w:rsidRPr="0084632F">
        <w:rPr>
          <w:rFonts w:ascii="Book Antiqua" w:hAnsi="Book Antiqua"/>
          <w:sz w:val="24"/>
          <w:szCs w:val="24"/>
          <w:lang w:val="es-ES"/>
        </w:rPr>
        <w:t>Reafirma su compromiso con la defensa de los derechos de los abonados y la necesidad de un servicio eléctrico confiable y transparente.</w:t>
      </w:r>
    </w:p>
    <w:p w14:paraId="5F5078C4" w14:textId="77777777" w:rsidR="007F6545" w:rsidRDefault="007F6545" w:rsidP="0084632F">
      <w:pPr>
        <w:pStyle w:val="ListParagraph"/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731BADD0" w14:textId="77777777" w:rsidR="0023263A" w:rsidRDefault="0023263A" w:rsidP="007B3187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79A83354" w14:textId="06552E9B" w:rsidR="00E6738B" w:rsidRDefault="00E6738B" w:rsidP="007B3187">
      <w:pPr>
        <w:spacing w:after="0" w:line="240" w:lineRule="auto"/>
        <w:jc w:val="both"/>
        <w:rPr>
          <w:rFonts w:ascii="Book Antiqua" w:hAnsi="Book Antiqua"/>
          <w:b/>
          <w:bCs/>
          <w:color w:val="000000"/>
          <w:sz w:val="24"/>
          <w:szCs w:val="24"/>
          <w:u w:val="single"/>
        </w:rPr>
      </w:pPr>
      <w:r>
        <w:rPr>
          <w:rFonts w:ascii="Book Antiqua" w:hAnsi="Book Antiqua"/>
          <w:b/>
          <w:bCs/>
          <w:color w:val="000000"/>
          <w:sz w:val="24"/>
          <w:szCs w:val="24"/>
          <w:u w:val="single"/>
        </w:rPr>
        <w:t>OFICINA INDEPENDIENTE DE PROTECCIÓN AL CONSUMIDOR (OIPC)</w:t>
      </w:r>
    </w:p>
    <w:p w14:paraId="78B63947" w14:textId="0F8A3913" w:rsidR="00E6738B" w:rsidRDefault="00E6738B" w:rsidP="007B3187">
      <w:pPr>
        <w:spacing w:after="0" w:line="240" w:lineRule="auto"/>
        <w:jc w:val="both"/>
        <w:rPr>
          <w:rFonts w:ascii="Book Antiqua" w:hAnsi="Book Antiqua"/>
          <w:b/>
          <w:bCs/>
          <w:color w:val="000000"/>
          <w:sz w:val="24"/>
          <w:szCs w:val="24"/>
          <w:u w:val="single"/>
        </w:rPr>
      </w:pPr>
    </w:p>
    <w:p w14:paraId="088630FD" w14:textId="7C3D124E" w:rsidR="00117919" w:rsidRDefault="00117919" w:rsidP="0001109F">
      <w:pPr>
        <w:spacing w:after="0" w:line="240" w:lineRule="auto"/>
        <w:ind w:firstLine="708"/>
        <w:jc w:val="both"/>
        <w:rPr>
          <w:rFonts w:ascii="Book Antiqua" w:hAnsi="Book Antiqua"/>
          <w:color w:val="000000"/>
          <w:sz w:val="24"/>
          <w:szCs w:val="24"/>
        </w:rPr>
      </w:pPr>
      <w:r>
        <w:rPr>
          <w:rFonts w:ascii="Book Antiqua" w:hAnsi="Book Antiqua"/>
          <w:color w:val="000000"/>
          <w:sz w:val="24"/>
          <w:szCs w:val="24"/>
        </w:rPr>
        <w:t>La Oficina Independiente de Protecci</w:t>
      </w:r>
      <w:r w:rsidR="00442186">
        <w:rPr>
          <w:rFonts w:ascii="Book Antiqua" w:hAnsi="Book Antiqua"/>
          <w:color w:val="000000"/>
          <w:sz w:val="24"/>
          <w:szCs w:val="24"/>
        </w:rPr>
        <w:t>ón al Consumidor (OIPC), por conducto de su directora, Lcda. Hannia B. Rivera Díaz</w:t>
      </w:r>
      <w:r w:rsidR="00D7610D">
        <w:rPr>
          <w:rFonts w:ascii="Book Antiqua" w:hAnsi="Book Antiqua"/>
          <w:color w:val="000000"/>
          <w:sz w:val="24"/>
          <w:szCs w:val="24"/>
        </w:rPr>
        <w:t>, presentó cometarios por escrito, de los cuales se desprenden los siguientes hallazgos:</w:t>
      </w:r>
    </w:p>
    <w:p w14:paraId="37A77DA8" w14:textId="77777777" w:rsidR="00560B27" w:rsidRDefault="00560B27" w:rsidP="007B3187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35BE93F4" w14:textId="177EAEC1" w:rsidR="00560B27" w:rsidRDefault="00560B27" w:rsidP="00560B27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>
        <w:rPr>
          <w:rFonts w:ascii="Book Antiqua" w:hAnsi="Book Antiqua"/>
          <w:color w:val="000000"/>
          <w:sz w:val="24"/>
          <w:szCs w:val="24"/>
        </w:rPr>
        <w:t>La OIPC fue creada en virtud de la Ley 57-2014</w:t>
      </w:r>
      <w:r w:rsidR="004D4B37">
        <w:rPr>
          <w:rFonts w:ascii="Book Antiqua" w:hAnsi="Book Antiqua"/>
          <w:color w:val="000000"/>
          <w:sz w:val="24"/>
          <w:szCs w:val="24"/>
        </w:rPr>
        <w:t>, conocida como “Ley de Transformación y Alivio Energético de Puerto Rico, con el fin de educar, orientar, asistir y representar</w:t>
      </w:r>
      <w:r w:rsidR="00F51E02">
        <w:rPr>
          <w:rFonts w:ascii="Book Antiqua" w:hAnsi="Book Antiqua"/>
          <w:color w:val="000000"/>
          <w:sz w:val="24"/>
          <w:szCs w:val="24"/>
        </w:rPr>
        <w:t xml:space="preserve"> a los clientes de los servicios bajo la jurisdicción de la Junta Reglamentadora de Servicio Público</w:t>
      </w:r>
      <w:r w:rsidR="008C1C17">
        <w:rPr>
          <w:rFonts w:ascii="Book Antiqua" w:hAnsi="Book Antiqua"/>
          <w:color w:val="000000"/>
          <w:sz w:val="24"/>
          <w:szCs w:val="24"/>
        </w:rPr>
        <w:t xml:space="preserve">, y son portavoces de los </w:t>
      </w:r>
      <w:r w:rsidR="0070733E">
        <w:rPr>
          <w:rFonts w:ascii="Book Antiqua" w:hAnsi="Book Antiqua"/>
          <w:color w:val="000000"/>
          <w:sz w:val="24"/>
          <w:szCs w:val="24"/>
        </w:rPr>
        <w:t>consumidores en los asuntos ante la consideración del Negociado de Energía</w:t>
      </w:r>
      <w:r w:rsidR="002A5740">
        <w:rPr>
          <w:rFonts w:ascii="Book Antiqua" w:hAnsi="Book Antiqua"/>
          <w:color w:val="000000"/>
          <w:sz w:val="24"/>
          <w:szCs w:val="24"/>
        </w:rPr>
        <w:t>; incluyendo asuntos sobre tarifas y cargos del servicio eléctrico.</w:t>
      </w:r>
    </w:p>
    <w:p w14:paraId="733E82B6" w14:textId="7B98109D" w:rsidR="00D41838" w:rsidRDefault="004E167E" w:rsidP="00560B27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>
        <w:rPr>
          <w:rFonts w:ascii="Book Antiqua" w:hAnsi="Book Antiqua"/>
          <w:color w:val="000000"/>
          <w:sz w:val="24"/>
          <w:szCs w:val="24"/>
        </w:rPr>
        <w:t>L</w:t>
      </w:r>
      <w:r w:rsidR="00D41838">
        <w:rPr>
          <w:rFonts w:ascii="Book Antiqua" w:hAnsi="Book Antiqua"/>
          <w:color w:val="000000"/>
          <w:sz w:val="24"/>
          <w:szCs w:val="24"/>
        </w:rPr>
        <w:t xml:space="preserve">a OIPC </w:t>
      </w:r>
      <w:r>
        <w:rPr>
          <w:rFonts w:ascii="Book Antiqua" w:hAnsi="Book Antiqua"/>
          <w:color w:val="000000"/>
          <w:sz w:val="24"/>
          <w:szCs w:val="24"/>
        </w:rPr>
        <w:t>tiene el deber legal de educar, informar, orientar y asistir al cliente sobre sus derechos y responsabilidades en relación con el servicio eléctrico y con la política pública y cualquier otro asunto que afecte a los clientes de servicio el</w:t>
      </w:r>
      <w:r w:rsidR="003A2BDA">
        <w:rPr>
          <w:rFonts w:ascii="Book Antiqua" w:hAnsi="Book Antiqua"/>
          <w:color w:val="000000"/>
          <w:sz w:val="24"/>
          <w:szCs w:val="24"/>
        </w:rPr>
        <w:t>éctrico.</w:t>
      </w:r>
    </w:p>
    <w:p w14:paraId="21C4AF0B" w14:textId="3D6DD55E" w:rsidR="003A2BDA" w:rsidRDefault="003A2BDA" w:rsidP="00560B27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>
        <w:rPr>
          <w:rFonts w:ascii="Book Antiqua" w:hAnsi="Book Antiqua"/>
          <w:color w:val="000000"/>
          <w:sz w:val="24"/>
          <w:szCs w:val="24"/>
        </w:rPr>
        <w:t xml:space="preserve">Indican que a mediados del pasado año identificaron entre los consumidores asistidos por la OIPC una situación similar a la descrita en esta medida, con respecto al cierre de querellas por parte de LUMA. Sobre este particular, informan que identificaron alrededor de </w:t>
      </w:r>
      <w:r w:rsidR="00B609D3">
        <w:rPr>
          <w:rFonts w:ascii="Book Antiqua" w:hAnsi="Book Antiqua"/>
          <w:color w:val="000000"/>
          <w:sz w:val="24"/>
          <w:szCs w:val="24"/>
        </w:rPr>
        <w:t>33 consumidores quienes habían denunciado dicha práctica.</w:t>
      </w:r>
    </w:p>
    <w:p w14:paraId="2C805349" w14:textId="16235BF6" w:rsidR="00B609D3" w:rsidRDefault="00B609D3" w:rsidP="00560B27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>
        <w:rPr>
          <w:rFonts w:ascii="Book Antiqua" w:hAnsi="Book Antiqua"/>
          <w:color w:val="000000"/>
          <w:sz w:val="24"/>
          <w:szCs w:val="24"/>
        </w:rPr>
        <w:t>Luego de las denuncias, le solicitaron a LUMA el estatus de cada uno de los casos y las razones o justificaciones para el cierre. Luego de esas gestiones, acreditan que</w:t>
      </w:r>
      <w:r w:rsidR="006323B9">
        <w:rPr>
          <w:rFonts w:ascii="Book Antiqua" w:hAnsi="Book Antiqua"/>
          <w:color w:val="000000"/>
          <w:sz w:val="24"/>
          <w:szCs w:val="24"/>
        </w:rPr>
        <w:t xml:space="preserve"> </w:t>
      </w:r>
      <w:r w:rsidR="006323B9">
        <w:rPr>
          <w:rFonts w:ascii="Book Antiqua" w:hAnsi="Book Antiqua"/>
          <w:color w:val="000000"/>
          <w:sz w:val="24"/>
          <w:szCs w:val="24"/>
        </w:rPr>
        <w:lastRenderedPageBreak/>
        <w:t>identificaron una merma en dicha practica</w:t>
      </w:r>
      <w:r w:rsidR="000044B3">
        <w:rPr>
          <w:rFonts w:ascii="Book Antiqua" w:hAnsi="Book Antiqua"/>
          <w:color w:val="000000"/>
          <w:sz w:val="24"/>
          <w:szCs w:val="24"/>
        </w:rPr>
        <w:t xml:space="preserve"> y no entendieron solicitar al Negociado de Energía una investigación al respecto.</w:t>
      </w:r>
    </w:p>
    <w:p w14:paraId="3BB04E6A" w14:textId="02337A20" w:rsidR="000044B3" w:rsidRDefault="000044B3" w:rsidP="00560B27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>
        <w:rPr>
          <w:rFonts w:ascii="Book Antiqua" w:hAnsi="Book Antiqua"/>
          <w:color w:val="000000"/>
          <w:sz w:val="24"/>
          <w:szCs w:val="24"/>
        </w:rPr>
        <w:t>Entienden que las querellas radicadas por los consumidores constituyen un barómetro para medir el desempeño de LUMA.</w:t>
      </w:r>
    </w:p>
    <w:p w14:paraId="4C523225" w14:textId="666AA345" w:rsidR="000044B3" w:rsidRDefault="000044B3" w:rsidP="00560B27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>
        <w:rPr>
          <w:rFonts w:ascii="Book Antiqua" w:hAnsi="Book Antiqua"/>
          <w:color w:val="000000"/>
          <w:sz w:val="24"/>
          <w:szCs w:val="24"/>
        </w:rPr>
        <w:t xml:space="preserve">Sugieren que, de continuar identificándose dicha </w:t>
      </w:r>
      <w:r w:rsidR="005568B4">
        <w:rPr>
          <w:rFonts w:ascii="Book Antiqua" w:hAnsi="Book Antiqua"/>
          <w:color w:val="000000"/>
          <w:sz w:val="24"/>
          <w:szCs w:val="24"/>
        </w:rPr>
        <w:t>práctica</w:t>
      </w:r>
      <w:r>
        <w:rPr>
          <w:rFonts w:ascii="Book Antiqua" w:hAnsi="Book Antiqua"/>
          <w:color w:val="000000"/>
          <w:sz w:val="24"/>
          <w:szCs w:val="24"/>
        </w:rPr>
        <w:t xml:space="preserve">, se </w:t>
      </w:r>
      <w:r w:rsidR="005568B4">
        <w:rPr>
          <w:rFonts w:ascii="Book Antiqua" w:hAnsi="Book Antiqua"/>
          <w:color w:val="000000"/>
          <w:sz w:val="24"/>
          <w:szCs w:val="24"/>
        </w:rPr>
        <w:t>presente</w:t>
      </w:r>
      <w:r>
        <w:rPr>
          <w:rFonts w:ascii="Book Antiqua" w:hAnsi="Book Antiqua"/>
          <w:color w:val="000000"/>
          <w:sz w:val="24"/>
          <w:szCs w:val="24"/>
        </w:rPr>
        <w:t xml:space="preserve"> </w:t>
      </w:r>
      <w:r w:rsidR="005568B4">
        <w:rPr>
          <w:rFonts w:ascii="Book Antiqua" w:hAnsi="Book Antiqua"/>
          <w:color w:val="000000"/>
          <w:sz w:val="24"/>
          <w:szCs w:val="24"/>
        </w:rPr>
        <w:t>legislación para prohibir cerrar querellas arbitrariamente y que se mejore la comunicación durante el proceso desde el inicio hasta su cierre.</w:t>
      </w:r>
    </w:p>
    <w:p w14:paraId="139BEAE9" w14:textId="77777777" w:rsidR="003A2BDA" w:rsidRPr="003A2BDA" w:rsidRDefault="003A2BDA" w:rsidP="003A2BDA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3BC9445F" w14:textId="77777777" w:rsidR="007355C5" w:rsidRPr="00560B27" w:rsidRDefault="007355C5" w:rsidP="00AA3956">
      <w:pPr>
        <w:pStyle w:val="ListParagraph"/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6B66A49B" w14:textId="77777777" w:rsidR="00E6738B" w:rsidRDefault="00E6738B" w:rsidP="007B3187">
      <w:pPr>
        <w:spacing w:after="0" w:line="240" w:lineRule="auto"/>
        <w:jc w:val="both"/>
        <w:rPr>
          <w:rFonts w:ascii="Book Antiqua" w:hAnsi="Book Antiqua"/>
          <w:b/>
          <w:bCs/>
          <w:color w:val="000000"/>
          <w:sz w:val="24"/>
          <w:szCs w:val="24"/>
          <w:u w:val="single"/>
        </w:rPr>
      </w:pPr>
    </w:p>
    <w:p w14:paraId="48D2DB06" w14:textId="497011C6" w:rsidR="00E6738B" w:rsidRPr="00CA14F0" w:rsidRDefault="00E6738B" w:rsidP="007B3187">
      <w:pPr>
        <w:spacing w:after="0" w:line="240" w:lineRule="auto"/>
        <w:jc w:val="both"/>
        <w:rPr>
          <w:rFonts w:ascii="Book Antiqua" w:hAnsi="Book Antiqua"/>
          <w:b/>
          <w:bCs/>
          <w:color w:val="000000"/>
          <w:sz w:val="24"/>
          <w:szCs w:val="24"/>
          <w:u w:val="single"/>
        </w:rPr>
      </w:pPr>
      <w:r w:rsidRPr="00CA14F0">
        <w:rPr>
          <w:rFonts w:ascii="Book Antiqua" w:hAnsi="Book Antiqua"/>
          <w:b/>
          <w:bCs/>
          <w:color w:val="000000"/>
          <w:sz w:val="24"/>
          <w:szCs w:val="24"/>
          <w:u w:val="single"/>
        </w:rPr>
        <w:t>LUMA ENERGY</w:t>
      </w:r>
    </w:p>
    <w:p w14:paraId="4B712D4A" w14:textId="77777777" w:rsidR="00E6738B" w:rsidRPr="00CA14F0" w:rsidRDefault="00E6738B" w:rsidP="007B3187">
      <w:pPr>
        <w:spacing w:after="0" w:line="240" w:lineRule="auto"/>
        <w:jc w:val="both"/>
        <w:rPr>
          <w:rFonts w:ascii="Book Antiqua" w:hAnsi="Book Antiqua"/>
          <w:b/>
          <w:bCs/>
          <w:color w:val="000000"/>
          <w:sz w:val="24"/>
          <w:szCs w:val="24"/>
          <w:u w:val="single"/>
        </w:rPr>
      </w:pPr>
    </w:p>
    <w:p w14:paraId="34D42D3A" w14:textId="6D9BF097" w:rsidR="00836722" w:rsidRPr="00CA14F0" w:rsidRDefault="00836722" w:rsidP="00775B08">
      <w:pPr>
        <w:spacing w:after="0" w:line="240" w:lineRule="auto"/>
        <w:ind w:firstLine="708"/>
        <w:jc w:val="both"/>
        <w:rPr>
          <w:rFonts w:ascii="Book Antiqua" w:hAnsi="Book Antiqua"/>
          <w:color w:val="000000"/>
          <w:sz w:val="24"/>
          <w:szCs w:val="24"/>
        </w:rPr>
      </w:pPr>
      <w:r w:rsidRPr="00CA14F0">
        <w:rPr>
          <w:rFonts w:ascii="Book Antiqua" w:hAnsi="Book Antiqua"/>
          <w:color w:val="000000"/>
          <w:sz w:val="24"/>
          <w:szCs w:val="24"/>
        </w:rPr>
        <w:t xml:space="preserve">LUMA Energy, por conducto de su </w:t>
      </w:r>
      <w:r w:rsidR="00AC78B5" w:rsidRPr="00CA14F0">
        <w:rPr>
          <w:rFonts w:ascii="Book Antiqua" w:hAnsi="Book Antiqua"/>
          <w:color w:val="000000"/>
          <w:sz w:val="24"/>
          <w:szCs w:val="24"/>
        </w:rPr>
        <w:t>vicepresidente de Asuntos de Gobierno y Política Pública</w:t>
      </w:r>
      <w:r w:rsidR="00EE44F4" w:rsidRPr="00CA14F0">
        <w:rPr>
          <w:rFonts w:ascii="Book Antiqua" w:hAnsi="Book Antiqua"/>
          <w:color w:val="000000"/>
          <w:sz w:val="24"/>
          <w:szCs w:val="24"/>
        </w:rPr>
        <w:t xml:space="preserve">, Michael A. Juarbe </w:t>
      </w:r>
      <w:proofErr w:type="spellStart"/>
      <w:r w:rsidR="00EE44F4" w:rsidRPr="00CA14F0">
        <w:rPr>
          <w:rFonts w:ascii="Book Antiqua" w:hAnsi="Book Antiqua"/>
          <w:color w:val="000000"/>
          <w:sz w:val="24"/>
          <w:szCs w:val="24"/>
        </w:rPr>
        <w:t>Laffitte</w:t>
      </w:r>
      <w:proofErr w:type="spellEnd"/>
      <w:r w:rsidRPr="00CA14F0">
        <w:rPr>
          <w:rFonts w:ascii="Book Antiqua" w:hAnsi="Book Antiqua"/>
          <w:color w:val="000000"/>
          <w:sz w:val="24"/>
          <w:szCs w:val="24"/>
        </w:rPr>
        <w:t>, presentó cometarios por escrito, de los cuales se desprenden los siguientes hallazgos:</w:t>
      </w:r>
    </w:p>
    <w:p w14:paraId="08E0A9E5" w14:textId="4C4586DC" w:rsidR="0034248B" w:rsidRPr="00CA14F0" w:rsidRDefault="001B40D0" w:rsidP="0034248B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CA14F0">
        <w:rPr>
          <w:rFonts w:ascii="Book Antiqua" w:hAnsi="Book Antiqua"/>
          <w:sz w:val="24"/>
          <w:szCs w:val="24"/>
          <w:lang w:val="es-ES"/>
        </w:rPr>
        <w:t>Informan sobre el procedimiento de reclamaciones a seguir, indicando que Los clientes pueden reportar averías llamando al 1-844-888-5862 o a través de la plataforma Mi LUMA. Dicha plataforma, también p</w:t>
      </w:r>
      <w:proofErr w:type="spellStart"/>
      <w:r w:rsidRPr="00CA14F0">
        <w:rPr>
          <w:rFonts w:ascii="Book Antiqua" w:hAnsi="Book Antiqua"/>
          <w:sz w:val="24"/>
          <w:szCs w:val="24"/>
        </w:rPr>
        <w:t>ermite</w:t>
      </w:r>
      <w:proofErr w:type="spellEnd"/>
      <w:r w:rsidRPr="00CA14F0">
        <w:rPr>
          <w:rFonts w:ascii="Book Antiqua" w:hAnsi="Book Antiqua"/>
          <w:sz w:val="24"/>
          <w:szCs w:val="24"/>
        </w:rPr>
        <w:t xml:space="preserve"> reportar problemas de manera sencilla</w:t>
      </w:r>
      <w:r w:rsidR="00B202DD" w:rsidRPr="00CA14F0">
        <w:rPr>
          <w:rFonts w:ascii="Book Antiqua" w:hAnsi="Book Antiqua"/>
          <w:color w:val="000000"/>
          <w:sz w:val="24"/>
          <w:szCs w:val="24"/>
        </w:rPr>
        <w:t>.</w:t>
      </w:r>
    </w:p>
    <w:p w14:paraId="70D4FC8D" w14:textId="37949F9B" w:rsidR="00B202DD" w:rsidRPr="00CA14F0" w:rsidRDefault="00EB1766" w:rsidP="0034248B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CA14F0">
        <w:rPr>
          <w:rFonts w:ascii="Book Antiqua" w:hAnsi="Book Antiqua"/>
          <w:sz w:val="24"/>
          <w:szCs w:val="24"/>
          <w:lang w:val="es-ES"/>
        </w:rPr>
        <w:t>LUMA cuenta con un sistema de atención al cliente basado en la nube, que prioriza las llamadas de agencias de seguridad y optimiza la respuesta a reclamaciones</w:t>
      </w:r>
      <w:r w:rsidR="00365EF8" w:rsidRPr="00CA14F0">
        <w:rPr>
          <w:rFonts w:ascii="Book Antiqua" w:hAnsi="Book Antiqua"/>
          <w:color w:val="000000"/>
          <w:sz w:val="24"/>
          <w:szCs w:val="24"/>
        </w:rPr>
        <w:t>.</w:t>
      </w:r>
    </w:p>
    <w:p w14:paraId="5B9D1077" w14:textId="74D73F7D" w:rsidR="00365EF8" w:rsidRPr="00CA14F0" w:rsidRDefault="00BC02C0" w:rsidP="0034248B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CA14F0">
        <w:rPr>
          <w:rFonts w:ascii="Book Antiqua" w:hAnsi="Book Antiqua"/>
          <w:sz w:val="24"/>
          <w:szCs w:val="24"/>
          <w:lang w:val="es-ES"/>
        </w:rPr>
        <w:t>Las reclamaciones se evalúan mediante brigadas que identifican causas y realizan reparaciones</w:t>
      </w:r>
      <w:r w:rsidR="00010035" w:rsidRPr="00CA14F0">
        <w:rPr>
          <w:rFonts w:ascii="Book Antiqua" w:hAnsi="Book Antiqua"/>
          <w:color w:val="000000"/>
          <w:sz w:val="24"/>
          <w:szCs w:val="24"/>
        </w:rPr>
        <w:t>.</w:t>
      </w:r>
    </w:p>
    <w:p w14:paraId="5D91BFFB" w14:textId="77777777" w:rsidR="00516050" w:rsidRPr="00CA14F0" w:rsidRDefault="00516050" w:rsidP="00F15D08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CA14F0">
        <w:rPr>
          <w:rFonts w:ascii="Book Antiqua" w:hAnsi="Book Antiqua"/>
          <w:sz w:val="24"/>
          <w:szCs w:val="24"/>
          <w:lang w:val="es-ES"/>
        </w:rPr>
        <w:t>Se documenta el cierre de cada reclamación, asegurando que se cumplan criterios específicos antes de considerarla resuelta</w:t>
      </w:r>
      <w:r w:rsidRPr="00CA14F0">
        <w:rPr>
          <w:rFonts w:ascii="Book Antiqua" w:hAnsi="Book Antiqua"/>
          <w:color w:val="000000"/>
          <w:sz w:val="24"/>
          <w:szCs w:val="24"/>
        </w:rPr>
        <w:t xml:space="preserve"> </w:t>
      </w:r>
    </w:p>
    <w:p w14:paraId="4E9AAF2B" w14:textId="208C9765" w:rsidR="00F15D08" w:rsidRPr="00CA14F0" w:rsidRDefault="008545B4" w:rsidP="00F15D08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CA14F0">
        <w:rPr>
          <w:rFonts w:ascii="Book Antiqua" w:hAnsi="Book Antiqua"/>
          <w:sz w:val="24"/>
          <w:szCs w:val="24"/>
          <w:lang w:val="es-ES"/>
        </w:rPr>
        <w:t>Los ciudadanos pueden presentar reclamaciones por daños a la propiedad causados por fluctuaciones de voltaje o interrupciones del servicio. Este proceso se gestiona a través del Departamento de Gestión de Riesgos de LUMA</w:t>
      </w:r>
      <w:r w:rsidR="00A80C87" w:rsidRPr="00CA14F0">
        <w:rPr>
          <w:rFonts w:ascii="Book Antiqua" w:hAnsi="Book Antiqua"/>
          <w:color w:val="000000"/>
          <w:sz w:val="24"/>
          <w:szCs w:val="24"/>
        </w:rPr>
        <w:t>.</w:t>
      </w:r>
    </w:p>
    <w:p w14:paraId="27AA0191" w14:textId="70F07560" w:rsidR="008545B4" w:rsidRPr="00CA14F0" w:rsidRDefault="005D1B1C" w:rsidP="00F15D08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CA14F0">
        <w:rPr>
          <w:rFonts w:ascii="Book Antiqua" w:hAnsi="Book Antiqua"/>
          <w:sz w:val="24"/>
          <w:szCs w:val="24"/>
          <w:lang w:val="es-ES"/>
        </w:rPr>
        <w:t>Se requiere que el reclamante complete un formulario y presente documentación que respalde su reclamación.</w:t>
      </w:r>
    </w:p>
    <w:p w14:paraId="59E6C8E2" w14:textId="77777777" w:rsidR="00A5170F" w:rsidRPr="00CA14F0" w:rsidRDefault="00A5170F" w:rsidP="009F16B7">
      <w:pPr>
        <w:pStyle w:val="ListParagraph"/>
        <w:numPr>
          <w:ilvl w:val="0"/>
          <w:numId w:val="12"/>
        </w:numPr>
        <w:spacing w:line="240" w:lineRule="auto"/>
        <w:rPr>
          <w:rFonts w:ascii="Book Antiqua" w:hAnsi="Book Antiqua"/>
          <w:sz w:val="24"/>
          <w:szCs w:val="24"/>
          <w:lang w:val="es-ES"/>
        </w:rPr>
      </w:pPr>
      <w:r w:rsidRPr="00CA14F0">
        <w:rPr>
          <w:rFonts w:ascii="Book Antiqua" w:hAnsi="Book Antiqua"/>
          <w:sz w:val="24"/>
          <w:szCs w:val="24"/>
          <w:lang w:val="es-ES"/>
        </w:rPr>
        <w:t>La evaluación se realiza en conjunto con una investigación técnica.</w:t>
      </w:r>
    </w:p>
    <w:p w14:paraId="6606163C" w14:textId="77777777" w:rsidR="00D22759" w:rsidRPr="00CA14F0" w:rsidRDefault="00D22759" w:rsidP="009F16B7">
      <w:pPr>
        <w:pStyle w:val="ListParagraph"/>
        <w:numPr>
          <w:ilvl w:val="0"/>
          <w:numId w:val="12"/>
        </w:numPr>
        <w:spacing w:line="240" w:lineRule="auto"/>
        <w:rPr>
          <w:rFonts w:ascii="Book Antiqua" w:hAnsi="Book Antiqua"/>
          <w:sz w:val="24"/>
          <w:szCs w:val="24"/>
          <w:lang w:val="es-ES"/>
        </w:rPr>
      </w:pPr>
      <w:r w:rsidRPr="00CA14F0">
        <w:rPr>
          <w:rFonts w:ascii="Book Antiqua" w:hAnsi="Book Antiqua"/>
          <w:sz w:val="24"/>
          <w:szCs w:val="24"/>
          <w:lang w:val="es-ES"/>
        </w:rPr>
        <w:t>Los clientes tienen derecho a objetar discrepancias en sus facturas dentro de un plazo de 30 días. Pueden hacerlo de manera personal, por teléfono, o a través de la web de LUMA.</w:t>
      </w:r>
    </w:p>
    <w:p w14:paraId="174D2491" w14:textId="77777777" w:rsidR="00CA14F0" w:rsidRPr="00CA14F0" w:rsidRDefault="00F52E86" w:rsidP="009F16B7">
      <w:pPr>
        <w:pStyle w:val="ListParagraph"/>
        <w:numPr>
          <w:ilvl w:val="0"/>
          <w:numId w:val="12"/>
        </w:numPr>
        <w:spacing w:line="240" w:lineRule="auto"/>
        <w:jc w:val="both"/>
        <w:rPr>
          <w:rFonts w:ascii="Book Antiqua" w:hAnsi="Book Antiqua"/>
          <w:sz w:val="24"/>
          <w:szCs w:val="24"/>
          <w:lang w:val="es-ES"/>
        </w:rPr>
      </w:pPr>
      <w:r w:rsidRPr="00CA14F0">
        <w:rPr>
          <w:rFonts w:ascii="Book Antiqua" w:hAnsi="Book Antiqua"/>
          <w:sz w:val="24"/>
          <w:szCs w:val="24"/>
          <w:lang w:val="es-ES"/>
        </w:rPr>
        <w:t>La factura incluye información sobre este derecho, y el portal de LUMA ofrece recursos para entender mejor el contenido de las facturas.</w:t>
      </w:r>
    </w:p>
    <w:p w14:paraId="00F4ABB8" w14:textId="77777777" w:rsidR="00CA14F0" w:rsidRPr="00CA14F0" w:rsidRDefault="0055686A" w:rsidP="009F16B7">
      <w:pPr>
        <w:pStyle w:val="ListParagraph"/>
        <w:numPr>
          <w:ilvl w:val="0"/>
          <w:numId w:val="12"/>
        </w:numPr>
        <w:spacing w:line="240" w:lineRule="auto"/>
        <w:jc w:val="both"/>
        <w:rPr>
          <w:rFonts w:ascii="Book Antiqua" w:hAnsi="Book Antiqua"/>
          <w:sz w:val="24"/>
          <w:szCs w:val="24"/>
          <w:lang w:val="es-ES"/>
        </w:rPr>
      </w:pPr>
      <w:r w:rsidRPr="00CA14F0">
        <w:rPr>
          <w:rFonts w:ascii="Book Antiqua" w:eastAsia="Times New Roman" w:hAnsi="Book Antiqua"/>
          <w:color w:val="4B4B4B"/>
          <w:sz w:val="24"/>
          <w:szCs w:val="24"/>
        </w:rPr>
        <w:t>LUMA reporta trimestralmente su desempeño al Negociado de Energía de Puerto Rico, mostrando mejoras en la rapidez de respuesta a las llamadas de los clientes, con un tiempo promedio de espera de 1.2 minutos, una reducción significativa en comparación con años anteriores.</w:t>
      </w:r>
    </w:p>
    <w:p w14:paraId="37C4495B" w14:textId="12AC705A" w:rsidR="00A90BF4" w:rsidRPr="00CA14F0" w:rsidRDefault="00A90BF4" w:rsidP="009F16B7">
      <w:pPr>
        <w:pStyle w:val="ListParagraph"/>
        <w:numPr>
          <w:ilvl w:val="0"/>
          <w:numId w:val="12"/>
        </w:numPr>
        <w:spacing w:line="240" w:lineRule="auto"/>
        <w:jc w:val="both"/>
        <w:rPr>
          <w:rFonts w:ascii="Book Antiqua" w:hAnsi="Book Antiqua"/>
          <w:sz w:val="24"/>
          <w:szCs w:val="24"/>
          <w:lang w:val="es-ES"/>
        </w:rPr>
      </w:pPr>
      <w:r w:rsidRPr="00CA14F0">
        <w:rPr>
          <w:rFonts w:ascii="Book Antiqua" w:eastAsia="Times New Roman" w:hAnsi="Book Antiqua"/>
          <w:color w:val="4B4B4B"/>
          <w:sz w:val="24"/>
          <w:szCs w:val="24"/>
        </w:rPr>
        <w:lastRenderedPageBreak/>
        <w:t xml:space="preserve">Sostienen </w:t>
      </w:r>
      <w:proofErr w:type="gramStart"/>
      <w:r w:rsidRPr="00CA14F0">
        <w:rPr>
          <w:rFonts w:ascii="Book Antiqua" w:eastAsia="Times New Roman" w:hAnsi="Book Antiqua"/>
          <w:color w:val="4B4B4B"/>
          <w:sz w:val="24"/>
          <w:szCs w:val="24"/>
        </w:rPr>
        <w:t>que</w:t>
      </w:r>
      <w:proofErr w:type="gramEnd"/>
      <w:r w:rsidRPr="00CA14F0">
        <w:rPr>
          <w:rFonts w:ascii="Book Antiqua" w:eastAsia="Times New Roman" w:hAnsi="Book Antiqua"/>
          <w:color w:val="4B4B4B"/>
          <w:sz w:val="24"/>
          <w:szCs w:val="24"/>
        </w:rPr>
        <w:t xml:space="preserve"> comparado con la Autoridad de Energía Eléctrica, LUMA ha mejorado </w:t>
      </w:r>
      <w:r w:rsidR="00CA14F0" w:rsidRPr="00CA14F0">
        <w:rPr>
          <w:rFonts w:ascii="Book Antiqua" w:eastAsia="Times New Roman" w:hAnsi="Book Antiqua"/>
          <w:color w:val="4B4B4B"/>
          <w:sz w:val="24"/>
          <w:szCs w:val="24"/>
        </w:rPr>
        <w:t>n</w:t>
      </w:r>
      <w:r w:rsidRPr="00CA14F0">
        <w:rPr>
          <w:rFonts w:ascii="Book Antiqua" w:eastAsia="Times New Roman" w:hAnsi="Book Antiqua"/>
          <w:color w:val="4B4B4B"/>
          <w:sz w:val="24"/>
          <w:szCs w:val="24"/>
        </w:rPr>
        <w:t>otablemente en la atención al cliente, reduciendo el tiempo de respuesta en un 85.7%.</w:t>
      </w:r>
    </w:p>
    <w:p w14:paraId="10C33408" w14:textId="77777777" w:rsidR="00360E10" w:rsidRPr="00CA14F0" w:rsidRDefault="00360E10" w:rsidP="00421607">
      <w:pPr>
        <w:pStyle w:val="ListParagraph"/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380A7B17" w14:textId="256437F3" w:rsidR="009B2CAD" w:rsidRPr="00CA14F0" w:rsidRDefault="006C540C" w:rsidP="00C1093C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CA14F0">
        <w:rPr>
          <w:rFonts w:ascii="Book Antiqua" w:hAnsi="Book Antiqua"/>
          <w:b/>
          <w:bCs/>
          <w:color w:val="000000"/>
          <w:sz w:val="24"/>
          <w:szCs w:val="24"/>
        </w:rPr>
        <w:t xml:space="preserve">Relevo de Responsabilidad: </w:t>
      </w:r>
      <w:r w:rsidR="00CA7042" w:rsidRPr="00CA14F0">
        <w:rPr>
          <w:rFonts w:ascii="Book Antiqua" w:hAnsi="Book Antiqua"/>
          <w:color w:val="000000"/>
          <w:sz w:val="24"/>
          <w:szCs w:val="24"/>
        </w:rPr>
        <w:t>La AEE cuenta con un relevo de responsabilidad desde antes del comienzo de las operaciones de LUMA, conforme a la Sección XV del Reglamento 7982, aprobado en el 2011. Reconociendo la fragilidad preexistente del sistema eléctrico de Puerto Rico y conforme a los estándares de la industria de servicios públicos en los Estados Unidos continentales, el NEPR aprobó la extensión de dichos relevos de responsabilidad previamente aplicables a la AEE a LUMA.</w:t>
      </w:r>
      <w:r w:rsidR="004A2F2C" w:rsidRPr="00CA14F0">
        <w:rPr>
          <w:rFonts w:ascii="Book Antiqua" w:hAnsi="Book Antiqua"/>
          <w:color w:val="000000"/>
          <w:sz w:val="24"/>
          <w:szCs w:val="24"/>
        </w:rPr>
        <w:t xml:space="preserve"> </w:t>
      </w:r>
      <w:r w:rsidR="00CA7042" w:rsidRPr="00CA14F0">
        <w:rPr>
          <w:rFonts w:ascii="Book Antiqua" w:hAnsi="Book Antiqua"/>
          <w:color w:val="000000"/>
          <w:sz w:val="24"/>
          <w:szCs w:val="24"/>
        </w:rPr>
        <w:t>Esta extensión no solo reafirmó los términos existentes, sino que también implicó una limitación de responsabilidad más abarcadora, incorporando protecciones adicionales a favor del operador del</w:t>
      </w:r>
      <w:r w:rsidR="004A2F2C" w:rsidRPr="00CA14F0">
        <w:rPr>
          <w:rFonts w:ascii="Book Antiqua" w:hAnsi="Book Antiqua"/>
          <w:color w:val="000000"/>
          <w:sz w:val="24"/>
          <w:szCs w:val="24"/>
        </w:rPr>
        <w:t xml:space="preserve"> sistema eléctrico.</w:t>
      </w:r>
    </w:p>
    <w:p w14:paraId="17F870C9" w14:textId="3A637414" w:rsidR="00CD03AD" w:rsidRPr="00CA14F0" w:rsidRDefault="00CD03AD" w:rsidP="00C1093C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CA14F0">
        <w:rPr>
          <w:rFonts w:ascii="Book Antiqua" w:hAnsi="Book Antiqua"/>
          <w:b/>
          <w:bCs/>
          <w:color w:val="000000"/>
          <w:sz w:val="24"/>
          <w:szCs w:val="24"/>
        </w:rPr>
        <w:t xml:space="preserve">Reclamaciones por daños a la propiedad: </w:t>
      </w:r>
      <w:r w:rsidR="00870978" w:rsidRPr="00CA14F0">
        <w:rPr>
          <w:rFonts w:ascii="Book Antiqua" w:hAnsi="Book Antiqua"/>
          <w:color w:val="000000"/>
          <w:sz w:val="24"/>
          <w:szCs w:val="24"/>
        </w:rPr>
        <w:t xml:space="preserve">La presentación de reclamaciones por daños a la propiedad, particularmente aquellos causados </w:t>
      </w:r>
      <w:r w:rsidR="00AB2A46" w:rsidRPr="00CA14F0">
        <w:rPr>
          <w:rFonts w:ascii="Book Antiqua" w:hAnsi="Book Antiqua"/>
          <w:color w:val="000000"/>
          <w:sz w:val="24"/>
          <w:szCs w:val="24"/>
        </w:rPr>
        <w:t>por fluctuaciones de voltaje o interrupciones del servicio eléctrico, constituye un mecanismo formal mediante el cual los ciudadanos pueden solicitar la evaluación y posible compensación por daños sufridos en sus residencias o negocios</w:t>
      </w:r>
      <w:r w:rsidR="003D33C1" w:rsidRPr="00CA14F0">
        <w:rPr>
          <w:rFonts w:ascii="Book Antiqua" w:hAnsi="Book Antiqua"/>
          <w:color w:val="000000"/>
          <w:sz w:val="24"/>
          <w:szCs w:val="24"/>
        </w:rPr>
        <w:t>.</w:t>
      </w:r>
    </w:p>
    <w:p w14:paraId="059421D9" w14:textId="471648D5" w:rsidR="00642B9B" w:rsidRPr="00CA14F0" w:rsidRDefault="003D33C1" w:rsidP="00642B9B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CA14F0">
        <w:rPr>
          <w:rFonts w:ascii="Book Antiqua" w:hAnsi="Book Antiqua"/>
          <w:color w:val="000000"/>
          <w:sz w:val="24"/>
          <w:szCs w:val="24"/>
        </w:rPr>
        <w:t xml:space="preserve">Es LUMA quien evalúa y determina si son responsables por los daños </w:t>
      </w:r>
      <w:r w:rsidR="00642B9B" w:rsidRPr="00CA14F0">
        <w:rPr>
          <w:rFonts w:ascii="Book Antiqua" w:hAnsi="Book Antiqua"/>
          <w:color w:val="000000"/>
          <w:sz w:val="24"/>
          <w:szCs w:val="24"/>
        </w:rPr>
        <w:t>de los consumidores. Para el proceso de reclamación, se debe presentar lo siguiente:</w:t>
      </w:r>
    </w:p>
    <w:p w14:paraId="1B544DFC" w14:textId="09271408" w:rsidR="00642B9B" w:rsidRPr="00CA14F0" w:rsidRDefault="00EE15E0" w:rsidP="00642B9B">
      <w:pPr>
        <w:pStyle w:val="ListParagraph"/>
        <w:numPr>
          <w:ilvl w:val="1"/>
          <w:numId w:val="12"/>
        </w:num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CA14F0">
        <w:rPr>
          <w:rFonts w:ascii="Book Antiqua" w:hAnsi="Book Antiqua"/>
          <w:color w:val="000000"/>
          <w:sz w:val="24"/>
          <w:szCs w:val="24"/>
        </w:rPr>
        <w:t>Facturas de reparación o estimados emitidos por peritos con licencia</w:t>
      </w:r>
    </w:p>
    <w:p w14:paraId="315DDDF1" w14:textId="688C8BA7" w:rsidR="00EE15E0" w:rsidRPr="00CA14F0" w:rsidRDefault="00EE15E0" w:rsidP="00642B9B">
      <w:pPr>
        <w:pStyle w:val="ListParagraph"/>
        <w:numPr>
          <w:ilvl w:val="1"/>
          <w:numId w:val="12"/>
        </w:num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CA14F0">
        <w:rPr>
          <w:rFonts w:ascii="Book Antiqua" w:hAnsi="Book Antiqua"/>
          <w:color w:val="000000"/>
          <w:sz w:val="24"/>
          <w:szCs w:val="24"/>
        </w:rPr>
        <w:t>Recibos de compra del equipo dañado</w:t>
      </w:r>
    </w:p>
    <w:p w14:paraId="74122B36" w14:textId="5CA951EA" w:rsidR="00EE15E0" w:rsidRPr="00CA14F0" w:rsidRDefault="00E96449" w:rsidP="00642B9B">
      <w:pPr>
        <w:pStyle w:val="ListParagraph"/>
        <w:numPr>
          <w:ilvl w:val="1"/>
          <w:numId w:val="12"/>
        </w:num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CA14F0">
        <w:rPr>
          <w:rFonts w:ascii="Book Antiqua" w:hAnsi="Book Antiqua"/>
          <w:color w:val="000000"/>
          <w:sz w:val="24"/>
          <w:szCs w:val="24"/>
        </w:rPr>
        <w:t>Certificaciones de pérdida total emitidas por un técnico autorizado</w:t>
      </w:r>
    </w:p>
    <w:p w14:paraId="3AA7765E" w14:textId="4142F51B" w:rsidR="00E96449" w:rsidRPr="00CA14F0" w:rsidRDefault="00E96449" w:rsidP="00E96449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CA14F0">
        <w:rPr>
          <w:rFonts w:ascii="Book Antiqua" w:hAnsi="Book Antiqua"/>
          <w:color w:val="000000"/>
          <w:sz w:val="24"/>
          <w:szCs w:val="24"/>
        </w:rPr>
        <w:t>Luego de evaluadas las reclamaciones, LUMA les notifica a los clientes su determinación formal fundamentándose en los hallazgos</w:t>
      </w:r>
      <w:r w:rsidR="00436364" w:rsidRPr="00CA14F0">
        <w:rPr>
          <w:rFonts w:ascii="Book Antiqua" w:hAnsi="Book Antiqua"/>
          <w:color w:val="000000"/>
          <w:sz w:val="24"/>
          <w:szCs w:val="24"/>
        </w:rPr>
        <w:t>.</w:t>
      </w:r>
    </w:p>
    <w:p w14:paraId="026BEF85" w14:textId="77777777" w:rsidR="00D76E16" w:rsidRPr="00D76E16" w:rsidRDefault="00D76E16" w:rsidP="00D76E16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0607DAF5" w14:textId="77777777" w:rsidR="00D76E16" w:rsidRDefault="00D76E16" w:rsidP="00D76E16">
      <w:pPr>
        <w:pStyle w:val="ListParagraph"/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1662D6D6" w14:textId="0E0F8FAF" w:rsidR="00F40B00" w:rsidRPr="00D76E16" w:rsidRDefault="00346532" w:rsidP="00D76E16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0562E6">
        <w:rPr>
          <w:rFonts w:ascii="Book Antiqua" w:hAnsi="Book Antiqua"/>
          <w:b/>
          <w:bCs/>
          <w:color w:val="000000"/>
          <w:sz w:val="24"/>
          <w:szCs w:val="24"/>
        </w:rPr>
        <w:t>REQUERIMIENTO #1:</w:t>
      </w:r>
      <w:r w:rsidRPr="00D76E16">
        <w:rPr>
          <w:rFonts w:ascii="Book Antiqua" w:hAnsi="Book Antiqua"/>
          <w:color w:val="000000"/>
          <w:sz w:val="24"/>
          <w:szCs w:val="24"/>
        </w:rPr>
        <w:t xml:space="preserve"> </w:t>
      </w:r>
      <w:r w:rsidR="000A2D85" w:rsidRPr="00D76E16">
        <w:rPr>
          <w:rFonts w:ascii="Book Antiqua" w:hAnsi="Book Antiqua"/>
          <w:color w:val="000000"/>
          <w:sz w:val="24"/>
          <w:szCs w:val="24"/>
        </w:rPr>
        <w:t>LUMA contestó requerimiento de información adicional en torno al cuestionamiento de cuánto gasta en publicidad</w:t>
      </w:r>
      <w:r w:rsidR="00B61301" w:rsidRPr="00D76E16">
        <w:rPr>
          <w:rFonts w:ascii="Book Antiqua" w:hAnsi="Book Antiqua"/>
          <w:color w:val="000000"/>
          <w:sz w:val="24"/>
          <w:szCs w:val="24"/>
        </w:rPr>
        <w:t>. Su respuesta fue</w:t>
      </w:r>
      <w:r w:rsidR="00F40B00" w:rsidRPr="00D76E16">
        <w:rPr>
          <w:rFonts w:ascii="Book Antiqua" w:hAnsi="Book Antiqua"/>
          <w:color w:val="000000"/>
          <w:sz w:val="24"/>
          <w:szCs w:val="24"/>
        </w:rPr>
        <w:t xml:space="preserve"> la siguient</w:t>
      </w:r>
      <w:r w:rsidR="00B61301" w:rsidRPr="00D76E16">
        <w:rPr>
          <w:rFonts w:ascii="Book Antiqua" w:hAnsi="Book Antiqua"/>
          <w:color w:val="000000"/>
          <w:sz w:val="24"/>
          <w:szCs w:val="24"/>
        </w:rPr>
        <w:t>e</w:t>
      </w:r>
      <w:r w:rsidR="00F40B00" w:rsidRPr="00D76E16">
        <w:rPr>
          <w:rFonts w:ascii="Book Antiqua" w:hAnsi="Book Antiqua"/>
          <w:color w:val="000000"/>
          <w:sz w:val="24"/>
          <w:szCs w:val="24"/>
        </w:rPr>
        <w:t>:</w:t>
      </w:r>
    </w:p>
    <w:p w14:paraId="17A1A1FC" w14:textId="77777777" w:rsidR="00F40B00" w:rsidRDefault="00F40B00" w:rsidP="00F40B00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7DE7D849" w14:textId="77777777" w:rsidR="00F40B00" w:rsidRDefault="00F40B00" w:rsidP="00F40B00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05B9539A" w14:textId="3222653C" w:rsidR="00F40B00" w:rsidRDefault="00F40B00" w:rsidP="00F40B00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F40B00">
        <w:rPr>
          <w:rFonts w:ascii="Book Antiqua" w:hAnsi="Book Antiqua"/>
          <w:color w:val="000000"/>
          <w:sz w:val="24"/>
          <w:szCs w:val="24"/>
        </w:rPr>
        <w:t>Conforme al Acuerdo de Operación y Mantenimiento del Sistema de Transmisión y Distribución de Puerto</w:t>
      </w:r>
      <w:r w:rsidR="001A0369">
        <w:rPr>
          <w:rFonts w:ascii="Book Antiqua" w:hAnsi="Book Antiqua"/>
          <w:color w:val="000000"/>
          <w:sz w:val="24"/>
          <w:szCs w:val="24"/>
        </w:rPr>
        <w:t xml:space="preserve"> </w:t>
      </w:r>
      <w:r w:rsidRPr="00F40B00">
        <w:rPr>
          <w:rFonts w:ascii="Book Antiqua" w:hAnsi="Book Antiqua"/>
          <w:color w:val="000000"/>
          <w:sz w:val="24"/>
          <w:szCs w:val="24"/>
        </w:rPr>
        <w:t>Rico (“T&amp;D OMA”, por sus siglas en inglés), LUMA tiene la responsabilidad de informar y educar a nuestros</w:t>
      </w:r>
      <w:r w:rsidR="001A0369">
        <w:rPr>
          <w:rFonts w:ascii="Book Antiqua" w:hAnsi="Book Antiqua"/>
          <w:color w:val="000000"/>
          <w:sz w:val="24"/>
          <w:szCs w:val="24"/>
        </w:rPr>
        <w:t xml:space="preserve"> </w:t>
      </w:r>
      <w:r w:rsidRPr="00F40B00">
        <w:rPr>
          <w:rFonts w:ascii="Book Antiqua" w:hAnsi="Book Antiqua"/>
          <w:color w:val="000000"/>
          <w:sz w:val="24"/>
          <w:szCs w:val="24"/>
        </w:rPr>
        <w:t>clientes sobre el sistema energético. Como parte de nuestro compromiso con la transparencia, hemos</w:t>
      </w:r>
      <w:r w:rsidR="001A0369">
        <w:rPr>
          <w:rFonts w:ascii="Book Antiqua" w:hAnsi="Book Antiqua"/>
          <w:color w:val="000000"/>
          <w:sz w:val="24"/>
          <w:szCs w:val="24"/>
        </w:rPr>
        <w:t xml:space="preserve"> </w:t>
      </w:r>
      <w:r w:rsidRPr="00F40B00">
        <w:rPr>
          <w:rFonts w:ascii="Book Antiqua" w:hAnsi="Book Antiqua"/>
          <w:color w:val="000000"/>
          <w:sz w:val="24"/>
          <w:szCs w:val="24"/>
        </w:rPr>
        <w:t>fortalecido nuestros canales de comunicación para mantener a los clientes debidamente informados y</w:t>
      </w:r>
      <w:r w:rsidR="001A0369">
        <w:rPr>
          <w:rFonts w:ascii="Book Antiqua" w:hAnsi="Book Antiqua"/>
          <w:color w:val="000000"/>
          <w:sz w:val="24"/>
          <w:szCs w:val="24"/>
        </w:rPr>
        <w:t xml:space="preserve"> </w:t>
      </w:r>
      <w:r w:rsidRPr="00F40B00">
        <w:rPr>
          <w:rFonts w:ascii="Book Antiqua" w:hAnsi="Book Antiqua"/>
          <w:color w:val="000000"/>
          <w:sz w:val="24"/>
          <w:szCs w:val="24"/>
        </w:rPr>
        <w:t>fomentar la confianza mediante una comunicación abierta, clara y constante.</w:t>
      </w:r>
    </w:p>
    <w:p w14:paraId="2FE9C5AC" w14:textId="77777777" w:rsidR="00644037" w:rsidRPr="00F40B00" w:rsidRDefault="00644037" w:rsidP="00F40B00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03B77F30" w14:textId="7AE2FC69" w:rsidR="00F40B00" w:rsidRDefault="00F40B00" w:rsidP="00F40B00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F40B00">
        <w:rPr>
          <w:rFonts w:ascii="Book Antiqua" w:hAnsi="Book Antiqua"/>
          <w:color w:val="000000"/>
          <w:sz w:val="24"/>
          <w:szCs w:val="24"/>
        </w:rPr>
        <w:t>En línea con este compromiso, hemos desarrollado una estrategia integral de difusión. Estas iniciativas</w:t>
      </w:r>
      <w:r w:rsidR="00644037">
        <w:rPr>
          <w:rFonts w:ascii="Book Antiqua" w:hAnsi="Book Antiqua"/>
          <w:color w:val="000000"/>
          <w:sz w:val="24"/>
          <w:szCs w:val="24"/>
        </w:rPr>
        <w:t xml:space="preserve"> </w:t>
      </w:r>
      <w:r w:rsidRPr="00F40B00">
        <w:rPr>
          <w:rFonts w:ascii="Book Antiqua" w:hAnsi="Book Antiqua"/>
          <w:color w:val="000000"/>
          <w:sz w:val="24"/>
          <w:szCs w:val="24"/>
        </w:rPr>
        <w:t>tienen como objetivo:</w:t>
      </w:r>
    </w:p>
    <w:p w14:paraId="4D712799" w14:textId="77777777" w:rsidR="00644037" w:rsidRPr="00F40B00" w:rsidRDefault="00644037" w:rsidP="00F40B00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319702AB" w14:textId="77777777" w:rsidR="00F40B00" w:rsidRPr="00F40B00" w:rsidRDefault="00F40B00" w:rsidP="00644037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F40B00">
        <w:rPr>
          <w:rFonts w:ascii="Book Antiqua" w:hAnsi="Book Antiqua"/>
          <w:color w:val="000000"/>
          <w:sz w:val="24"/>
          <w:szCs w:val="24"/>
        </w:rPr>
        <w:t>• Fortalecer la seguridad de nuestros clientes y comunidades.</w:t>
      </w:r>
    </w:p>
    <w:p w14:paraId="094E36BC" w14:textId="77777777" w:rsidR="00F40B00" w:rsidRPr="00F40B00" w:rsidRDefault="00F40B00" w:rsidP="00F40B00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F40B00">
        <w:rPr>
          <w:rFonts w:ascii="Book Antiqua" w:hAnsi="Book Antiqua"/>
          <w:color w:val="000000"/>
          <w:sz w:val="24"/>
          <w:szCs w:val="24"/>
        </w:rPr>
        <w:lastRenderedPageBreak/>
        <w:t>• Prevenir el fraude.</w:t>
      </w:r>
    </w:p>
    <w:p w14:paraId="18969142" w14:textId="77777777" w:rsidR="00F40B00" w:rsidRPr="00F40B00" w:rsidRDefault="00F40B00" w:rsidP="00F40B00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F40B00">
        <w:rPr>
          <w:rFonts w:ascii="Book Antiqua" w:hAnsi="Book Antiqua"/>
          <w:color w:val="000000"/>
          <w:sz w:val="24"/>
          <w:szCs w:val="24"/>
        </w:rPr>
        <w:t>• Aumentar el conocimiento sobre las labores que se están realizando.</w:t>
      </w:r>
    </w:p>
    <w:p w14:paraId="634F44FA" w14:textId="77777777" w:rsidR="00F40B00" w:rsidRPr="00F40B00" w:rsidRDefault="00F40B00" w:rsidP="00F40B00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F40B00">
        <w:rPr>
          <w:rFonts w:ascii="Book Antiqua" w:hAnsi="Book Antiqua"/>
          <w:color w:val="000000"/>
          <w:sz w:val="24"/>
          <w:szCs w:val="24"/>
        </w:rPr>
        <w:t>• Promover prácticas responsables de consumo energético.</w:t>
      </w:r>
    </w:p>
    <w:p w14:paraId="731606E8" w14:textId="77777777" w:rsidR="00F40B00" w:rsidRPr="00F40B00" w:rsidRDefault="00F40B00" w:rsidP="00F40B00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F40B00">
        <w:rPr>
          <w:rFonts w:ascii="Book Antiqua" w:hAnsi="Book Antiqua"/>
          <w:color w:val="000000"/>
          <w:sz w:val="24"/>
          <w:szCs w:val="24"/>
        </w:rPr>
        <w:t>• Maximizar el uso de los servicios e información disponibles.</w:t>
      </w:r>
    </w:p>
    <w:p w14:paraId="37546A64" w14:textId="77777777" w:rsidR="00644037" w:rsidRDefault="00644037" w:rsidP="00F40B00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6D84C11E" w14:textId="0A38532E" w:rsidR="00AF51C5" w:rsidRDefault="00F40B00" w:rsidP="00AF51C5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1A387A">
        <w:rPr>
          <w:rFonts w:ascii="Book Antiqua" w:hAnsi="Book Antiqua"/>
          <w:b/>
          <w:bCs/>
          <w:color w:val="000000"/>
          <w:sz w:val="24"/>
          <w:szCs w:val="24"/>
        </w:rPr>
        <w:t>El presupuesto asignado al departamento de comunicaciones para el año fiscal 2026 asciende a $7.8</w:t>
      </w:r>
      <w:r w:rsidR="00644037" w:rsidRPr="001A387A">
        <w:rPr>
          <w:rFonts w:ascii="Book Antiqua" w:hAnsi="Book Antiqua"/>
          <w:b/>
          <w:bCs/>
          <w:color w:val="000000"/>
          <w:sz w:val="24"/>
          <w:szCs w:val="24"/>
        </w:rPr>
        <w:t xml:space="preserve"> </w:t>
      </w:r>
      <w:r w:rsidRPr="001A387A">
        <w:rPr>
          <w:rFonts w:ascii="Book Antiqua" w:hAnsi="Book Antiqua"/>
          <w:b/>
          <w:bCs/>
          <w:color w:val="000000"/>
          <w:sz w:val="24"/>
          <w:szCs w:val="24"/>
        </w:rPr>
        <w:t>millones</w:t>
      </w:r>
      <w:r w:rsidRPr="00F40B00">
        <w:rPr>
          <w:rFonts w:ascii="Book Antiqua" w:hAnsi="Book Antiqua"/>
          <w:color w:val="000000"/>
          <w:sz w:val="24"/>
          <w:szCs w:val="24"/>
        </w:rPr>
        <w:t>. Esto incluye tanto el trabajo que diariamente realizan nuestros empleados como las</w:t>
      </w:r>
      <w:r w:rsidR="00644037">
        <w:rPr>
          <w:rFonts w:ascii="Book Antiqua" w:hAnsi="Book Antiqua"/>
          <w:color w:val="000000"/>
          <w:sz w:val="24"/>
          <w:szCs w:val="24"/>
        </w:rPr>
        <w:t xml:space="preserve"> </w:t>
      </w:r>
      <w:r w:rsidRPr="00F40B00">
        <w:rPr>
          <w:rFonts w:ascii="Book Antiqua" w:hAnsi="Book Antiqua"/>
          <w:color w:val="000000"/>
          <w:sz w:val="24"/>
          <w:szCs w:val="24"/>
        </w:rPr>
        <w:t>notificaciones de interrupciones de servicios y mejoras programadas, las campañas de educación sobre la</w:t>
      </w:r>
      <w:r w:rsidR="00644037">
        <w:rPr>
          <w:rFonts w:ascii="Book Antiqua" w:hAnsi="Book Antiqua"/>
          <w:color w:val="000000"/>
          <w:sz w:val="24"/>
          <w:szCs w:val="24"/>
        </w:rPr>
        <w:t xml:space="preserve"> </w:t>
      </w:r>
      <w:r w:rsidRPr="00F40B00">
        <w:rPr>
          <w:rFonts w:ascii="Book Antiqua" w:hAnsi="Book Antiqua"/>
          <w:color w:val="000000"/>
          <w:sz w:val="24"/>
          <w:szCs w:val="24"/>
        </w:rPr>
        <w:t>preparación para huracanes, seguridad eléctrica, uso de aparatos automatizados, funcionamiento de</w:t>
      </w:r>
      <w:r w:rsidR="00644037">
        <w:rPr>
          <w:rFonts w:ascii="Book Antiqua" w:hAnsi="Book Antiqua"/>
          <w:color w:val="000000"/>
          <w:sz w:val="24"/>
          <w:szCs w:val="24"/>
        </w:rPr>
        <w:t xml:space="preserve"> </w:t>
      </w:r>
      <w:r w:rsidRPr="00F40B00">
        <w:rPr>
          <w:rFonts w:ascii="Book Antiqua" w:hAnsi="Book Antiqua"/>
          <w:color w:val="000000"/>
          <w:sz w:val="24"/>
          <w:szCs w:val="24"/>
        </w:rPr>
        <w:t>contadores inteligentes y manejo de la vegetación, contempla una estrategia de difusión integral a través</w:t>
      </w:r>
      <w:r w:rsidR="00644037">
        <w:rPr>
          <w:rFonts w:ascii="Book Antiqua" w:hAnsi="Book Antiqua"/>
          <w:color w:val="000000"/>
          <w:sz w:val="24"/>
          <w:szCs w:val="24"/>
        </w:rPr>
        <w:t xml:space="preserve"> </w:t>
      </w:r>
      <w:r w:rsidRPr="00F40B00">
        <w:rPr>
          <w:rFonts w:ascii="Book Antiqua" w:hAnsi="Book Antiqua"/>
          <w:color w:val="000000"/>
          <w:sz w:val="24"/>
          <w:szCs w:val="24"/>
        </w:rPr>
        <w:t>de diversos medios de comunicación, tales como prensa, radio, plataformas digitales, vallas digitales, entre</w:t>
      </w:r>
      <w:r w:rsidR="00644037">
        <w:rPr>
          <w:rFonts w:ascii="Book Antiqua" w:hAnsi="Book Antiqua"/>
          <w:color w:val="000000"/>
          <w:sz w:val="24"/>
          <w:szCs w:val="24"/>
        </w:rPr>
        <w:t xml:space="preserve"> </w:t>
      </w:r>
      <w:r w:rsidRPr="00F40B00">
        <w:rPr>
          <w:rFonts w:ascii="Book Antiqua" w:hAnsi="Book Antiqua"/>
          <w:color w:val="000000"/>
          <w:sz w:val="24"/>
          <w:szCs w:val="24"/>
        </w:rPr>
        <w:t>otros. Estas iniciativas buscan fortalecer la seguridad, evitar el fraude, aumentar el conocimiento de</w:t>
      </w:r>
      <w:r w:rsidR="00644037">
        <w:rPr>
          <w:rFonts w:ascii="Book Antiqua" w:hAnsi="Book Antiqua"/>
          <w:color w:val="000000"/>
          <w:sz w:val="24"/>
          <w:szCs w:val="24"/>
        </w:rPr>
        <w:t xml:space="preserve"> </w:t>
      </w:r>
      <w:r w:rsidRPr="00F40B00">
        <w:rPr>
          <w:rFonts w:ascii="Book Antiqua" w:hAnsi="Book Antiqua"/>
          <w:color w:val="000000"/>
          <w:sz w:val="24"/>
          <w:szCs w:val="24"/>
        </w:rPr>
        <w:t>nuestros clientes sobre las labores que se están realizando, promover prácticas responsables de consumo</w:t>
      </w:r>
      <w:r w:rsidR="00644037">
        <w:rPr>
          <w:rFonts w:ascii="Book Antiqua" w:hAnsi="Book Antiqua"/>
          <w:color w:val="000000"/>
          <w:sz w:val="24"/>
          <w:szCs w:val="24"/>
        </w:rPr>
        <w:t xml:space="preserve"> </w:t>
      </w:r>
      <w:r w:rsidRPr="00F40B00">
        <w:rPr>
          <w:rFonts w:ascii="Book Antiqua" w:hAnsi="Book Antiqua"/>
          <w:color w:val="000000"/>
          <w:sz w:val="24"/>
          <w:szCs w:val="24"/>
        </w:rPr>
        <w:t>y maximizar el uso de todos los servicios e información que hemos puesto a su alcance. El dinero</w:t>
      </w:r>
      <w:r w:rsidR="00644037">
        <w:rPr>
          <w:rFonts w:ascii="Book Antiqua" w:hAnsi="Book Antiqua"/>
          <w:color w:val="000000"/>
          <w:sz w:val="24"/>
          <w:szCs w:val="24"/>
        </w:rPr>
        <w:t xml:space="preserve"> </w:t>
      </w:r>
      <w:r w:rsidRPr="00F40B00">
        <w:rPr>
          <w:rFonts w:ascii="Book Antiqua" w:hAnsi="Book Antiqua"/>
          <w:color w:val="000000"/>
          <w:sz w:val="24"/>
          <w:szCs w:val="24"/>
        </w:rPr>
        <w:t>presupuestado asignado para esfuerzos educativos asciende a $4 millones aproximadamente para todo</w:t>
      </w:r>
      <w:r w:rsidR="00B61301" w:rsidRPr="00F40B00">
        <w:rPr>
          <w:rFonts w:ascii="Book Antiqua" w:hAnsi="Book Antiqua"/>
          <w:color w:val="000000"/>
          <w:sz w:val="24"/>
          <w:szCs w:val="24"/>
        </w:rPr>
        <w:t xml:space="preserve"> </w:t>
      </w:r>
      <w:r w:rsidR="00AF51C5" w:rsidRPr="00AF51C5">
        <w:rPr>
          <w:rFonts w:ascii="Book Antiqua" w:hAnsi="Book Antiqua"/>
          <w:color w:val="000000"/>
          <w:sz w:val="24"/>
          <w:szCs w:val="24"/>
        </w:rPr>
        <w:t>el año fiscal 2026. Durante el primer trimestre del año fiscal 2026, se ha utilizado un total de $700,000 para</w:t>
      </w:r>
      <w:r w:rsidR="00AF51C5">
        <w:rPr>
          <w:rFonts w:ascii="Book Antiqua" w:hAnsi="Book Antiqua"/>
          <w:color w:val="000000"/>
          <w:sz w:val="24"/>
          <w:szCs w:val="24"/>
        </w:rPr>
        <w:t xml:space="preserve"> </w:t>
      </w:r>
      <w:r w:rsidR="00AF51C5" w:rsidRPr="00AF51C5">
        <w:rPr>
          <w:rFonts w:ascii="Book Antiqua" w:hAnsi="Book Antiqua"/>
          <w:color w:val="000000"/>
          <w:sz w:val="24"/>
          <w:szCs w:val="24"/>
        </w:rPr>
        <w:t>estos fines.</w:t>
      </w:r>
    </w:p>
    <w:p w14:paraId="6330FB60" w14:textId="77777777" w:rsidR="00AF51C5" w:rsidRPr="00AF51C5" w:rsidRDefault="00AF51C5" w:rsidP="00AF51C5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2186F183" w14:textId="66D98A89" w:rsidR="00AF51C5" w:rsidRDefault="00AF51C5" w:rsidP="00AF51C5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AF51C5">
        <w:rPr>
          <w:rFonts w:ascii="Book Antiqua" w:hAnsi="Book Antiqua"/>
          <w:color w:val="000000"/>
          <w:sz w:val="24"/>
          <w:szCs w:val="24"/>
        </w:rPr>
        <w:t>Es importante destacar que el presupuesto de LUMA es aprobado anualmente por el Negociado de Energía</w:t>
      </w:r>
      <w:r>
        <w:rPr>
          <w:rFonts w:ascii="Book Antiqua" w:hAnsi="Book Antiqua"/>
          <w:color w:val="000000"/>
          <w:sz w:val="24"/>
          <w:szCs w:val="24"/>
        </w:rPr>
        <w:t xml:space="preserve"> </w:t>
      </w:r>
      <w:r w:rsidRPr="00AF51C5">
        <w:rPr>
          <w:rFonts w:ascii="Book Antiqua" w:hAnsi="Book Antiqua"/>
          <w:color w:val="000000"/>
          <w:sz w:val="24"/>
          <w:szCs w:val="24"/>
        </w:rPr>
        <w:t>de Puerto Rico y posteriormente certificado por la Junta de Supervisión Fiscal. Además, el Departamento</w:t>
      </w:r>
      <w:r>
        <w:rPr>
          <w:rFonts w:ascii="Book Antiqua" w:hAnsi="Book Antiqua"/>
          <w:color w:val="000000"/>
          <w:sz w:val="24"/>
          <w:szCs w:val="24"/>
        </w:rPr>
        <w:t xml:space="preserve"> </w:t>
      </w:r>
      <w:r w:rsidRPr="00AF51C5">
        <w:rPr>
          <w:rFonts w:ascii="Book Antiqua" w:hAnsi="Book Antiqua"/>
          <w:color w:val="000000"/>
          <w:sz w:val="24"/>
          <w:szCs w:val="24"/>
        </w:rPr>
        <w:t>de Comunicaciones de LUMA opera con menos recursos que otras empresas de servicios públicos de</w:t>
      </w:r>
      <w:r>
        <w:rPr>
          <w:rFonts w:ascii="Book Antiqua" w:hAnsi="Book Antiqua"/>
          <w:color w:val="000000"/>
          <w:sz w:val="24"/>
          <w:szCs w:val="24"/>
        </w:rPr>
        <w:t xml:space="preserve"> </w:t>
      </w:r>
      <w:r w:rsidRPr="00AF51C5">
        <w:rPr>
          <w:rFonts w:ascii="Book Antiqua" w:hAnsi="Book Antiqua"/>
          <w:color w:val="000000"/>
          <w:sz w:val="24"/>
          <w:szCs w:val="24"/>
        </w:rPr>
        <w:t>tamaño similar, lo que resalta la eficiencia con la que se manejan estos fondos.</w:t>
      </w:r>
    </w:p>
    <w:p w14:paraId="08725D26" w14:textId="77777777" w:rsidR="00346532" w:rsidRPr="00AF51C5" w:rsidRDefault="00346532" w:rsidP="00AF51C5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6FA5D041" w14:textId="1322483B" w:rsidR="00AF51C5" w:rsidRDefault="00AF51C5" w:rsidP="00AF51C5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AF51C5">
        <w:rPr>
          <w:rFonts w:ascii="Book Antiqua" w:hAnsi="Book Antiqua"/>
          <w:color w:val="000000"/>
          <w:sz w:val="24"/>
          <w:szCs w:val="24"/>
        </w:rPr>
        <w:t>Como parte del compromiso continuo y responsable de comunicación de nuestras compañías matrices,</w:t>
      </w:r>
      <w:r w:rsidR="00346532">
        <w:rPr>
          <w:rFonts w:ascii="Book Antiqua" w:hAnsi="Book Antiqua"/>
          <w:color w:val="000000"/>
          <w:sz w:val="24"/>
          <w:szCs w:val="24"/>
        </w:rPr>
        <w:t xml:space="preserve"> </w:t>
      </w:r>
      <w:r w:rsidRPr="00AF51C5">
        <w:rPr>
          <w:rFonts w:ascii="Book Antiqua" w:hAnsi="Book Antiqua"/>
          <w:color w:val="000000"/>
          <w:sz w:val="24"/>
          <w:szCs w:val="24"/>
        </w:rPr>
        <w:t>algunas iniciativas y otros esfuerzos de comunicación, han sido asumidos íntegramente con fondos</w:t>
      </w:r>
      <w:r w:rsidR="00346532">
        <w:rPr>
          <w:rFonts w:ascii="Book Antiqua" w:hAnsi="Book Antiqua"/>
          <w:color w:val="000000"/>
          <w:sz w:val="24"/>
          <w:szCs w:val="24"/>
        </w:rPr>
        <w:t xml:space="preserve"> </w:t>
      </w:r>
      <w:r w:rsidRPr="00AF51C5">
        <w:rPr>
          <w:rFonts w:ascii="Book Antiqua" w:hAnsi="Book Antiqua"/>
          <w:color w:val="000000"/>
          <w:sz w:val="24"/>
          <w:szCs w:val="24"/>
        </w:rPr>
        <w:t>privados de nuestras matrices.</w:t>
      </w:r>
    </w:p>
    <w:p w14:paraId="7A9B2265" w14:textId="77777777" w:rsidR="000562E6" w:rsidRDefault="000562E6" w:rsidP="00AF51C5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4C440463" w14:textId="77777777" w:rsidR="000562E6" w:rsidRDefault="000562E6" w:rsidP="00AF51C5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2635F480" w14:textId="3C00C1C0" w:rsidR="000562E6" w:rsidRDefault="009C1B7E" w:rsidP="009C1B7E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0562E6">
        <w:rPr>
          <w:rFonts w:ascii="Book Antiqua" w:hAnsi="Book Antiqua"/>
          <w:b/>
          <w:bCs/>
          <w:color w:val="000000"/>
          <w:sz w:val="24"/>
          <w:szCs w:val="24"/>
        </w:rPr>
        <w:t>REQUERIMIENTO #</w:t>
      </w:r>
      <w:r>
        <w:rPr>
          <w:rFonts w:ascii="Book Antiqua" w:hAnsi="Book Antiqua"/>
          <w:b/>
          <w:bCs/>
          <w:color w:val="000000"/>
          <w:sz w:val="24"/>
          <w:szCs w:val="24"/>
        </w:rPr>
        <w:t>2</w:t>
      </w:r>
      <w:r w:rsidRPr="000562E6">
        <w:rPr>
          <w:rFonts w:ascii="Book Antiqua" w:hAnsi="Book Antiqua"/>
          <w:b/>
          <w:bCs/>
          <w:color w:val="000000"/>
          <w:sz w:val="24"/>
          <w:szCs w:val="24"/>
        </w:rPr>
        <w:t>:</w:t>
      </w:r>
      <w:r w:rsidRPr="00D76E16">
        <w:rPr>
          <w:rFonts w:ascii="Book Antiqua" w:hAnsi="Book Antiqua"/>
          <w:color w:val="000000"/>
          <w:sz w:val="24"/>
          <w:szCs w:val="24"/>
        </w:rPr>
        <w:t xml:space="preserve"> LUMA contestó requerimiento de información adicional en torno a</w:t>
      </w:r>
      <w:r>
        <w:rPr>
          <w:rFonts w:ascii="Book Antiqua" w:hAnsi="Book Antiqua"/>
          <w:color w:val="000000"/>
          <w:sz w:val="24"/>
          <w:szCs w:val="24"/>
        </w:rPr>
        <w:t xml:space="preserve"> </w:t>
      </w:r>
      <w:r w:rsidRPr="009C1B7E">
        <w:rPr>
          <w:rFonts w:ascii="Book Antiqua" w:hAnsi="Book Antiqua"/>
          <w:color w:val="000000"/>
          <w:sz w:val="24"/>
          <w:szCs w:val="24"/>
        </w:rPr>
        <w:t>los datos recopilados a partir del 1ro de junio de 2021 hasta el 31 de</w:t>
      </w:r>
      <w:r w:rsidR="008C2ED3">
        <w:rPr>
          <w:rFonts w:ascii="Book Antiqua" w:hAnsi="Book Antiqua"/>
          <w:color w:val="000000"/>
          <w:sz w:val="24"/>
          <w:szCs w:val="24"/>
        </w:rPr>
        <w:t xml:space="preserve"> </w:t>
      </w:r>
      <w:r w:rsidRPr="009C1B7E">
        <w:rPr>
          <w:rFonts w:ascii="Book Antiqua" w:hAnsi="Book Antiqua"/>
          <w:color w:val="000000"/>
          <w:sz w:val="24"/>
          <w:szCs w:val="24"/>
        </w:rPr>
        <w:t>octubre de 2025 sobre las reclamaciones por daños a la propiedad:</w:t>
      </w:r>
    </w:p>
    <w:p w14:paraId="4D808359" w14:textId="77777777" w:rsidR="009C1B7E" w:rsidRDefault="009C1B7E" w:rsidP="009C1B7E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7A8268E9" w14:textId="77777777" w:rsidR="009C1B7E" w:rsidRDefault="009C1B7E" w:rsidP="009C1B7E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12AE6382" w14:textId="5C1A810E" w:rsidR="00E922F1" w:rsidRDefault="00E922F1" w:rsidP="00E922F1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proofErr w:type="gramStart"/>
      <w:r w:rsidRPr="00E922F1">
        <w:rPr>
          <w:rFonts w:ascii="Book Antiqua" w:hAnsi="Book Antiqua"/>
          <w:color w:val="000000"/>
          <w:sz w:val="24"/>
          <w:szCs w:val="24"/>
        </w:rPr>
        <w:t>Total</w:t>
      </w:r>
      <w:proofErr w:type="gramEnd"/>
      <w:r w:rsidRPr="00E922F1">
        <w:rPr>
          <w:rFonts w:ascii="Book Antiqua" w:hAnsi="Book Antiqua"/>
          <w:color w:val="000000"/>
          <w:sz w:val="24"/>
          <w:szCs w:val="24"/>
        </w:rPr>
        <w:t xml:space="preserve"> de Reclamaciones por Daños a la Propiedad </w:t>
      </w:r>
      <w:r>
        <w:rPr>
          <w:rFonts w:ascii="Book Antiqua" w:hAnsi="Book Antiqua"/>
          <w:color w:val="000000"/>
          <w:sz w:val="24"/>
          <w:szCs w:val="24"/>
        </w:rPr>
        <w:t>……………………</w:t>
      </w:r>
      <w:r w:rsidR="00C10667">
        <w:rPr>
          <w:rFonts w:ascii="Book Antiqua" w:hAnsi="Book Antiqua"/>
          <w:color w:val="000000"/>
          <w:sz w:val="24"/>
          <w:szCs w:val="24"/>
        </w:rPr>
        <w:t>………</w:t>
      </w:r>
      <w:proofErr w:type="gramStart"/>
      <w:r w:rsidR="00C10667">
        <w:rPr>
          <w:rFonts w:ascii="Book Antiqua" w:hAnsi="Book Antiqua"/>
          <w:color w:val="000000"/>
          <w:sz w:val="24"/>
          <w:szCs w:val="24"/>
        </w:rPr>
        <w:t>...</w:t>
      </w:r>
      <w:r>
        <w:rPr>
          <w:rFonts w:ascii="Book Antiqua" w:hAnsi="Book Antiqua"/>
          <w:color w:val="000000"/>
          <w:sz w:val="24"/>
          <w:szCs w:val="24"/>
        </w:rPr>
        <w:t>….</w:t>
      </w:r>
      <w:proofErr w:type="gramEnd"/>
      <w:r w:rsidRPr="00E922F1">
        <w:rPr>
          <w:rFonts w:ascii="Book Antiqua" w:hAnsi="Book Antiqua"/>
          <w:color w:val="000000"/>
          <w:sz w:val="24"/>
          <w:szCs w:val="24"/>
        </w:rPr>
        <w:t>2,543</w:t>
      </w:r>
    </w:p>
    <w:p w14:paraId="39445902" w14:textId="77777777" w:rsidR="00793579" w:rsidRPr="00E922F1" w:rsidRDefault="00793579" w:rsidP="00E922F1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5B0A4992" w14:textId="51456347" w:rsidR="00E922F1" w:rsidRDefault="00E922F1" w:rsidP="00E922F1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proofErr w:type="gramStart"/>
      <w:r w:rsidRPr="00E922F1">
        <w:rPr>
          <w:rFonts w:ascii="Book Antiqua" w:hAnsi="Book Antiqua"/>
          <w:color w:val="000000"/>
          <w:sz w:val="24"/>
          <w:szCs w:val="24"/>
        </w:rPr>
        <w:t>Total</w:t>
      </w:r>
      <w:proofErr w:type="gramEnd"/>
      <w:r w:rsidRPr="00E922F1">
        <w:rPr>
          <w:rFonts w:ascii="Book Antiqua" w:hAnsi="Book Antiqua"/>
          <w:color w:val="000000"/>
          <w:sz w:val="24"/>
          <w:szCs w:val="24"/>
        </w:rPr>
        <w:t xml:space="preserve"> de reclamaciones denegadas cubiertas bajo el relevo de</w:t>
      </w:r>
      <w:r>
        <w:rPr>
          <w:rFonts w:ascii="Book Antiqua" w:hAnsi="Book Antiqua"/>
          <w:color w:val="000000"/>
          <w:sz w:val="24"/>
          <w:szCs w:val="24"/>
        </w:rPr>
        <w:t xml:space="preserve"> </w:t>
      </w:r>
      <w:r w:rsidRPr="00E922F1">
        <w:rPr>
          <w:rFonts w:ascii="Book Antiqua" w:hAnsi="Book Antiqua"/>
          <w:color w:val="000000"/>
          <w:sz w:val="24"/>
          <w:szCs w:val="24"/>
        </w:rPr>
        <w:t>responsabilidad</w:t>
      </w:r>
      <w:r w:rsidR="00C10667">
        <w:rPr>
          <w:rFonts w:ascii="Book Antiqua" w:hAnsi="Book Antiqua"/>
          <w:color w:val="000000"/>
          <w:sz w:val="24"/>
          <w:szCs w:val="24"/>
        </w:rPr>
        <w:t>…</w:t>
      </w:r>
      <w:r w:rsidRPr="00E922F1">
        <w:rPr>
          <w:rFonts w:ascii="Book Antiqua" w:hAnsi="Book Antiqua"/>
          <w:color w:val="000000"/>
          <w:sz w:val="24"/>
          <w:szCs w:val="24"/>
        </w:rPr>
        <w:t>2,110</w:t>
      </w:r>
    </w:p>
    <w:p w14:paraId="36427778" w14:textId="2FEF5D62" w:rsidR="00793579" w:rsidRPr="00E922F1" w:rsidRDefault="00793579" w:rsidP="00E922F1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0C127746" w14:textId="7EBF8379" w:rsidR="00E922F1" w:rsidRPr="00E922F1" w:rsidRDefault="00E922F1" w:rsidP="00E922F1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proofErr w:type="gramStart"/>
      <w:r w:rsidRPr="00E922F1">
        <w:rPr>
          <w:rFonts w:ascii="Book Antiqua" w:hAnsi="Book Antiqua"/>
          <w:color w:val="000000"/>
          <w:sz w:val="24"/>
          <w:szCs w:val="24"/>
        </w:rPr>
        <w:t>Total</w:t>
      </w:r>
      <w:proofErr w:type="gramEnd"/>
      <w:r w:rsidRPr="00E922F1">
        <w:rPr>
          <w:rFonts w:ascii="Book Antiqua" w:hAnsi="Book Antiqua"/>
          <w:color w:val="000000"/>
          <w:sz w:val="24"/>
          <w:szCs w:val="24"/>
        </w:rPr>
        <w:t xml:space="preserve"> de reclamaciones denegadas no cubiertas bajo el relevo de</w:t>
      </w:r>
      <w:r w:rsidR="00793579">
        <w:rPr>
          <w:rFonts w:ascii="Book Antiqua" w:hAnsi="Book Antiqua"/>
          <w:color w:val="000000"/>
          <w:sz w:val="24"/>
          <w:szCs w:val="24"/>
        </w:rPr>
        <w:t xml:space="preserve"> </w:t>
      </w:r>
      <w:r w:rsidRPr="00E922F1">
        <w:rPr>
          <w:rFonts w:ascii="Book Antiqua" w:hAnsi="Book Antiqua"/>
          <w:color w:val="000000"/>
          <w:sz w:val="24"/>
          <w:szCs w:val="24"/>
        </w:rPr>
        <w:t>responsabilidad</w:t>
      </w:r>
      <w:r w:rsidR="00793579">
        <w:rPr>
          <w:rFonts w:ascii="Book Antiqua" w:hAnsi="Book Antiqua"/>
          <w:color w:val="000000"/>
          <w:sz w:val="24"/>
          <w:szCs w:val="24"/>
        </w:rPr>
        <w:t>.</w:t>
      </w:r>
      <w:r w:rsidRPr="00E922F1">
        <w:rPr>
          <w:rFonts w:ascii="Book Antiqua" w:hAnsi="Book Antiqua"/>
          <w:color w:val="000000"/>
          <w:sz w:val="24"/>
          <w:szCs w:val="24"/>
        </w:rPr>
        <w:t>295</w:t>
      </w:r>
    </w:p>
    <w:p w14:paraId="3B766802" w14:textId="77777777" w:rsidR="00E922F1" w:rsidRPr="00E922F1" w:rsidRDefault="00E922F1" w:rsidP="00E922F1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4880FBAE" w14:textId="590237E5" w:rsidR="00E922F1" w:rsidRDefault="00E922F1" w:rsidP="00E922F1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proofErr w:type="gramStart"/>
      <w:r w:rsidRPr="00E922F1">
        <w:rPr>
          <w:rFonts w:ascii="Book Antiqua" w:hAnsi="Book Antiqua"/>
          <w:color w:val="000000"/>
          <w:sz w:val="24"/>
          <w:szCs w:val="24"/>
        </w:rPr>
        <w:lastRenderedPageBreak/>
        <w:t>Total</w:t>
      </w:r>
      <w:proofErr w:type="gramEnd"/>
      <w:r w:rsidRPr="00E922F1">
        <w:rPr>
          <w:rFonts w:ascii="Book Antiqua" w:hAnsi="Book Antiqua"/>
          <w:color w:val="000000"/>
          <w:sz w:val="24"/>
          <w:szCs w:val="24"/>
        </w:rPr>
        <w:t xml:space="preserve"> de reclamaciones en proceso de evaluación</w:t>
      </w:r>
      <w:r w:rsidR="004078C5">
        <w:rPr>
          <w:rFonts w:ascii="Book Antiqua" w:hAnsi="Book Antiqua"/>
          <w:color w:val="000000"/>
          <w:sz w:val="24"/>
          <w:szCs w:val="24"/>
        </w:rPr>
        <w:t>………………………………</w:t>
      </w:r>
      <w:proofErr w:type="gramStart"/>
      <w:r w:rsidR="004078C5">
        <w:rPr>
          <w:rFonts w:ascii="Book Antiqua" w:hAnsi="Book Antiqua"/>
          <w:color w:val="000000"/>
          <w:sz w:val="24"/>
          <w:szCs w:val="24"/>
        </w:rPr>
        <w:t>…….</w:t>
      </w:r>
      <w:proofErr w:type="gramEnd"/>
      <w:r w:rsidR="004078C5">
        <w:rPr>
          <w:rFonts w:ascii="Book Antiqua" w:hAnsi="Book Antiqua"/>
          <w:color w:val="000000"/>
          <w:sz w:val="24"/>
          <w:szCs w:val="24"/>
        </w:rPr>
        <w:t>.</w:t>
      </w:r>
      <w:r w:rsidRPr="00E922F1">
        <w:rPr>
          <w:rFonts w:ascii="Book Antiqua" w:hAnsi="Book Antiqua"/>
          <w:color w:val="000000"/>
          <w:sz w:val="24"/>
          <w:szCs w:val="24"/>
        </w:rPr>
        <w:t xml:space="preserve"> 78</w:t>
      </w:r>
    </w:p>
    <w:p w14:paraId="0BAE1E47" w14:textId="77777777" w:rsidR="004078C5" w:rsidRPr="00E922F1" w:rsidRDefault="004078C5" w:rsidP="00E922F1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2743832B" w14:textId="0234A805" w:rsidR="009C1B7E" w:rsidRDefault="00E922F1" w:rsidP="00E922F1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proofErr w:type="gramStart"/>
      <w:r w:rsidRPr="00E922F1">
        <w:rPr>
          <w:rFonts w:ascii="Book Antiqua" w:hAnsi="Book Antiqua"/>
          <w:color w:val="000000"/>
          <w:sz w:val="24"/>
          <w:szCs w:val="24"/>
        </w:rPr>
        <w:t>Total</w:t>
      </w:r>
      <w:proofErr w:type="gramEnd"/>
      <w:r w:rsidRPr="00E922F1">
        <w:rPr>
          <w:rFonts w:ascii="Book Antiqua" w:hAnsi="Book Antiqua"/>
          <w:color w:val="000000"/>
          <w:sz w:val="24"/>
          <w:szCs w:val="24"/>
        </w:rPr>
        <w:t xml:space="preserve"> de reclamaciones de daños pagadas </w:t>
      </w:r>
      <w:r w:rsidR="004078C5">
        <w:rPr>
          <w:rFonts w:ascii="Book Antiqua" w:hAnsi="Book Antiqua"/>
          <w:color w:val="000000"/>
          <w:sz w:val="24"/>
          <w:szCs w:val="24"/>
        </w:rPr>
        <w:t>……………………………………………...</w:t>
      </w:r>
      <w:r w:rsidRPr="00E922F1">
        <w:rPr>
          <w:rFonts w:ascii="Book Antiqua" w:hAnsi="Book Antiqua"/>
          <w:color w:val="000000"/>
          <w:sz w:val="24"/>
          <w:szCs w:val="24"/>
        </w:rPr>
        <w:t>60</w:t>
      </w:r>
    </w:p>
    <w:p w14:paraId="3D150451" w14:textId="77777777" w:rsidR="00A110D3" w:rsidRDefault="00A110D3" w:rsidP="00E922F1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11C3F767" w14:textId="77777777" w:rsidR="00836EBD" w:rsidRDefault="00836EBD" w:rsidP="00A110D3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1E07B10F" w14:textId="717E34FE" w:rsidR="00A110D3" w:rsidRDefault="00A110D3" w:rsidP="00A110D3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A110D3">
        <w:rPr>
          <w:rFonts w:ascii="Book Antiqua" w:hAnsi="Book Antiqua"/>
          <w:color w:val="000000"/>
          <w:sz w:val="24"/>
          <w:szCs w:val="24"/>
        </w:rPr>
        <w:t>En cuanto a la naturaleza de las reclamaciones por daños que han sido pagadas hasta el 31 de octubre</w:t>
      </w:r>
      <w:r>
        <w:rPr>
          <w:rFonts w:ascii="Book Antiqua" w:hAnsi="Book Antiqua"/>
          <w:color w:val="000000"/>
          <w:sz w:val="24"/>
          <w:szCs w:val="24"/>
        </w:rPr>
        <w:t xml:space="preserve"> </w:t>
      </w:r>
      <w:r w:rsidRPr="00A110D3">
        <w:rPr>
          <w:rFonts w:ascii="Book Antiqua" w:hAnsi="Book Antiqua"/>
          <w:color w:val="000000"/>
          <w:sz w:val="24"/>
          <w:szCs w:val="24"/>
        </w:rPr>
        <w:t>de 2025 proveemos los siguientes datos:</w:t>
      </w:r>
    </w:p>
    <w:p w14:paraId="3507FFB1" w14:textId="77777777" w:rsidR="001C0C39" w:rsidRDefault="001C0C39" w:rsidP="00A110D3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12F84226" w14:textId="2DF3372C" w:rsidR="001C0C39" w:rsidRPr="001C0C39" w:rsidRDefault="001C0C39" w:rsidP="001C0C39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1C0C39">
        <w:rPr>
          <w:rFonts w:ascii="Book Antiqua" w:hAnsi="Book Antiqua"/>
          <w:color w:val="000000"/>
          <w:sz w:val="24"/>
          <w:szCs w:val="24"/>
        </w:rPr>
        <w:t xml:space="preserve">Naturaleza de la reclamación por daños </w:t>
      </w:r>
      <w:r>
        <w:rPr>
          <w:rFonts w:ascii="Book Antiqua" w:hAnsi="Book Antiqua"/>
          <w:color w:val="000000"/>
          <w:sz w:val="24"/>
          <w:szCs w:val="24"/>
        </w:rPr>
        <w:t xml:space="preserve">                                                 </w:t>
      </w:r>
      <w:r w:rsidRPr="001C0C39">
        <w:rPr>
          <w:rFonts w:ascii="Book Antiqua" w:hAnsi="Book Antiqua"/>
          <w:color w:val="000000"/>
          <w:sz w:val="24"/>
          <w:szCs w:val="24"/>
        </w:rPr>
        <w:t>Cuantía pagada</w:t>
      </w:r>
    </w:p>
    <w:p w14:paraId="590E7828" w14:textId="79CB2B50" w:rsidR="001C0C39" w:rsidRPr="001C0C39" w:rsidRDefault="001C0C39" w:rsidP="001C0C39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1C0C39">
        <w:rPr>
          <w:rFonts w:ascii="Book Antiqua" w:hAnsi="Book Antiqua"/>
          <w:color w:val="000000"/>
          <w:sz w:val="24"/>
          <w:szCs w:val="24"/>
        </w:rPr>
        <w:t xml:space="preserve">Daños a </w:t>
      </w:r>
      <w:proofErr w:type="gramStart"/>
      <w:r w:rsidRPr="001C0C39">
        <w:rPr>
          <w:rFonts w:ascii="Book Antiqua" w:hAnsi="Book Antiqua"/>
          <w:color w:val="000000"/>
          <w:sz w:val="24"/>
          <w:szCs w:val="24"/>
        </w:rPr>
        <w:t xml:space="preserve">vehículos </w:t>
      </w:r>
      <w:r>
        <w:rPr>
          <w:rFonts w:ascii="Book Antiqua" w:hAnsi="Book Antiqua"/>
          <w:color w:val="000000"/>
          <w:sz w:val="24"/>
          <w:szCs w:val="24"/>
        </w:rPr>
        <w:t xml:space="preserve"> …</w:t>
      </w:r>
      <w:proofErr w:type="gramEnd"/>
      <w:r>
        <w:rPr>
          <w:rFonts w:ascii="Book Antiqua" w:hAnsi="Book Antiqua"/>
          <w:color w:val="000000"/>
          <w:sz w:val="24"/>
          <w:szCs w:val="24"/>
        </w:rPr>
        <w:t>…………………………………………………………</w:t>
      </w:r>
      <w:r w:rsidRPr="001C0C39">
        <w:rPr>
          <w:rFonts w:ascii="Book Antiqua" w:hAnsi="Book Antiqua"/>
          <w:color w:val="000000"/>
          <w:sz w:val="24"/>
          <w:szCs w:val="24"/>
        </w:rPr>
        <w:t>$51,004.39</w:t>
      </w:r>
    </w:p>
    <w:p w14:paraId="1B2473E5" w14:textId="4C4A00BA" w:rsidR="001C0C39" w:rsidRPr="001C0C39" w:rsidRDefault="001C0C39" w:rsidP="001C0C39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1C0C39">
        <w:rPr>
          <w:rFonts w:ascii="Book Antiqua" w:hAnsi="Book Antiqua"/>
          <w:color w:val="000000"/>
          <w:sz w:val="24"/>
          <w:szCs w:val="24"/>
        </w:rPr>
        <w:t xml:space="preserve">Daños a estructura residencial </w:t>
      </w:r>
      <w:r w:rsidR="008C2ED3">
        <w:rPr>
          <w:rFonts w:ascii="Book Antiqua" w:hAnsi="Book Antiqua"/>
          <w:color w:val="000000"/>
          <w:sz w:val="24"/>
          <w:szCs w:val="24"/>
        </w:rPr>
        <w:t>………………………………………………</w:t>
      </w:r>
      <w:r w:rsidRPr="001C0C39">
        <w:rPr>
          <w:rFonts w:ascii="Book Antiqua" w:hAnsi="Book Antiqua"/>
          <w:color w:val="000000"/>
          <w:sz w:val="24"/>
          <w:szCs w:val="24"/>
        </w:rPr>
        <w:t>$6,093.71</w:t>
      </w:r>
    </w:p>
    <w:p w14:paraId="607ED81B" w14:textId="0D95723D" w:rsidR="001C0C39" w:rsidRPr="001C0C39" w:rsidRDefault="001C0C39" w:rsidP="001C0C39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1C0C39">
        <w:rPr>
          <w:rFonts w:ascii="Book Antiqua" w:hAnsi="Book Antiqua"/>
          <w:color w:val="000000"/>
          <w:sz w:val="24"/>
          <w:szCs w:val="24"/>
        </w:rPr>
        <w:t>Daños a animales (ganado)</w:t>
      </w:r>
      <w:r w:rsidR="008C2ED3">
        <w:rPr>
          <w:rFonts w:ascii="Book Antiqua" w:hAnsi="Book Antiqua"/>
          <w:color w:val="000000"/>
          <w:sz w:val="24"/>
          <w:szCs w:val="24"/>
        </w:rPr>
        <w:t>………………………………………………….</w:t>
      </w:r>
      <w:r w:rsidRPr="001C0C39">
        <w:rPr>
          <w:rFonts w:ascii="Book Antiqua" w:hAnsi="Book Antiqua"/>
          <w:color w:val="000000"/>
          <w:sz w:val="24"/>
          <w:szCs w:val="24"/>
        </w:rPr>
        <w:t xml:space="preserve"> $6,955.77</w:t>
      </w:r>
    </w:p>
    <w:p w14:paraId="18C634CF" w14:textId="168F05C1" w:rsidR="001C0C39" w:rsidRDefault="001C0C39" w:rsidP="001C0C39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proofErr w:type="gramStart"/>
      <w:r w:rsidRPr="001C0C39">
        <w:rPr>
          <w:rFonts w:ascii="Book Antiqua" w:hAnsi="Book Antiqua"/>
          <w:color w:val="000000"/>
          <w:sz w:val="24"/>
          <w:szCs w:val="24"/>
        </w:rPr>
        <w:t>Total</w:t>
      </w:r>
      <w:proofErr w:type="gramEnd"/>
      <w:r w:rsidRPr="001C0C39">
        <w:rPr>
          <w:rFonts w:ascii="Book Antiqua" w:hAnsi="Book Antiqua"/>
          <w:color w:val="000000"/>
          <w:sz w:val="24"/>
          <w:szCs w:val="24"/>
        </w:rPr>
        <w:t xml:space="preserve"> pagado </w:t>
      </w:r>
      <w:r w:rsidR="008C2ED3">
        <w:rPr>
          <w:rFonts w:ascii="Book Antiqua" w:hAnsi="Book Antiqua"/>
          <w:color w:val="000000"/>
          <w:sz w:val="24"/>
          <w:szCs w:val="24"/>
        </w:rPr>
        <w:t>……………………………………………………………</w:t>
      </w:r>
      <w:proofErr w:type="gramStart"/>
      <w:r w:rsidR="008C2ED3">
        <w:rPr>
          <w:rFonts w:ascii="Book Antiqua" w:hAnsi="Book Antiqua"/>
          <w:color w:val="000000"/>
          <w:sz w:val="24"/>
          <w:szCs w:val="24"/>
        </w:rPr>
        <w:t>…….</w:t>
      </w:r>
      <w:proofErr w:type="gramEnd"/>
      <w:r w:rsidR="008C2ED3">
        <w:rPr>
          <w:rFonts w:ascii="Book Antiqua" w:hAnsi="Book Antiqua"/>
          <w:color w:val="000000"/>
          <w:sz w:val="24"/>
          <w:szCs w:val="24"/>
        </w:rPr>
        <w:t>.</w:t>
      </w:r>
      <w:r w:rsidRPr="001C0C39">
        <w:rPr>
          <w:rFonts w:ascii="Book Antiqua" w:hAnsi="Book Antiqua"/>
          <w:color w:val="000000"/>
          <w:sz w:val="24"/>
          <w:szCs w:val="24"/>
        </w:rPr>
        <w:t>$64,053.87</w:t>
      </w:r>
    </w:p>
    <w:p w14:paraId="3313478C" w14:textId="77777777" w:rsidR="009C1B7E" w:rsidRDefault="009C1B7E" w:rsidP="009C1B7E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46D9D158" w14:textId="77777777" w:rsidR="009C1B7E" w:rsidRDefault="009C1B7E" w:rsidP="009C1B7E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2DDC50CF" w14:textId="244F2CC7" w:rsidR="009C1B7E" w:rsidRDefault="008C2ED3" w:rsidP="004E4445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0562E6">
        <w:rPr>
          <w:rFonts w:ascii="Book Antiqua" w:hAnsi="Book Antiqua"/>
          <w:b/>
          <w:bCs/>
          <w:color w:val="000000"/>
          <w:sz w:val="24"/>
          <w:szCs w:val="24"/>
        </w:rPr>
        <w:t>REQUERIMIENTO #</w:t>
      </w:r>
      <w:r>
        <w:rPr>
          <w:rFonts w:ascii="Book Antiqua" w:hAnsi="Book Antiqua"/>
          <w:b/>
          <w:bCs/>
          <w:color w:val="000000"/>
          <w:sz w:val="24"/>
          <w:szCs w:val="24"/>
        </w:rPr>
        <w:t>3</w:t>
      </w:r>
      <w:r w:rsidRPr="000562E6">
        <w:rPr>
          <w:rFonts w:ascii="Book Antiqua" w:hAnsi="Book Antiqua"/>
          <w:b/>
          <w:bCs/>
          <w:color w:val="000000"/>
          <w:sz w:val="24"/>
          <w:szCs w:val="24"/>
        </w:rPr>
        <w:t>:</w:t>
      </w:r>
      <w:r w:rsidRPr="00D76E16">
        <w:rPr>
          <w:rFonts w:ascii="Book Antiqua" w:hAnsi="Book Antiqua"/>
          <w:color w:val="000000"/>
          <w:sz w:val="24"/>
          <w:szCs w:val="24"/>
        </w:rPr>
        <w:t xml:space="preserve"> LUMA contestó requerimiento de información adicional en torno a</w:t>
      </w:r>
      <w:r w:rsidR="004E4445">
        <w:rPr>
          <w:rFonts w:ascii="Book Antiqua" w:hAnsi="Book Antiqua"/>
          <w:color w:val="000000"/>
          <w:sz w:val="24"/>
          <w:szCs w:val="24"/>
        </w:rPr>
        <w:t xml:space="preserve"> </w:t>
      </w:r>
      <w:r w:rsidR="004E4445" w:rsidRPr="004E4445">
        <w:rPr>
          <w:rFonts w:ascii="Book Antiqua" w:hAnsi="Book Antiqua"/>
          <w:color w:val="000000"/>
          <w:sz w:val="24"/>
          <w:szCs w:val="24"/>
        </w:rPr>
        <w:t>¿Cuántas cartas se han enviado de resolución de reclamaciones por daños se han enviado a los</w:t>
      </w:r>
      <w:r w:rsidR="004E4445">
        <w:rPr>
          <w:rFonts w:ascii="Book Antiqua" w:hAnsi="Book Antiqua"/>
          <w:color w:val="000000"/>
          <w:sz w:val="24"/>
          <w:szCs w:val="24"/>
        </w:rPr>
        <w:t xml:space="preserve"> </w:t>
      </w:r>
      <w:r w:rsidR="004E4445" w:rsidRPr="004E4445">
        <w:rPr>
          <w:rFonts w:ascii="Book Antiqua" w:hAnsi="Book Antiqua"/>
          <w:color w:val="000000"/>
          <w:sz w:val="24"/>
          <w:szCs w:val="24"/>
        </w:rPr>
        <w:t>clientes?</w:t>
      </w:r>
    </w:p>
    <w:p w14:paraId="596E0244" w14:textId="77777777" w:rsidR="004663AD" w:rsidRDefault="004663AD" w:rsidP="004E4445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4E2B93C2" w14:textId="08D10EAF" w:rsidR="004663AD" w:rsidRDefault="004663AD" w:rsidP="004663AD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4663AD">
        <w:rPr>
          <w:rFonts w:ascii="Book Antiqua" w:hAnsi="Book Antiqua"/>
          <w:color w:val="000000"/>
          <w:sz w:val="24"/>
          <w:szCs w:val="24"/>
        </w:rPr>
        <w:t>Dentro del periodo del 1ro de junio de 2021 al 31 de octubre de 2025, LUMA ha enviado 2,099 cartas</w:t>
      </w:r>
      <w:r>
        <w:rPr>
          <w:rFonts w:ascii="Book Antiqua" w:hAnsi="Book Antiqua"/>
          <w:color w:val="000000"/>
          <w:sz w:val="24"/>
          <w:szCs w:val="24"/>
        </w:rPr>
        <w:t xml:space="preserve"> </w:t>
      </w:r>
      <w:r w:rsidRPr="004663AD">
        <w:rPr>
          <w:rFonts w:ascii="Book Antiqua" w:hAnsi="Book Antiqua"/>
          <w:color w:val="000000"/>
          <w:sz w:val="24"/>
          <w:szCs w:val="24"/>
        </w:rPr>
        <w:t>notificando a los reclamantes que su reclamación no procede, ya que la causa está cobijada bajo el relevo</w:t>
      </w:r>
      <w:r>
        <w:rPr>
          <w:rFonts w:ascii="Book Antiqua" w:hAnsi="Book Antiqua"/>
          <w:color w:val="000000"/>
          <w:sz w:val="24"/>
          <w:szCs w:val="24"/>
        </w:rPr>
        <w:t xml:space="preserve"> </w:t>
      </w:r>
      <w:r w:rsidRPr="004663AD">
        <w:rPr>
          <w:rFonts w:ascii="Book Antiqua" w:hAnsi="Book Antiqua"/>
          <w:color w:val="000000"/>
          <w:sz w:val="24"/>
          <w:szCs w:val="24"/>
        </w:rPr>
        <w:t>de responsabilidad y 289 cartas notificando a los reclamantes que sus reclamaciones han sido denegadas</w:t>
      </w:r>
      <w:r>
        <w:rPr>
          <w:rFonts w:ascii="Book Antiqua" w:hAnsi="Book Antiqua"/>
          <w:color w:val="000000"/>
          <w:sz w:val="24"/>
          <w:szCs w:val="24"/>
        </w:rPr>
        <w:t xml:space="preserve"> </w:t>
      </w:r>
      <w:r w:rsidRPr="004663AD">
        <w:rPr>
          <w:rFonts w:ascii="Book Antiqua" w:hAnsi="Book Antiqua"/>
          <w:color w:val="000000"/>
          <w:sz w:val="24"/>
          <w:szCs w:val="24"/>
        </w:rPr>
        <w:t>por otras razones no asociadas al relevo de responsabilidad.</w:t>
      </w:r>
    </w:p>
    <w:p w14:paraId="6B979668" w14:textId="77777777" w:rsidR="004663AD" w:rsidRDefault="004663AD" w:rsidP="004E4445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1886749D" w14:textId="77777777" w:rsidR="004E4445" w:rsidRDefault="004E4445" w:rsidP="004E4445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42938ACB" w14:textId="7BADBFF1" w:rsidR="00C25B8A" w:rsidRDefault="00C25B8A" w:rsidP="00C25B8A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0562E6">
        <w:rPr>
          <w:rFonts w:ascii="Book Antiqua" w:hAnsi="Book Antiqua"/>
          <w:b/>
          <w:bCs/>
          <w:color w:val="000000"/>
          <w:sz w:val="24"/>
          <w:szCs w:val="24"/>
        </w:rPr>
        <w:t>REQUERIMIENTO #</w:t>
      </w:r>
      <w:r>
        <w:rPr>
          <w:rFonts w:ascii="Book Antiqua" w:hAnsi="Book Antiqua"/>
          <w:b/>
          <w:bCs/>
          <w:color w:val="000000"/>
          <w:sz w:val="24"/>
          <w:szCs w:val="24"/>
        </w:rPr>
        <w:t>4</w:t>
      </w:r>
      <w:r w:rsidRPr="000562E6">
        <w:rPr>
          <w:rFonts w:ascii="Book Antiqua" w:hAnsi="Book Antiqua"/>
          <w:b/>
          <w:bCs/>
          <w:color w:val="000000"/>
          <w:sz w:val="24"/>
          <w:szCs w:val="24"/>
        </w:rPr>
        <w:t>:</w:t>
      </w:r>
      <w:r w:rsidRPr="00D76E16">
        <w:rPr>
          <w:rFonts w:ascii="Book Antiqua" w:hAnsi="Book Antiqua"/>
          <w:color w:val="000000"/>
          <w:sz w:val="24"/>
          <w:szCs w:val="24"/>
        </w:rPr>
        <w:t xml:space="preserve"> LUMA contestó requerimiento de información adicional en torno a</w:t>
      </w:r>
      <w:r w:rsidR="00E25BD0">
        <w:rPr>
          <w:rFonts w:ascii="Book Antiqua" w:hAnsi="Book Antiqua"/>
          <w:color w:val="000000"/>
          <w:sz w:val="24"/>
          <w:szCs w:val="24"/>
        </w:rPr>
        <w:t xml:space="preserve"> </w:t>
      </w:r>
      <w:r w:rsidR="00E25BD0" w:rsidRPr="00E25BD0">
        <w:rPr>
          <w:rFonts w:ascii="Book Antiqua" w:hAnsi="Book Antiqua"/>
          <w:color w:val="000000"/>
          <w:sz w:val="24"/>
          <w:szCs w:val="24"/>
        </w:rPr>
        <w:t>¿Cuántas querellas se han cerrado en un lugar donde luego surgen otras querellas relacionadas?</w:t>
      </w:r>
    </w:p>
    <w:p w14:paraId="4CA4068F" w14:textId="77777777" w:rsidR="00C25B8A" w:rsidRDefault="00C25B8A" w:rsidP="004E4445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62745CF3" w14:textId="06D25F19" w:rsidR="007C76D3" w:rsidRPr="007C76D3" w:rsidRDefault="007C76D3" w:rsidP="007C76D3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7C76D3">
        <w:rPr>
          <w:rFonts w:ascii="Book Antiqua" w:hAnsi="Book Antiqua"/>
          <w:color w:val="000000"/>
          <w:sz w:val="24"/>
          <w:szCs w:val="24"/>
        </w:rPr>
        <w:t>Debemos aclarar que actualmente no es posible proporcionar los datos que solicitan, ya que nuestros</w:t>
      </w:r>
      <w:r>
        <w:rPr>
          <w:rFonts w:ascii="Book Antiqua" w:hAnsi="Book Antiqua"/>
          <w:color w:val="000000"/>
          <w:sz w:val="24"/>
          <w:szCs w:val="24"/>
        </w:rPr>
        <w:t xml:space="preserve"> </w:t>
      </w:r>
      <w:r w:rsidRPr="007C76D3">
        <w:rPr>
          <w:rFonts w:ascii="Book Antiqua" w:hAnsi="Book Antiqua"/>
          <w:color w:val="000000"/>
          <w:sz w:val="24"/>
          <w:szCs w:val="24"/>
        </w:rPr>
        <w:t>sistemas no realizan este seguimiento. Las limitaciones de nuestros sistemas actuales no nos permiten</w:t>
      </w:r>
      <w:r>
        <w:rPr>
          <w:rFonts w:ascii="Book Antiqua" w:hAnsi="Book Antiqua"/>
          <w:color w:val="000000"/>
          <w:sz w:val="24"/>
          <w:szCs w:val="24"/>
        </w:rPr>
        <w:t xml:space="preserve"> </w:t>
      </w:r>
      <w:r w:rsidRPr="007C76D3">
        <w:rPr>
          <w:rFonts w:ascii="Book Antiqua" w:hAnsi="Book Antiqua"/>
          <w:color w:val="000000"/>
          <w:sz w:val="24"/>
          <w:szCs w:val="24"/>
        </w:rPr>
        <w:t>determinar si se restablece el servicio a todos los clientes una vez realizada la reparación. Esto no es algo</w:t>
      </w:r>
      <w:r>
        <w:rPr>
          <w:rFonts w:ascii="Book Antiqua" w:hAnsi="Book Antiqua"/>
          <w:color w:val="000000"/>
          <w:sz w:val="24"/>
          <w:szCs w:val="24"/>
        </w:rPr>
        <w:t xml:space="preserve"> </w:t>
      </w:r>
      <w:r w:rsidRPr="007C76D3">
        <w:rPr>
          <w:rFonts w:ascii="Book Antiqua" w:hAnsi="Book Antiqua"/>
          <w:color w:val="000000"/>
          <w:sz w:val="24"/>
          <w:szCs w:val="24"/>
        </w:rPr>
        <w:t>exclusivo de Puerto Rico; es una realidad para cualquier empresa de servicios públicos sin infraestructura</w:t>
      </w:r>
      <w:r>
        <w:rPr>
          <w:rFonts w:ascii="Book Antiqua" w:hAnsi="Book Antiqua"/>
          <w:color w:val="000000"/>
          <w:sz w:val="24"/>
          <w:szCs w:val="24"/>
        </w:rPr>
        <w:t xml:space="preserve"> </w:t>
      </w:r>
      <w:r w:rsidRPr="007C76D3">
        <w:rPr>
          <w:rFonts w:ascii="Book Antiqua" w:hAnsi="Book Antiqua"/>
          <w:color w:val="000000"/>
          <w:sz w:val="24"/>
          <w:szCs w:val="24"/>
        </w:rPr>
        <w:t>de medición avanzada (AMI).</w:t>
      </w:r>
    </w:p>
    <w:p w14:paraId="6C4BECA5" w14:textId="77777777" w:rsidR="007C76D3" w:rsidRDefault="007C76D3" w:rsidP="007C76D3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30EF736F" w14:textId="352CDB4A" w:rsidR="007C76D3" w:rsidRDefault="007C76D3" w:rsidP="007C76D3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7C76D3">
        <w:rPr>
          <w:rFonts w:ascii="Book Antiqua" w:hAnsi="Book Antiqua"/>
          <w:color w:val="000000"/>
          <w:sz w:val="24"/>
          <w:szCs w:val="24"/>
        </w:rPr>
        <w:t>Sin embargo, esto no significa que los indicadores mejorarán, ya que los clientes que permanezcan sin</w:t>
      </w:r>
      <w:r>
        <w:rPr>
          <w:rFonts w:ascii="Book Antiqua" w:hAnsi="Book Antiqua"/>
          <w:color w:val="000000"/>
          <w:sz w:val="24"/>
          <w:szCs w:val="24"/>
        </w:rPr>
        <w:t xml:space="preserve"> </w:t>
      </w:r>
      <w:r w:rsidRPr="007C76D3">
        <w:rPr>
          <w:rFonts w:ascii="Book Antiqua" w:hAnsi="Book Antiqua"/>
          <w:color w:val="000000"/>
          <w:sz w:val="24"/>
          <w:szCs w:val="24"/>
        </w:rPr>
        <w:t>servicio seguirán contabilizándose hasta que se confirme el restablecimiento total de la interrupción de</w:t>
      </w:r>
      <w:r>
        <w:rPr>
          <w:rFonts w:ascii="Book Antiqua" w:hAnsi="Book Antiqua"/>
          <w:color w:val="000000"/>
          <w:sz w:val="24"/>
          <w:szCs w:val="24"/>
        </w:rPr>
        <w:t xml:space="preserve"> </w:t>
      </w:r>
      <w:r w:rsidRPr="007C76D3">
        <w:rPr>
          <w:rFonts w:ascii="Book Antiqua" w:hAnsi="Book Antiqua"/>
          <w:color w:val="000000"/>
          <w:sz w:val="24"/>
          <w:szCs w:val="24"/>
        </w:rPr>
        <w:t>servicio.</w:t>
      </w:r>
    </w:p>
    <w:p w14:paraId="401D3383" w14:textId="77777777" w:rsidR="007C76D3" w:rsidRPr="007C76D3" w:rsidRDefault="007C76D3" w:rsidP="007C76D3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69E3D035" w14:textId="122F8E8C" w:rsidR="004E4445" w:rsidRDefault="007C76D3" w:rsidP="007C76D3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7C76D3">
        <w:rPr>
          <w:rFonts w:ascii="Book Antiqua" w:hAnsi="Book Antiqua"/>
          <w:color w:val="000000"/>
          <w:sz w:val="24"/>
          <w:szCs w:val="24"/>
        </w:rPr>
        <w:t>La iniciativa de AMI o contadores inteligentes, que actualmente está en desarrollo, proporcionará la</w:t>
      </w:r>
      <w:r>
        <w:rPr>
          <w:rFonts w:ascii="Book Antiqua" w:hAnsi="Book Antiqua"/>
          <w:color w:val="000000"/>
          <w:sz w:val="24"/>
          <w:szCs w:val="24"/>
        </w:rPr>
        <w:t xml:space="preserve"> </w:t>
      </w:r>
      <w:r w:rsidRPr="007C76D3">
        <w:rPr>
          <w:rFonts w:ascii="Book Antiqua" w:hAnsi="Book Antiqua"/>
          <w:color w:val="000000"/>
          <w:sz w:val="24"/>
          <w:szCs w:val="24"/>
        </w:rPr>
        <w:t xml:space="preserve">tecnología necesaria para atender adecuadamente esta preocupación. </w:t>
      </w:r>
      <w:r w:rsidRPr="007C76D3">
        <w:rPr>
          <w:rFonts w:ascii="Book Antiqua" w:hAnsi="Book Antiqua"/>
          <w:color w:val="000000"/>
          <w:sz w:val="24"/>
          <w:szCs w:val="24"/>
        </w:rPr>
        <w:lastRenderedPageBreak/>
        <w:t>Las interrupciones puntuales son</w:t>
      </w:r>
      <w:r>
        <w:rPr>
          <w:rFonts w:ascii="Book Antiqua" w:hAnsi="Book Antiqua"/>
          <w:color w:val="000000"/>
          <w:sz w:val="24"/>
          <w:szCs w:val="24"/>
        </w:rPr>
        <w:t xml:space="preserve"> </w:t>
      </w:r>
      <w:r w:rsidRPr="007C76D3">
        <w:rPr>
          <w:rFonts w:ascii="Book Antiqua" w:hAnsi="Book Antiqua"/>
          <w:color w:val="000000"/>
          <w:sz w:val="24"/>
          <w:szCs w:val="24"/>
        </w:rPr>
        <w:t>poco frecuentes y suelen ocurrir durante fenómenos meteorológicos intensos, cuando puede haber más</w:t>
      </w:r>
      <w:r>
        <w:rPr>
          <w:rFonts w:ascii="Book Antiqua" w:hAnsi="Book Antiqua"/>
          <w:color w:val="000000"/>
          <w:sz w:val="24"/>
          <w:szCs w:val="24"/>
        </w:rPr>
        <w:t xml:space="preserve"> </w:t>
      </w:r>
      <w:r w:rsidRPr="007C76D3">
        <w:rPr>
          <w:rFonts w:ascii="Book Antiqua" w:hAnsi="Book Antiqua"/>
          <w:color w:val="000000"/>
          <w:sz w:val="24"/>
          <w:szCs w:val="24"/>
        </w:rPr>
        <w:t>de una falla en una línea de distribución.</w:t>
      </w:r>
    </w:p>
    <w:p w14:paraId="517D19D8" w14:textId="77777777" w:rsidR="009C1B7E" w:rsidRDefault="009C1B7E" w:rsidP="009C1B7E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55B465FF" w14:textId="77777777" w:rsidR="009C1B7E" w:rsidRDefault="009C1B7E" w:rsidP="009C1B7E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4D9305A8" w14:textId="3C26A8BB" w:rsidR="002B5D3A" w:rsidRDefault="002B5D3A" w:rsidP="009C1B7E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0562E6">
        <w:rPr>
          <w:rFonts w:ascii="Book Antiqua" w:hAnsi="Book Antiqua"/>
          <w:b/>
          <w:bCs/>
          <w:color w:val="000000"/>
          <w:sz w:val="24"/>
          <w:szCs w:val="24"/>
        </w:rPr>
        <w:t>REQUERIMIENTO #</w:t>
      </w:r>
      <w:r>
        <w:rPr>
          <w:rFonts w:ascii="Book Antiqua" w:hAnsi="Book Antiqua"/>
          <w:b/>
          <w:bCs/>
          <w:color w:val="000000"/>
          <w:sz w:val="24"/>
          <w:szCs w:val="24"/>
        </w:rPr>
        <w:t>5</w:t>
      </w:r>
      <w:r w:rsidRPr="000562E6">
        <w:rPr>
          <w:rFonts w:ascii="Book Antiqua" w:hAnsi="Book Antiqua"/>
          <w:b/>
          <w:bCs/>
          <w:color w:val="000000"/>
          <w:sz w:val="24"/>
          <w:szCs w:val="24"/>
        </w:rPr>
        <w:t>:</w:t>
      </w:r>
      <w:r w:rsidRPr="00D76E16">
        <w:rPr>
          <w:rFonts w:ascii="Book Antiqua" w:hAnsi="Book Antiqua"/>
          <w:color w:val="000000"/>
          <w:sz w:val="24"/>
          <w:szCs w:val="24"/>
        </w:rPr>
        <w:t xml:space="preserve"> LUMA contestó requerimiento de información adicional en torno a</w:t>
      </w:r>
      <w:r w:rsidR="009804ED" w:rsidRPr="009804ED">
        <w:t xml:space="preserve"> </w:t>
      </w:r>
      <w:r w:rsidR="009804ED" w:rsidRPr="009804ED">
        <w:rPr>
          <w:rFonts w:ascii="Book Antiqua" w:hAnsi="Book Antiqua"/>
          <w:color w:val="000000"/>
          <w:sz w:val="24"/>
          <w:szCs w:val="24"/>
        </w:rPr>
        <w:t>las querellas abiertas por tipo y su duración y por qué se tarda tanto</w:t>
      </w:r>
      <w:r w:rsidR="009804ED">
        <w:rPr>
          <w:rFonts w:ascii="Book Antiqua" w:hAnsi="Book Antiqua"/>
          <w:color w:val="000000"/>
          <w:sz w:val="24"/>
          <w:szCs w:val="24"/>
        </w:rPr>
        <w:t xml:space="preserve"> en cerrarlas.</w:t>
      </w:r>
    </w:p>
    <w:p w14:paraId="25C1B124" w14:textId="77777777" w:rsidR="009804ED" w:rsidRDefault="009804ED" w:rsidP="009C1B7E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4B05AF7C" w14:textId="77777777" w:rsidR="009804ED" w:rsidRDefault="009804ED" w:rsidP="009C1B7E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4A5DB5B9" w14:textId="7BACEE9B" w:rsidR="009804ED" w:rsidRDefault="00BD04AC" w:rsidP="009C1B7E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BD04AC">
        <w:rPr>
          <w:rFonts w:ascii="Book Antiqua" w:hAnsi="Book Antiqua"/>
          <w:noProof/>
          <w:color w:val="000000"/>
          <w:sz w:val="24"/>
          <w:szCs w:val="24"/>
        </w:rPr>
        <w:drawing>
          <wp:inline distT="0" distB="0" distL="0" distR="0" wp14:anchorId="344ABCA6" wp14:editId="1218BCE4">
            <wp:extent cx="5532599" cy="2453853"/>
            <wp:effectExtent l="0" t="0" r="0" b="3810"/>
            <wp:docPr id="1285248785" name="Picture 1" descr="A screenshot of a spreadshe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5248785" name="Picture 1" descr="A screenshot of a spreadsheet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32599" cy="2453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9B58FB" w14:textId="77777777" w:rsidR="009804ED" w:rsidRDefault="009804ED" w:rsidP="009C1B7E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44EF2E07" w14:textId="77777777" w:rsidR="009804ED" w:rsidRDefault="009804ED" w:rsidP="009C1B7E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073DDF92" w14:textId="2F46B82B" w:rsidR="009804ED" w:rsidRDefault="00A77CB7" w:rsidP="009C1B7E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>
        <w:rPr>
          <w:rFonts w:ascii="Book Antiqua" w:hAnsi="Book Antiqua"/>
          <w:color w:val="000000"/>
          <w:sz w:val="24"/>
          <w:szCs w:val="24"/>
        </w:rPr>
        <w:t>Las tendencias de antigüedad en las querellas se ven influenciadas por varios factores:</w:t>
      </w:r>
    </w:p>
    <w:p w14:paraId="54950F02" w14:textId="77777777" w:rsidR="009804ED" w:rsidRDefault="009804ED" w:rsidP="009C1B7E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569FE84D" w14:textId="77777777" w:rsidR="004B676C" w:rsidRDefault="004B676C" w:rsidP="004B676C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4B676C">
        <w:rPr>
          <w:rFonts w:ascii="Book Antiqua" w:hAnsi="Book Antiqua"/>
          <w:color w:val="000000"/>
          <w:sz w:val="24"/>
          <w:szCs w:val="24"/>
        </w:rPr>
        <w:t>Prioridades operativas (p. ej., se priorizan los problemas de seguridad y las interrupciones);</w:t>
      </w:r>
    </w:p>
    <w:p w14:paraId="01843972" w14:textId="39381DD4" w:rsidR="009804ED" w:rsidRDefault="004B676C" w:rsidP="007039A5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4B676C">
        <w:rPr>
          <w:rFonts w:ascii="Book Antiqua" w:hAnsi="Book Antiqua"/>
          <w:color w:val="000000"/>
          <w:sz w:val="24"/>
          <w:szCs w:val="24"/>
        </w:rPr>
        <w:t>Limitaciones logísticas (p. ej., permisos, inspecciones, disponibilidad de materiales, coordinación municipal);</w:t>
      </w:r>
    </w:p>
    <w:p w14:paraId="15776371" w14:textId="502B1D9F" w:rsidR="004B676C" w:rsidRDefault="00EE63F8" w:rsidP="003B5D41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EE63F8">
        <w:rPr>
          <w:rFonts w:ascii="Book Antiqua" w:hAnsi="Book Antiqua"/>
          <w:color w:val="000000"/>
          <w:sz w:val="24"/>
          <w:szCs w:val="24"/>
        </w:rPr>
        <w:t>Dependencias de sistemas y datos (p. ej., validación entre sistemas y evidencia de verificación antes del cierre); y</w:t>
      </w:r>
    </w:p>
    <w:p w14:paraId="3515AEBE" w14:textId="77777777" w:rsidR="00EE63F8" w:rsidRPr="00EE63F8" w:rsidRDefault="00EE63F8" w:rsidP="00EE63F8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EE63F8">
        <w:rPr>
          <w:rFonts w:ascii="Book Antiqua" w:hAnsi="Book Antiqua"/>
          <w:color w:val="000000"/>
          <w:sz w:val="24"/>
          <w:szCs w:val="24"/>
        </w:rPr>
        <w:t>Ciertas categorías, como Alumbrado Público y Vegetación, toman más tiempo para ser atendidas</w:t>
      </w:r>
    </w:p>
    <w:p w14:paraId="1BDD7AB4" w14:textId="77777777" w:rsidR="00EE63F8" w:rsidRPr="00EE63F8" w:rsidRDefault="00EE63F8" w:rsidP="00EE63F8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EE63F8">
        <w:rPr>
          <w:rFonts w:ascii="Book Antiqua" w:hAnsi="Book Antiqua"/>
          <w:color w:val="000000"/>
          <w:sz w:val="24"/>
          <w:szCs w:val="24"/>
        </w:rPr>
        <w:t>debido al cierre reciente de elementos pendientes de años fiscales anteriores. En cambio,</w:t>
      </w:r>
    </w:p>
    <w:p w14:paraId="1AB91067" w14:textId="77777777" w:rsidR="00EE63F8" w:rsidRPr="00EE63F8" w:rsidRDefault="00EE63F8" w:rsidP="00EE63F8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EE63F8">
        <w:rPr>
          <w:rFonts w:ascii="Book Antiqua" w:hAnsi="Book Antiqua"/>
          <w:color w:val="000000"/>
          <w:sz w:val="24"/>
          <w:szCs w:val="24"/>
        </w:rPr>
        <w:t>categorías como Situaciones Peligrosas y Eliminación Progresiva son atendidas con mayor</w:t>
      </w:r>
    </w:p>
    <w:p w14:paraId="48B6FE0F" w14:textId="77777777" w:rsidR="00EE63F8" w:rsidRPr="00EE63F8" w:rsidRDefault="00EE63F8" w:rsidP="00EE63F8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EE63F8">
        <w:rPr>
          <w:rFonts w:ascii="Book Antiqua" w:hAnsi="Book Antiqua"/>
          <w:color w:val="000000"/>
          <w:sz w:val="24"/>
          <w:szCs w:val="24"/>
        </w:rPr>
        <w:t>agilidad, lo que beneficia a los nuevos flujos de trabajo y a una mejor coordinación, aunque pueden</w:t>
      </w:r>
    </w:p>
    <w:p w14:paraId="5558A1BC" w14:textId="2F3D5998" w:rsidR="00EE63F8" w:rsidRPr="00EE63F8" w:rsidRDefault="00EE63F8" w:rsidP="00EE63F8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EE63F8">
        <w:rPr>
          <w:rFonts w:ascii="Book Antiqua" w:hAnsi="Book Antiqua"/>
          <w:color w:val="000000"/>
          <w:sz w:val="24"/>
          <w:szCs w:val="24"/>
        </w:rPr>
        <w:t>permanecer abiertas para la documentación de control de calidad pendiente.</w:t>
      </w:r>
    </w:p>
    <w:p w14:paraId="7334038F" w14:textId="5FB9EE5D" w:rsidR="009804ED" w:rsidRDefault="001D2B76" w:rsidP="00CF7225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0562E6">
        <w:rPr>
          <w:rFonts w:ascii="Book Antiqua" w:hAnsi="Book Antiqua"/>
          <w:b/>
          <w:bCs/>
          <w:color w:val="000000"/>
          <w:sz w:val="24"/>
          <w:szCs w:val="24"/>
        </w:rPr>
        <w:lastRenderedPageBreak/>
        <w:t>REQUERIMIENTO #</w:t>
      </w:r>
      <w:r>
        <w:rPr>
          <w:rFonts w:ascii="Book Antiqua" w:hAnsi="Book Antiqua"/>
          <w:b/>
          <w:bCs/>
          <w:color w:val="000000"/>
          <w:sz w:val="24"/>
          <w:szCs w:val="24"/>
        </w:rPr>
        <w:t>6</w:t>
      </w:r>
      <w:r w:rsidRPr="000562E6">
        <w:rPr>
          <w:rFonts w:ascii="Book Antiqua" w:hAnsi="Book Antiqua"/>
          <w:b/>
          <w:bCs/>
          <w:color w:val="000000"/>
          <w:sz w:val="24"/>
          <w:szCs w:val="24"/>
        </w:rPr>
        <w:t>:</w:t>
      </w:r>
      <w:r w:rsidRPr="00D76E16">
        <w:rPr>
          <w:rFonts w:ascii="Book Antiqua" w:hAnsi="Book Antiqua"/>
          <w:color w:val="000000"/>
          <w:sz w:val="24"/>
          <w:szCs w:val="24"/>
        </w:rPr>
        <w:t xml:space="preserve"> LUMA contestó requerimiento de información adicional en torno a</w:t>
      </w:r>
      <w:r w:rsidR="00CF7225">
        <w:rPr>
          <w:rFonts w:ascii="Book Antiqua" w:hAnsi="Book Antiqua"/>
          <w:color w:val="000000"/>
          <w:sz w:val="24"/>
          <w:szCs w:val="24"/>
        </w:rPr>
        <w:t xml:space="preserve"> </w:t>
      </w:r>
      <w:r w:rsidR="00CF7225" w:rsidRPr="00CF7225">
        <w:rPr>
          <w:rFonts w:ascii="Book Antiqua" w:hAnsi="Book Antiqua"/>
          <w:color w:val="000000"/>
          <w:sz w:val="24"/>
          <w:szCs w:val="24"/>
        </w:rPr>
        <w:t>Proporcionar información sobre las querellas cerradas por tipo y el tiempo promedio que se tardó</w:t>
      </w:r>
      <w:r w:rsidR="00CF7225">
        <w:rPr>
          <w:rFonts w:ascii="Book Antiqua" w:hAnsi="Book Antiqua"/>
          <w:color w:val="000000"/>
          <w:sz w:val="24"/>
          <w:szCs w:val="24"/>
        </w:rPr>
        <w:t xml:space="preserve"> </w:t>
      </w:r>
      <w:r w:rsidR="00CF7225" w:rsidRPr="00CF7225">
        <w:rPr>
          <w:rFonts w:ascii="Book Antiqua" w:hAnsi="Book Antiqua"/>
          <w:color w:val="000000"/>
          <w:sz w:val="24"/>
          <w:szCs w:val="24"/>
        </w:rPr>
        <w:t>en resolverlas.</w:t>
      </w:r>
    </w:p>
    <w:p w14:paraId="7155C188" w14:textId="77777777" w:rsidR="00CF7225" w:rsidRDefault="00CF7225" w:rsidP="00CF7225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31FB20C5" w14:textId="77777777" w:rsidR="00CF7225" w:rsidRDefault="00CF7225" w:rsidP="00CF7225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46985647" w14:textId="1E21A874" w:rsidR="00CF7225" w:rsidRDefault="00831577" w:rsidP="00CF7225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831577">
        <w:rPr>
          <w:rFonts w:ascii="Book Antiqua" w:hAnsi="Book Antiqua"/>
          <w:noProof/>
          <w:color w:val="000000"/>
          <w:sz w:val="24"/>
          <w:szCs w:val="24"/>
        </w:rPr>
        <w:drawing>
          <wp:inline distT="0" distB="0" distL="0" distR="0" wp14:anchorId="0C482DBB" wp14:editId="0456626D">
            <wp:extent cx="5364945" cy="4305673"/>
            <wp:effectExtent l="0" t="0" r="7620" b="0"/>
            <wp:docPr id="1846816834" name="Picture 1" descr="A screenshot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6816834" name="Picture 1" descr="A screenshot of a document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364945" cy="4305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91B68A" w14:textId="77777777" w:rsidR="009804ED" w:rsidRDefault="009804ED" w:rsidP="009C1B7E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05D5FED6" w14:textId="77777777" w:rsidR="009804ED" w:rsidRDefault="009804ED" w:rsidP="009C1B7E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3506FF29" w14:textId="1A2AB956" w:rsidR="009804ED" w:rsidRDefault="008913B1" w:rsidP="001504F5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0562E6">
        <w:rPr>
          <w:rFonts w:ascii="Book Antiqua" w:hAnsi="Book Antiqua"/>
          <w:b/>
          <w:bCs/>
          <w:color w:val="000000"/>
          <w:sz w:val="24"/>
          <w:szCs w:val="24"/>
        </w:rPr>
        <w:t>REQUERIMIENTO #</w:t>
      </w:r>
      <w:r>
        <w:rPr>
          <w:rFonts w:ascii="Book Antiqua" w:hAnsi="Book Antiqua"/>
          <w:b/>
          <w:bCs/>
          <w:color w:val="000000"/>
          <w:sz w:val="24"/>
          <w:szCs w:val="24"/>
        </w:rPr>
        <w:t>7</w:t>
      </w:r>
      <w:r w:rsidRPr="000562E6">
        <w:rPr>
          <w:rFonts w:ascii="Book Antiqua" w:hAnsi="Book Antiqua"/>
          <w:b/>
          <w:bCs/>
          <w:color w:val="000000"/>
          <w:sz w:val="24"/>
          <w:szCs w:val="24"/>
        </w:rPr>
        <w:t>:</w:t>
      </w:r>
      <w:r w:rsidRPr="00D76E16">
        <w:rPr>
          <w:rFonts w:ascii="Book Antiqua" w:hAnsi="Book Antiqua"/>
          <w:color w:val="000000"/>
          <w:sz w:val="24"/>
          <w:szCs w:val="24"/>
        </w:rPr>
        <w:t xml:space="preserve"> LUMA contestó requerimiento de información adicional en torno a</w:t>
      </w:r>
      <w:r w:rsidR="001504F5">
        <w:rPr>
          <w:rFonts w:ascii="Book Antiqua" w:hAnsi="Book Antiqua"/>
          <w:color w:val="000000"/>
          <w:sz w:val="24"/>
          <w:szCs w:val="24"/>
        </w:rPr>
        <w:t xml:space="preserve"> </w:t>
      </w:r>
      <w:r w:rsidR="001504F5" w:rsidRPr="001504F5">
        <w:rPr>
          <w:rFonts w:ascii="Book Antiqua" w:hAnsi="Book Antiqua"/>
          <w:color w:val="000000"/>
          <w:sz w:val="24"/>
          <w:szCs w:val="24"/>
        </w:rPr>
        <w:t>¿Cuántas querellas desde la AEE (heredadas) siguen activas, de que naturaleza son (luminaria,</w:t>
      </w:r>
      <w:r w:rsidR="001504F5">
        <w:rPr>
          <w:rFonts w:ascii="Book Antiqua" w:hAnsi="Book Antiqua"/>
          <w:color w:val="000000"/>
          <w:sz w:val="24"/>
          <w:szCs w:val="24"/>
        </w:rPr>
        <w:t xml:space="preserve"> </w:t>
      </w:r>
      <w:r w:rsidR="001504F5" w:rsidRPr="001504F5">
        <w:rPr>
          <w:rFonts w:ascii="Book Antiqua" w:hAnsi="Book Antiqua"/>
          <w:color w:val="000000"/>
          <w:sz w:val="24"/>
          <w:szCs w:val="24"/>
        </w:rPr>
        <w:t>vegetación, etc.) y por qué no se han resuelto?</w:t>
      </w:r>
    </w:p>
    <w:p w14:paraId="5FFA1F6F" w14:textId="77777777" w:rsidR="001504F5" w:rsidRDefault="001504F5" w:rsidP="001504F5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7A933EA2" w14:textId="68E02F2C" w:rsidR="001504F5" w:rsidRDefault="00320FFA" w:rsidP="00320FFA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320FFA">
        <w:rPr>
          <w:rFonts w:ascii="Book Antiqua" w:hAnsi="Book Antiqua"/>
          <w:color w:val="000000"/>
          <w:sz w:val="24"/>
          <w:szCs w:val="24"/>
        </w:rPr>
        <w:t>Al 31 de octubre de 2021, todas las querellas heredadas de la AEE ya han sido atendidas, por lo que no</w:t>
      </w:r>
      <w:r>
        <w:rPr>
          <w:rFonts w:ascii="Book Antiqua" w:hAnsi="Book Antiqua"/>
          <w:color w:val="000000"/>
          <w:sz w:val="24"/>
          <w:szCs w:val="24"/>
        </w:rPr>
        <w:t xml:space="preserve"> </w:t>
      </w:r>
      <w:r w:rsidRPr="00320FFA">
        <w:rPr>
          <w:rFonts w:ascii="Book Antiqua" w:hAnsi="Book Antiqua"/>
          <w:color w:val="000000"/>
          <w:sz w:val="24"/>
          <w:szCs w:val="24"/>
        </w:rPr>
        <w:t>quedan ninguna de ellas pendientes. Asimismo, tampoco quedan pendientes querellas correspondientes</w:t>
      </w:r>
      <w:r>
        <w:rPr>
          <w:rFonts w:ascii="Book Antiqua" w:hAnsi="Book Antiqua"/>
          <w:color w:val="000000"/>
          <w:sz w:val="24"/>
          <w:szCs w:val="24"/>
        </w:rPr>
        <w:t xml:space="preserve"> </w:t>
      </w:r>
      <w:r w:rsidRPr="00320FFA">
        <w:rPr>
          <w:rFonts w:ascii="Book Antiqua" w:hAnsi="Book Antiqua"/>
          <w:color w:val="000000"/>
          <w:sz w:val="24"/>
          <w:szCs w:val="24"/>
        </w:rPr>
        <w:t>al año fiscal 2021.</w:t>
      </w:r>
    </w:p>
    <w:p w14:paraId="4E33F1AE" w14:textId="77777777" w:rsidR="00581952" w:rsidRDefault="00581952" w:rsidP="00320FFA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50663BC1" w14:textId="77777777" w:rsidR="00581952" w:rsidRDefault="00581952" w:rsidP="00320FFA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4F9305D5" w14:textId="04BBF056" w:rsidR="009804ED" w:rsidRDefault="00581952" w:rsidP="00581952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0562E6">
        <w:rPr>
          <w:rFonts w:ascii="Book Antiqua" w:hAnsi="Book Antiqua"/>
          <w:b/>
          <w:bCs/>
          <w:color w:val="000000"/>
          <w:sz w:val="24"/>
          <w:szCs w:val="24"/>
        </w:rPr>
        <w:t>REQUERIMIENTO #</w:t>
      </w:r>
      <w:r>
        <w:rPr>
          <w:rFonts w:ascii="Book Antiqua" w:hAnsi="Book Antiqua"/>
          <w:b/>
          <w:bCs/>
          <w:color w:val="000000"/>
          <w:sz w:val="24"/>
          <w:szCs w:val="24"/>
        </w:rPr>
        <w:t>8</w:t>
      </w:r>
      <w:r w:rsidRPr="000562E6">
        <w:rPr>
          <w:rFonts w:ascii="Book Antiqua" w:hAnsi="Book Antiqua"/>
          <w:b/>
          <w:bCs/>
          <w:color w:val="000000"/>
          <w:sz w:val="24"/>
          <w:szCs w:val="24"/>
        </w:rPr>
        <w:t>:</w:t>
      </w:r>
      <w:r w:rsidRPr="00D76E16">
        <w:rPr>
          <w:rFonts w:ascii="Book Antiqua" w:hAnsi="Book Antiqua"/>
          <w:color w:val="000000"/>
          <w:sz w:val="24"/>
          <w:szCs w:val="24"/>
        </w:rPr>
        <w:t xml:space="preserve"> LUMA contestó requerimiento de información adicional en torno a</w:t>
      </w:r>
      <w:r>
        <w:rPr>
          <w:rFonts w:ascii="Book Antiqua" w:hAnsi="Book Antiqua"/>
          <w:color w:val="000000"/>
          <w:sz w:val="24"/>
          <w:szCs w:val="24"/>
        </w:rPr>
        <w:t xml:space="preserve"> </w:t>
      </w:r>
      <w:r w:rsidRPr="00581952">
        <w:rPr>
          <w:rFonts w:ascii="Book Antiqua" w:hAnsi="Book Antiqua"/>
          <w:color w:val="000000"/>
          <w:sz w:val="24"/>
          <w:szCs w:val="24"/>
        </w:rPr>
        <w:t>Cantidad de objeciones a facturas recibidas y resueltas por Ley 57 durante el último año calendario</w:t>
      </w:r>
      <w:r>
        <w:rPr>
          <w:rFonts w:ascii="Book Antiqua" w:hAnsi="Book Antiqua"/>
          <w:color w:val="000000"/>
          <w:sz w:val="24"/>
          <w:szCs w:val="24"/>
        </w:rPr>
        <w:t xml:space="preserve"> </w:t>
      </w:r>
      <w:r w:rsidRPr="00581952">
        <w:rPr>
          <w:rFonts w:ascii="Book Antiqua" w:hAnsi="Book Antiqua"/>
          <w:color w:val="000000"/>
          <w:sz w:val="24"/>
          <w:szCs w:val="24"/>
        </w:rPr>
        <w:t>hasta el 31 de octubre de 2025.</w:t>
      </w:r>
    </w:p>
    <w:p w14:paraId="1B952533" w14:textId="6DE2372A" w:rsidR="00E817F9" w:rsidRDefault="00E817F9" w:rsidP="009C1B7E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  <w:r w:rsidRPr="00E817F9">
        <w:rPr>
          <w:rFonts w:ascii="Book Antiqua" w:hAnsi="Book Antiqua"/>
          <w:noProof/>
          <w:color w:val="000000"/>
          <w:sz w:val="24"/>
          <w:szCs w:val="24"/>
        </w:rPr>
        <w:lastRenderedPageBreak/>
        <w:drawing>
          <wp:inline distT="0" distB="0" distL="0" distR="0" wp14:anchorId="1A6B2D23" wp14:editId="0E290E5A">
            <wp:extent cx="5326842" cy="3200677"/>
            <wp:effectExtent l="0" t="0" r="7620" b="0"/>
            <wp:docPr id="433642606" name="Picture 1" descr="A table with numbers and a green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3642606" name="Picture 1" descr="A table with numbers and a green text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326842" cy="3200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0DF8F4" w14:textId="77777777" w:rsidR="00E817F9" w:rsidRDefault="00E817F9" w:rsidP="009C1B7E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68B55DEA" w14:textId="77777777" w:rsidR="00E817F9" w:rsidRDefault="00E817F9" w:rsidP="009C1B7E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10CEE387" w14:textId="77777777" w:rsidR="00E6738B" w:rsidRDefault="00E6738B" w:rsidP="007B3187">
      <w:p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</w:rPr>
      </w:pPr>
    </w:p>
    <w:p w14:paraId="2818FDFB" w14:textId="609B0292" w:rsidR="00E6738B" w:rsidRDefault="00D42E9C" w:rsidP="007B3187">
      <w:pPr>
        <w:spacing w:after="0" w:line="240" w:lineRule="auto"/>
        <w:jc w:val="both"/>
        <w:rPr>
          <w:rFonts w:ascii="Book Antiqua" w:hAnsi="Book Antiqua"/>
          <w:b/>
          <w:bCs/>
          <w:color w:val="000000"/>
          <w:sz w:val="24"/>
          <w:szCs w:val="24"/>
          <w:u w:val="single"/>
        </w:rPr>
      </w:pPr>
      <w:r>
        <w:rPr>
          <w:rFonts w:ascii="Book Antiqua" w:hAnsi="Book Antiqua"/>
          <w:b/>
          <w:bCs/>
          <w:color w:val="000000"/>
          <w:sz w:val="24"/>
          <w:szCs w:val="24"/>
          <w:u w:val="single"/>
        </w:rPr>
        <w:t>OFICINA DEL OMBUDSMAN</w:t>
      </w:r>
    </w:p>
    <w:p w14:paraId="6B6D95AB" w14:textId="77777777" w:rsidR="00D42E9C" w:rsidRPr="003639FB" w:rsidRDefault="00D42E9C" w:rsidP="007B3187">
      <w:pPr>
        <w:spacing w:after="0" w:line="240" w:lineRule="auto"/>
        <w:jc w:val="both"/>
        <w:rPr>
          <w:rFonts w:ascii="Book Antiqua" w:hAnsi="Book Antiqua"/>
          <w:b/>
          <w:bCs/>
          <w:color w:val="000000"/>
          <w:sz w:val="24"/>
          <w:szCs w:val="24"/>
          <w:u w:val="single"/>
        </w:rPr>
      </w:pPr>
    </w:p>
    <w:p w14:paraId="47317056" w14:textId="0186CC1B" w:rsidR="00D811C2" w:rsidRPr="003639FB" w:rsidRDefault="00D811C2" w:rsidP="00775B08">
      <w:pPr>
        <w:spacing w:after="0" w:line="240" w:lineRule="auto"/>
        <w:ind w:firstLine="708"/>
        <w:jc w:val="both"/>
        <w:rPr>
          <w:rFonts w:ascii="Book Antiqua" w:hAnsi="Book Antiqua"/>
          <w:b/>
          <w:bCs/>
          <w:color w:val="000000"/>
          <w:sz w:val="24"/>
          <w:szCs w:val="24"/>
        </w:rPr>
      </w:pPr>
      <w:r w:rsidRPr="003639FB">
        <w:rPr>
          <w:rFonts w:ascii="Book Antiqua" w:hAnsi="Book Antiqua"/>
          <w:color w:val="000000"/>
          <w:sz w:val="24"/>
          <w:szCs w:val="24"/>
        </w:rPr>
        <w:t xml:space="preserve">La Oficina del Ombudsman, por conducto de su Procurador, </w:t>
      </w:r>
      <w:r w:rsidR="005738D9" w:rsidRPr="003639FB">
        <w:rPr>
          <w:rFonts w:ascii="Book Antiqua" w:hAnsi="Book Antiqua"/>
          <w:color w:val="000000"/>
          <w:sz w:val="24"/>
          <w:szCs w:val="24"/>
        </w:rPr>
        <w:t>Edwin García Feliciano</w:t>
      </w:r>
      <w:r w:rsidRPr="003639FB">
        <w:rPr>
          <w:rFonts w:ascii="Book Antiqua" w:hAnsi="Book Antiqua"/>
          <w:color w:val="000000"/>
          <w:sz w:val="24"/>
          <w:szCs w:val="24"/>
        </w:rPr>
        <w:t>, presentó cometarios por escrito, de los cuales se desprenden los siguientes hallazgos</w:t>
      </w:r>
      <w:r w:rsidR="009974DE" w:rsidRPr="003639FB">
        <w:rPr>
          <w:rFonts w:ascii="Book Antiqua" w:hAnsi="Book Antiqua"/>
          <w:color w:val="000000"/>
          <w:sz w:val="24"/>
          <w:szCs w:val="24"/>
        </w:rPr>
        <w:t>:</w:t>
      </w:r>
    </w:p>
    <w:p w14:paraId="057A4441" w14:textId="77777777" w:rsidR="00455AA8" w:rsidRPr="003639FB" w:rsidRDefault="00455AA8" w:rsidP="002D79D4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Book Antiqua" w:hAnsi="Book Antiqua"/>
          <w:b/>
          <w:bCs/>
          <w:color w:val="000000"/>
          <w:sz w:val="24"/>
          <w:szCs w:val="24"/>
          <w:u w:val="single"/>
        </w:rPr>
      </w:pPr>
      <w:r w:rsidRPr="003639FB">
        <w:rPr>
          <w:rFonts w:ascii="Book Antiqua" w:hAnsi="Book Antiqua" w:cs="Calibri Light"/>
          <w:sz w:val="24"/>
          <w:szCs w:val="24"/>
          <w:lang w:val="es-ES_tradnl"/>
        </w:rPr>
        <w:t>S</w:t>
      </w:r>
      <w:r w:rsidR="002D79D4" w:rsidRPr="003639FB">
        <w:rPr>
          <w:rFonts w:ascii="Book Antiqua" w:hAnsi="Book Antiqua" w:cs="Calibri Light"/>
          <w:sz w:val="24"/>
          <w:szCs w:val="24"/>
          <w:lang w:val="es-ES_tradnl"/>
        </w:rPr>
        <w:t xml:space="preserve">ostuvieron que su oficina recopila datos o estadísticas de reclamaciones que presentan los consumidores por daños a sus enseres eléctricos. </w:t>
      </w:r>
    </w:p>
    <w:p w14:paraId="2FFE9650" w14:textId="77777777" w:rsidR="0036337F" w:rsidRPr="003639FB" w:rsidRDefault="002D79D4" w:rsidP="002D79D4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Book Antiqua" w:hAnsi="Book Antiqua"/>
          <w:b/>
          <w:bCs/>
          <w:color w:val="000000"/>
          <w:sz w:val="24"/>
          <w:szCs w:val="24"/>
          <w:u w:val="single"/>
        </w:rPr>
      </w:pPr>
      <w:r w:rsidRPr="003639FB">
        <w:rPr>
          <w:rFonts w:ascii="Book Antiqua" w:hAnsi="Book Antiqua" w:cs="Calibri Light"/>
          <w:sz w:val="24"/>
          <w:szCs w:val="24"/>
          <w:lang w:val="es-ES_tradnl"/>
        </w:rPr>
        <w:t xml:space="preserve">En lo que concierne a los servicios esenciales, entienden que la fiscalización de las agencias o entidades que los brindan debe ser más rigurosa. Indicaron que las fluctuaciones e interrupciones en el servicio eléctrico que causan daños a los equipos de los </w:t>
      </w:r>
      <w:proofErr w:type="gramStart"/>
      <w:r w:rsidRPr="003639FB">
        <w:rPr>
          <w:rFonts w:ascii="Book Antiqua" w:hAnsi="Book Antiqua" w:cs="Calibri Light"/>
          <w:sz w:val="24"/>
          <w:szCs w:val="24"/>
          <w:lang w:val="es-ES_tradnl"/>
        </w:rPr>
        <w:t>abonados,</w:t>
      </w:r>
      <w:proofErr w:type="gramEnd"/>
      <w:r w:rsidRPr="003639FB">
        <w:rPr>
          <w:rFonts w:ascii="Book Antiqua" w:hAnsi="Book Antiqua" w:cs="Calibri Light"/>
          <w:sz w:val="24"/>
          <w:szCs w:val="24"/>
          <w:lang w:val="es-ES_tradnl"/>
        </w:rPr>
        <w:t xml:space="preserve"> se deben a varios factores, entre los que mencionaron deficiencias en la capacidad de generación y falta de mantenimiento adecuado.</w:t>
      </w:r>
    </w:p>
    <w:p w14:paraId="1485BC34" w14:textId="77777777" w:rsidR="00E40C44" w:rsidRPr="00E40C44" w:rsidRDefault="002D79D4" w:rsidP="00886390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Book Antiqua" w:hAnsi="Book Antiqua"/>
          <w:b/>
          <w:bCs/>
          <w:color w:val="000000"/>
          <w:sz w:val="24"/>
          <w:szCs w:val="24"/>
          <w:u w:val="single"/>
        </w:rPr>
      </w:pPr>
      <w:r w:rsidRPr="003639FB">
        <w:rPr>
          <w:rFonts w:ascii="Book Antiqua" w:hAnsi="Book Antiqua" w:cs="Calibri Light"/>
          <w:sz w:val="24"/>
          <w:szCs w:val="24"/>
          <w:lang w:val="es-ES_tradnl"/>
        </w:rPr>
        <w:t xml:space="preserve">Critican el que en el proceso de reclamaciones existente el abonado tenga el peso de la prueba. </w:t>
      </w:r>
    </w:p>
    <w:p w14:paraId="1F03EAF3" w14:textId="77777777" w:rsidR="00E40C44" w:rsidRPr="00E40C44" w:rsidRDefault="00E40C44" w:rsidP="00886390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Book Antiqua" w:hAnsi="Book Antiqua"/>
          <w:b/>
          <w:bCs/>
          <w:color w:val="000000"/>
          <w:sz w:val="24"/>
          <w:szCs w:val="24"/>
          <w:u w:val="single"/>
        </w:rPr>
      </w:pPr>
      <w:r w:rsidRPr="00E40C44">
        <w:rPr>
          <w:rFonts w:ascii="Book Antiqua" w:hAnsi="Book Antiqua"/>
          <w:sz w:val="24"/>
          <w:szCs w:val="24"/>
        </w:rPr>
        <w:t>L</w:t>
      </w:r>
      <w:r w:rsidR="00C73B2D" w:rsidRPr="00E40C44">
        <w:rPr>
          <w:rFonts w:ascii="Book Antiqua" w:hAnsi="Book Antiqua"/>
          <w:sz w:val="24"/>
          <w:szCs w:val="24"/>
        </w:rPr>
        <w:t>a Oficina del Procurador del Ciudadano presenta preocupaciones sobre el proceso de reclamaciones ante LUMA Energy y su impacto en los ciudadanos.</w:t>
      </w:r>
    </w:p>
    <w:p w14:paraId="770DBBDF" w14:textId="77777777" w:rsidR="00E40C44" w:rsidRPr="00E40C44" w:rsidRDefault="00445C4A" w:rsidP="00886390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Book Antiqua" w:hAnsi="Book Antiqua"/>
          <w:b/>
          <w:bCs/>
          <w:color w:val="000000"/>
          <w:sz w:val="24"/>
          <w:szCs w:val="24"/>
          <w:u w:val="single"/>
        </w:rPr>
      </w:pPr>
      <w:r w:rsidRPr="00E40C44">
        <w:rPr>
          <w:rFonts w:ascii="Book Antiqua" w:hAnsi="Book Antiqua"/>
          <w:sz w:val="24"/>
          <w:szCs w:val="24"/>
        </w:rPr>
        <w:t>Sostienen que el proceso actual es complicado y puede tomar hasta dos meses.</w:t>
      </w:r>
    </w:p>
    <w:p w14:paraId="2C186B24" w14:textId="77777777" w:rsidR="00E40C44" w:rsidRPr="00E40C44" w:rsidRDefault="00F44888" w:rsidP="00886390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Book Antiqua" w:hAnsi="Book Antiqua"/>
          <w:b/>
          <w:bCs/>
          <w:color w:val="000000"/>
          <w:sz w:val="24"/>
          <w:szCs w:val="24"/>
          <w:u w:val="single"/>
        </w:rPr>
      </w:pPr>
      <w:r w:rsidRPr="00E40C44">
        <w:rPr>
          <w:rFonts w:ascii="Book Antiqua" w:hAnsi="Book Antiqua"/>
          <w:sz w:val="24"/>
          <w:szCs w:val="24"/>
        </w:rPr>
        <w:t>Indican que LUMA requiere información específica para aceptar reclamaciones, lo que puede llevar a denegaciones.</w:t>
      </w:r>
    </w:p>
    <w:p w14:paraId="6DC3D5B1" w14:textId="77777777" w:rsidR="00E40C44" w:rsidRPr="00E40C44" w:rsidRDefault="00031945" w:rsidP="00886390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Book Antiqua" w:hAnsi="Book Antiqua"/>
          <w:b/>
          <w:bCs/>
          <w:color w:val="000000"/>
          <w:sz w:val="24"/>
          <w:szCs w:val="24"/>
          <w:u w:val="single"/>
        </w:rPr>
      </w:pPr>
      <w:r w:rsidRPr="00E40C44">
        <w:rPr>
          <w:rFonts w:ascii="Book Antiqua" w:hAnsi="Book Antiqua"/>
          <w:sz w:val="24"/>
          <w:szCs w:val="24"/>
        </w:rPr>
        <w:t>Se sospecha que el sistema bloquea la generación de nuevas querellas ante un alto volumen.</w:t>
      </w:r>
    </w:p>
    <w:p w14:paraId="6A0B4DB7" w14:textId="77777777" w:rsidR="00D0261B" w:rsidRPr="00D0261B" w:rsidRDefault="00592470" w:rsidP="00886390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Book Antiqua" w:hAnsi="Book Antiqua"/>
          <w:b/>
          <w:bCs/>
          <w:color w:val="000000"/>
          <w:sz w:val="24"/>
          <w:szCs w:val="24"/>
          <w:u w:val="single"/>
        </w:rPr>
      </w:pPr>
      <w:r w:rsidRPr="00E40C44">
        <w:rPr>
          <w:rFonts w:ascii="Book Antiqua" w:hAnsi="Book Antiqua"/>
          <w:sz w:val="24"/>
          <w:szCs w:val="24"/>
        </w:rPr>
        <w:lastRenderedPageBreak/>
        <w:t>Se aboga por un proceso administrativo más accesible que coloque la carga de la prueba en LUMA.</w:t>
      </w:r>
    </w:p>
    <w:p w14:paraId="64C892AA" w14:textId="77777777" w:rsidR="00D0261B" w:rsidRPr="00D0261B" w:rsidRDefault="008F1B8B" w:rsidP="00886390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Book Antiqua" w:hAnsi="Book Antiqua"/>
          <w:b/>
          <w:bCs/>
          <w:color w:val="000000"/>
          <w:sz w:val="24"/>
          <w:szCs w:val="24"/>
          <w:u w:val="single"/>
        </w:rPr>
      </w:pPr>
      <w:r w:rsidRPr="00D0261B">
        <w:rPr>
          <w:rFonts w:ascii="Book Antiqua" w:hAnsi="Book Antiqua"/>
          <w:sz w:val="24"/>
          <w:szCs w:val="24"/>
        </w:rPr>
        <w:t>Sugieren que el acceso a la energía sea considerado un derecho humano fundamental</w:t>
      </w:r>
    </w:p>
    <w:p w14:paraId="1041094B" w14:textId="77777777" w:rsidR="00D0261B" w:rsidRPr="00D0261B" w:rsidRDefault="003639FB" w:rsidP="00886390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Book Antiqua" w:hAnsi="Book Antiqua"/>
          <w:b/>
          <w:bCs/>
          <w:color w:val="000000"/>
          <w:sz w:val="24"/>
          <w:szCs w:val="24"/>
          <w:u w:val="single"/>
        </w:rPr>
      </w:pPr>
      <w:r w:rsidRPr="00D0261B">
        <w:rPr>
          <w:rFonts w:ascii="Book Antiqua" w:hAnsi="Book Antiqua"/>
          <w:sz w:val="24"/>
          <w:szCs w:val="24"/>
        </w:rPr>
        <w:t>Se ponen a la disposición para colaborar con la discusión de medidas que atiendan asuntos energéticos.</w:t>
      </w:r>
    </w:p>
    <w:p w14:paraId="6BFFF99C" w14:textId="64865393" w:rsidR="002D79D4" w:rsidRPr="00D0261B" w:rsidRDefault="002D79D4" w:rsidP="00886390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Book Antiqua" w:hAnsi="Book Antiqua"/>
          <w:b/>
          <w:bCs/>
          <w:color w:val="000000"/>
          <w:sz w:val="24"/>
          <w:szCs w:val="24"/>
          <w:u w:val="single"/>
        </w:rPr>
      </w:pPr>
      <w:r w:rsidRPr="00D0261B">
        <w:rPr>
          <w:rFonts w:ascii="Book Antiqua" w:hAnsi="Book Antiqua"/>
          <w:sz w:val="24"/>
          <w:szCs w:val="24"/>
        </w:rPr>
        <w:t>Su oficina orienta a los consumidores y canaliza sus reclamos a las entidades concernidas.</w:t>
      </w:r>
    </w:p>
    <w:p w14:paraId="78825422" w14:textId="77777777" w:rsidR="007C46E6" w:rsidRPr="0093476B" w:rsidRDefault="007C46E6" w:rsidP="0093476B">
      <w:pPr>
        <w:jc w:val="both"/>
        <w:rPr>
          <w:rFonts w:ascii="Book Antiqua" w:hAnsi="Book Antiqua"/>
          <w:sz w:val="24"/>
          <w:szCs w:val="24"/>
          <w:lang w:val="es-ES" w:eastAsia="x-none"/>
        </w:rPr>
      </w:pPr>
    </w:p>
    <w:p w14:paraId="14EAA962" w14:textId="5F2C9D9C" w:rsidR="00421D9C" w:rsidRPr="0023263A" w:rsidRDefault="00421D9C" w:rsidP="00ED2DE1">
      <w:pPr>
        <w:pStyle w:val="Heading3"/>
        <w:spacing w:after="120"/>
        <w:ind w:firstLine="0"/>
        <w:rPr>
          <w:rFonts w:ascii="Book Antiqua" w:hAnsi="Book Antiqua"/>
        </w:rPr>
      </w:pPr>
      <w:r w:rsidRPr="0023263A">
        <w:rPr>
          <w:rFonts w:ascii="Book Antiqua" w:hAnsi="Book Antiqua"/>
        </w:rPr>
        <w:t>CONCLUSI</w:t>
      </w:r>
      <w:r w:rsidR="00ED2DE1">
        <w:rPr>
          <w:rFonts w:ascii="Book Antiqua" w:hAnsi="Book Antiqua"/>
        </w:rPr>
        <w:t>ONES Y RECOMENDACIONES</w:t>
      </w:r>
    </w:p>
    <w:p w14:paraId="68F87712" w14:textId="3BBF7657" w:rsidR="0093476B" w:rsidRDefault="007B3187" w:rsidP="00957442">
      <w:pPr>
        <w:spacing w:after="0" w:line="240" w:lineRule="auto"/>
        <w:ind w:firstLine="708"/>
        <w:jc w:val="both"/>
        <w:rPr>
          <w:rFonts w:ascii="Book Antiqua" w:hAnsi="Book Antiqua"/>
          <w:sz w:val="24"/>
          <w:szCs w:val="24"/>
        </w:rPr>
      </w:pPr>
      <w:r w:rsidRPr="0023263A">
        <w:rPr>
          <w:rFonts w:ascii="Book Antiqua" w:hAnsi="Book Antiqua"/>
          <w:sz w:val="24"/>
          <w:szCs w:val="24"/>
        </w:rPr>
        <w:t xml:space="preserve">La Comisión </w:t>
      </w:r>
      <w:r w:rsidR="00E71A43">
        <w:rPr>
          <w:rFonts w:ascii="Book Antiqua" w:hAnsi="Book Antiqua"/>
          <w:sz w:val="24"/>
          <w:szCs w:val="24"/>
        </w:rPr>
        <w:t xml:space="preserve">de Asuntos del Consumidor, luego del análisis de la medida, establece la importancia de </w:t>
      </w:r>
      <w:r w:rsidR="0093476B">
        <w:rPr>
          <w:rFonts w:ascii="Book Antiqua" w:hAnsi="Book Antiqua"/>
          <w:sz w:val="24"/>
          <w:szCs w:val="24"/>
        </w:rPr>
        <w:t>brindar continuidad a la fiscalización del proceso de trámite de querellas administrativas que maneja</w:t>
      </w:r>
      <w:r w:rsidR="000D5859">
        <w:rPr>
          <w:rFonts w:ascii="Book Antiqua" w:hAnsi="Book Antiqua"/>
          <w:sz w:val="24"/>
          <w:szCs w:val="24"/>
        </w:rPr>
        <w:t xml:space="preserve"> LUMA Energy</w:t>
      </w:r>
      <w:r w:rsidR="0093476B">
        <w:rPr>
          <w:rFonts w:ascii="Book Antiqua" w:hAnsi="Book Antiqua"/>
          <w:sz w:val="24"/>
          <w:szCs w:val="24"/>
        </w:rPr>
        <w:t xml:space="preserve"> debiendo actualizar las estadísticas e identificar cualquier cambio en el caso judicial que lleva el Departamento de Asuntos del Consumidor para cuestionar la validez del Relevo que LUMA Energy utiliza como eximente de responsabilidad.</w:t>
      </w:r>
    </w:p>
    <w:p w14:paraId="65E65E77" w14:textId="77777777" w:rsidR="0093476B" w:rsidRDefault="0093476B" w:rsidP="00957442">
      <w:pPr>
        <w:spacing w:after="0" w:line="240" w:lineRule="auto"/>
        <w:ind w:firstLine="708"/>
        <w:jc w:val="both"/>
        <w:rPr>
          <w:rFonts w:ascii="Book Antiqua" w:hAnsi="Book Antiqua"/>
          <w:sz w:val="24"/>
          <w:szCs w:val="24"/>
        </w:rPr>
      </w:pPr>
    </w:p>
    <w:p w14:paraId="153ECD65" w14:textId="09839336" w:rsidR="00D425C7" w:rsidRDefault="000D5859" w:rsidP="00957442">
      <w:pPr>
        <w:spacing w:after="0" w:line="240" w:lineRule="auto"/>
        <w:ind w:firstLine="708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 </w:t>
      </w:r>
      <w:r w:rsidR="0093476B">
        <w:rPr>
          <w:rFonts w:ascii="Book Antiqua" w:hAnsi="Book Antiqua"/>
          <w:sz w:val="24"/>
          <w:szCs w:val="24"/>
        </w:rPr>
        <w:t xml:space="preserve">Asimismo, la Comisión </w:t>
      </w:r>
      <w:r>
        <w:rPr>
          <w:rFonts w:ascii="Book Antiqua" w:hAnsi="Book Antiqua"/>
          <w:sz w:val="24"/>
          <w:szCs w:val="24"/>
        </w:rPr>
        <w:t xml:space="preserve">deberá </w:t>
      </w:r>
      <w:r w:rsidR="0093476B">
        <w:rPr>
          <w:rFonts w:ascii="Book Antiqua" w:hAnsi="Book Antiqua"/>
          <w:sz w:val="24"/>
          <w:szCs w:val="24"/>
        </w:rPr>
        <w:t xml:space="preserve">auscultar </w:t>
      </w:r>
      <w:r w:rsidR="009A23E1">
        <w:rPr>
          <w:rFonts w:ascii="Book Antiqua" w:hAnsi="Book Antiqua"/>
          <w:sz w:val="24"/>
          <w:szCs w:val="24"/>
        </w:rPr>
        <w:t>determinaciones administrativas y/o legislativas</w:t>
      </w:r>
      <w:r w:rsidR="0093476B">
        <w:rPr>
          <w:rFonts w:ascii="Book Antiqua" w:hAnsi="Book Antiqua"/>
          <w:sz w:val="24"/>
          <w:szCs w:val="24"/>
        </w:rPr>
        <w:t xml:space="preserve"> que permitan </w:t>
      </w:r>
      <w:r w:rsidR="009A23E1">
        <w:rPr>
          <w:rFonts w:ascii="Book Antiqua" w:hAnsi="Book Antiqua"/>
          <w:sz w:val="24"/>
          <w:szCs w:val="24"/>
        </w:rPr>
        <w:t xml:space="preserve">que </w:t>
      </w:r>
      <w:r w:rsidR="00F766AC">
        <w:rPr>
          <w:rFonts w:ascii="Book Antiqua" w:hAnsi="Book Antiqua"/>
          <w:sz w:val="24"/>
          <w:szCs w:val="24"/>
        </w:rPr>
        <w:t>las</w:t>
      </w:r>
      <w:r w:rsidR="00FD0A86">
        <w:rPr>
          <w:rFonts w:ascii="Book Antiqua" w:hAnsi="Book Antiqua"/>
          <w:sz w:val="24"/>
          <w:szCs w:val="24"/>
        </w:rPr>
        <w:t xml:space="preserve"> querellas que se presenten por este tipo de asunto se puedan atender en un foro adjudicativo imparcial como lo es la Oficina Independiente de Protección al Consumidor o en el Departamento de Asuntos del Consumidor</w:t>
      </w:r>
      <w:r w:rsidR="007B3187" w:rsidRPr="0023263A">
        <w:rPr>
          <w:rFonts w:ascii="Book Antiqua" w:hAnsi="Book Antiqua"/>
          <w:sz w:val="24"/>
          <w:szCs w:val="24"/>
        </w:rPr>
        <w:t>.</w:t>
      </w:r>
      <w:bookmarkEnd w:id="0"/>
      <w:r w:rsidR="00BF193B">
        <w:rPr>
          <w:rFonts w:ascii="Book Antiqua" w:hAnsi="Book Antiqua"/>
          <w:sz w:val="24"/>
          <w:szCs w:val="24"/>
        </w:rPr>
        <w:t xml:space="preserve"> </w:t>
      </w:r>
      <w:r w:rsidR="00F766AC">
        <w:rPr>
          <w:rFonts w:ascii="Book Antiqua" w:hAnsi="Book Antiqua"/>
          <w:sz w:val="24"/>
          <w:szCs w:val="24"/>
        </w:rPr>
        <w:t>No obstante, destacamos la gran necesidad de personal que tienen ambas agencias; particularmente la OIPC, la cual cuenta con solo cuatro empleados y su directora</w:t>
      </w:r>
      <w:r w:rsidR="00D425C7">
        <w:rPr>
          <w:rFonts w:ascii="Book Antiqua" w:hAnsi="Book Antiqua"/>
          <w:sz w:val="24"/>
          <w:szCs w:val="24"/>
        </w:rPr>
        <w:t xml:space="preserve">; y solo un abogado además de la directora, por lo cual </w:t>
      </w:r>
      <w:r w:rsidR="00231429">
        <w:rPr>
          <w:rFonts w:ascii="Book Antiqua" w:hAnsi="Book Antiqua"/>
          <w:sz w:val="24"/>
          <w:szCs w:val="24"/>
        </w:rPr>
        <w:t xml:space="preserve">amerita atención urgente para allegarle recursos y que pueda cumplir cabalmente con las responsabilidades </w:t>
      </w:r>
      <w:r w:rsidR="00622430">
        <w:rPr>
          <w:rFonts w:ascii="Book Antiqua" w:hAnsi="Book Antiqua"/>
          <w:sz w:val="24"/>
          <w:szCs w:val="24"/>
        </w:rPr>
        <w:t>que le han sido encomendadas.</w:t>
      </w:r>
    </w:p>
    <w:p w14:paraId="37B16093" w14:textId="77777777" w:rsidR="00B25AEF" w:rsidRPr="009B0280" w:rsidRDefault="00B25AEF" w:rsidP="009B0280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14:paraId="259CA63F" w14:textId="2CEBE730" w:rsidR="009A25C7" w:rsidRPr="00E95AB4" w:rsidRDefault="009A25C7" w:rsidP="00957442">
      <w:pPr>
        <w:ind w:firstLine="708"/>
        <w:jc w:val="both"/>
        <w:rPr>
          <w:rFonts w:ascii="Book Antiqua" w:hAnsi="Book Antiqua"/>
          <w:bCs/>
          <w:sz w:val="24"/>
          <w:szCs w:val="24"/>
          <w:lang w:val="es-ES_tradnl"/>
        </w:rPr>
      </w:pPr>
      <w:r w:rsidRPr="0023263A">
        <w:rPr>
          <w:rFonts w:ascii="Book Antiqua" w:hAnsi="Book Antiqua"/>
          <w:bCs/>
          <w:iCs/>
          <w:sz w:val="24"/>
          <w:szCs w:val="24"/>
          <w:lang w:val="es-ES_tradnl" w:eastAsia="x-none"/>
        </w:rPr>
        <w:t>Por todo lo antes expuesto</w:t>
      </w:r>
      <w:r w:rsidRPr="0023263A">
        <w:rPr>
          <w:rFonts w:ascii="Book Antiqua" w:eastAsia="Times New Roman" w:hAnsi="Book Antiqua" w:cs="Times New Roman"/>
          <w:sz w:val="24"/>
          <w:szCs w:val="24"/>
        </w:rPr>
        <w:t xml:space="preserve">, la </w:t>
      </w:r>
      <w:r w:rsidRPr="0023263A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Comisión </w:t>
      </w:r>
      <w:r w:rsidRPr="0023263A">
        <w:rPr>
          <w:rFonts w:ascii="Book Antiqua" w:eastAsia="Times New Roman" w:hAnsi="Book Antiqua" w:cs="Times New Roman"/>
          <w:sz w:val="24"/>
          <w:szCs w:val="24"/>
        </w:rPr>
        <w:t>d</w:t>
      </w:r>
      <w:r w:rsidR="00957442">
        <w:rPr>
          <w:rFonts w:ascii="Book Antiqua" w:eastAsia="Times New Roman" w:hAnsi="Book Antiqua" w:cs="Times New Roman"/>
          <w:sz w:val="24"/>
          <w:szCs w:val="24"/>
        </w:rPr>
        <w:t>e Asuntos del Consumidor</w:t>
      </w:r>
      <w:r w:rsidRPr="0023263A">
        <w:rPr>
          <w:rFonts w:ascii="Book Antiqua" w:eastAsia="Times New Roman" w:hAnsi="Book Antiqua" w:cs="Times New Roman"/>
          <w:sz w:val="24"/>
          <w:szCs w:val="24"/>
        </w:rPr>
        <w:t xml:space="preserve">, luego del estudio y consideración </w:t>
      </w:r>
      <w:r w:rsidR="00625B53">
        <w:rPr>
          <w:rFonts w:ascii="Book Antiqua" w:eastAsia="Times New Roman" w:hAnsi="Book Antiqua" w:cs="Times New Roman"/>
          <w:sz w:val="24"/>
          <w:szCs w:val="24"/>
        </w:rPr>
        <w:t xml:space="preserve">de la </w:t>
      </w:r>
      <w:r w:rsidR="00625B53">
        <w:rPr>
          <w:rFonts w:ascii="Book Antiqua" w:eastAsia="Times New Roman" w:hAnsi="Book Antiqua" w:cs="Times New Roman"/>
          <w:b/>
          <w:bCs/>
          <w:sz w:val="24"/>
          <w:szCs w:val="24"/>
        </w:rPr>
        <w:t xml:space="preserve">Resolución de la Cámara </w:t>
      </w:r>
      <w:r w:rsidR="004055AC">
        <w:rPr>
          <w:rFonts w:ascii="Book Antiqua" w:eastAsia="Times New Roman" w:hAnsi="Book Antiqua" w:cs="Times New Roman"/>
          <w:b/>
          <w:bCs/>
          <w:sz w:val="24"/>
          <w:szCs w:val="24"/>
        </w:rPr>
        <w:t>399</w:t>
      </w:r>
      <w:r w:rsidRPr="0023263A">
        <w:rPr>
          <w:rFonts w:ascii="Book Antiqua" w:eastAsia="Times New Roman" w:hAnsi="Book Antiqua" w:cs="Times New Roman"/>
          <w:sz w:val="24"/>
          <w:szCs w:val="24"/>
        </w:rPr>
        <w:t xml:space="preserve">, </w:t>
      </w:r>
      <w:r w:rsidR="00625B53">
        <w:rPr>
          <w:rFonts w:ascii="Book Antiqua" w:eastAsia="Times New Roman" w:hAnsi="Book Antiqua" w:cs="Times New Roman"/>
          <w:bCs/>
          <w:sz w:val="24"/>
          <w:szCs w:val="24"/>
        </w:rPr>
        <w:t>somete a este Honorable Cuerpo Legislativo su</w:t>
      </w:r>
      <w:r w:rsidR="00622430">
        <w:rPr>
          <w:rFonts w:ascii="Book Antiqua" w:eastAsia="Times New Roman" w:hAnsi="Book Antiqua" w:cs="Times New Roman"/>
          <w:bCs/>
          <w:sz w:val="24"/>
          <w:szCs w:val="24"/>
        </w:rPr>
        <w:t xml:space="preserve"> Primer</w:t>
      </w:r>
      <w:r w:rsidR="00625B53">
        <w:rPr>
          <w:rFonts w:ascii="Book Antiqua" w:eastAsia="Times New Roman" w:hAnsi="Book Antiqua" w:cs="Times New Roman"/>
          <w:bCs/>
          <w:sz w:val="24"/>
          <w:szCs w:val="24"/>
        </w:rPr>
        <w:t xml:space="preserve"> Informe </w:t>
      </w:r>
      <w:r w:rsidR="00622430">
        <w:rPr>
          <w:rFonts w:ascii="Book Antiqua" w:eastAsia="Times New Roman" w:hAnsi="Book Antiqua" w:cs="Times New Roman"/>
          <w:bCs/>
          <w:sz w:val="24"/>
          <w:szCs w:val="24"/>
        </w:rPr>
        <w:t>Parcial</w:t>
      </w:r>
      <w:r w:rsidR="00625B53">
        <w:rPr>
          <w:rFonts w:ascii="Book Antiqua" w:eastAsia="Times New Roman" w:hAnsi="Book Antiqua" w:cs="Times New Roman"/>
          <w:bCs/>
          <w:sz w:val="24"/>
          <w:szCs w:val="24"/>
        </w:rPr>
        <w:t>, con sus hallazgos, conclusiones y recomendaciones</w:t>
      </w:r>
      <w:r w:rsidR="0023263A" w:rsidRPr="0023263A">
        <w:rPr>
          <w:rFonts w:ascii="Book Antiqua" w:eastAsia="Times New Roman" w:hAnsi="Book Antiqua" w:cs="Times New Roman"/>
          <w:bCs/>
          <w:sz w:val="24"/>
          <w:szCs w:val="24"/>
        </w:rPr>
        <w:t>.</w:t>
      </w:r>
    </w:p>
    <w:p w14:paraId="05A29881" w14:textId="77777777" w:rsidR="009A25C7" w:rsidRPr="0023263A" w:rsidRDefault="009A25C7" w:rsidP="009A25C7">
      <w:pPr>
        <w:tabs>
          <w:tab w:val="left" w:pos="567"/>
        </w:tabs>
        <w:spacing w:after="0" w:line="240" w:lineRule="auto"/>
        <w:contextualSpacing/>
        <w:jc w:val="both"/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</w:pPr>
      <w:r w:rsidRPr="0023263A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>Respetuosamente sometido,</w:t>
      </w:r>
    </w:p>
    <w:p w14:paraId="49C149A1" w14:textId="77777777" w:rsidR="009A25C7" w:rsidRPr="0023263A" w:rsidRDefault="009A25C7" w:rsidP="009A25C7">
      <w:pPr>
        <w:tabs>
          <w:tab w:val="left" w:pos="567"/>
        </w:tabs>
        <w:spacing w:after="0" w:line="240" w:lineRule="auto"/>
        <w:contextualSpacing/>
        <w:jc w:val="both"/>
        <w:rPr>
          <w:rFonts w:ascii="Book Antiqua" w:eastAsia="Times New Roman" w:hAnsi="Book Antiqua" w:cs="Times New Roman"/>
          <w:sz w:val="24"/>
          <w:szCs w:val="24"/>
          <w:lang w:val="es-ES_tradnl"/>
        </w:rPr>
      </w:pPr>
    </w:p>
    <w:p w14:paraId="75E34E70" w14:textId="77777777" w:rsidR="009A25C7" w:rsidRDefault="009A25C7" w:rsidP="009A25C7">
      <w:pPr>
        <w:tabs>
          <w:tab w:val="left" w:pos="567"/>
        </w:tabs>
        <w:spacing w:after="0" w:line="240" w:lineRule="auto"/>
        <w:contextualSpacing/>
        <w:jc w:val="both"/>
        <w:rPr>
          <w:rFonts w:ascii="Book Antiqua" w:eastAsia="Times New Roman" w:hAnsi="Book Antiqua" w:cs="Times New Roman"/>
          <w:sz w:val="24"/>
          <w:szCs w:val="24"/>
          <w:lang w:val="es-ES_tradnl"/>
        </w:rPr>
      </w:pPr>
    </w:p>
    <w:p w14:paraId="5483B3CA" w14:textId="77777777" w:rsidR="00652CDE" w:rsidRPr="0023263A" w:rsidRDefault="00652CDE" w:rsidP="009A25C7">
      <w:pPr>
        <w:tabs>
          <w:tab w:val="left" w:pos="567"/>
        </w:tabs>
        <w:spacing w:after="0" w:line="240" w:lineRule="auto"/>
        <w:contextualSpacing/>
        <w:jc w:val="both"/>
        <w:rPr>
          <w:rFonts w:ascii="Book Antiqua" w:eastAsia="Times New Roman" w:hAnsi="Book Antiqua" w:cs="Times New Roman"/>
          <w:sz w:val="24"/>
          <w:szCs w:val="24"/>
          <w:lang w:val="es-ES_tradnl"/>
        </w:rPr>
      </w:pPr>
    </w:p>
    <w:p w14:paraId="2C45287B" w14:textId="77777777" w:rsidR="009A25C7" w:rsidRPr="0023263A" w:rsidRDefault="009A25C7" w:rsidP="009A25C7">
      <w:pPr>
        <w:tabs>
          <w:tab w:val="left" w:pos="567"/>
        </w:tabs>
        <w:spacing w:after="0" w:line="240" w:lineRule="auto"/>
        <w:contextualSpacing/>
        <w:jc w:val="both"/>
        <w:rPr>
          <w:rFonts w:ascii="Book Antiqua" w:eastAsia="Times New Roman" w:hAnsi="Book Antiqua" w:cs="Times New Roman"/>
          <w:sz w:val="24"/>
          <w:szCs w:val="24"/>
          <w:lang w:val="es-ES_tradnl"/>
        </w:rPr>
      </w:pPr>
    </w:p>
    <w:p w14:paraId="742ED205" w14:textId="2AA268F2" w:rsidR="009A25C7" w:rsidRPr="0023263A" w:rsidRDefault="009A25C7" w:rsidP="009A25C7">
      <w:pPr>
        <w:tabs>
          <w:tab w:val="left" w:pos="567"/>
        </w:tabs>
        <w:spacing w:after="0" w:line="240" w:lineRule="auto"/>
        <w:contextualSpacing/>
        <w:jc w:val="both"/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</w:pPr>
      <w:r w:rsidRPr="0023263A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 xml:space="preserve">HON. </w:t>
      </w:r>
      <w:r w:rsidR="00625B53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 xml:space="preserve">EDGAR </w:t>
      </w:r>
      <w:r w:rsidR="0085607D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 xml:space="preserve">E. </w:t>
      </w:r>
      <w:r w:rsidR="00625B53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>ROBLES</w:t>
      </w:r>
      <w:r w:rsidR="0085607D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 xml:space="preserve"> RIVERA</w:t>
      </w:r>
    </w:p>
    <w:p w14:paraId="433BF3C4" w14:textId="3D789BD9" w:rsidR="009A25C7" w:rsidRPr="0023263A" w:rsidRDefault="009A25C7" w:rsidP="009A25C7">
      <w:pPr>
        <w:tabs>
          <w:tab w:val="left" w:pos="567"/>
        </w:tabs>
        <w:spacing w:after="0" w:line="240" w:lineRule="auto"/>
        <w:contextualSpacing/>
        <w:jc w:val="both"/>
        <w:rPr>
          <w:rFonts w:ascii="Book Antiqua" w:eastAsia="Times New Roman" w:hAnsi="Book Antiqua" w:cs="Times New Roman"/>
          <w:sz w:val="24"/>
          <w:szCs w:val="24"/>
          <w:lang w:val="es-ES_tradnl"/>
        </w:rPr>
      </w:pPr>
      <w:r w:rsidRPr="0023263A">
        <w:rPr>
          <w:rFonts w:ascii="Book Antiqua" w:eastAsia="Times New Roman" w:hAnsi="Book Antiqua" w:cs="Times New Roman"/>
          <w:sz w:val="24"/>
          <w:szCs w:val="24"/>
          <w:lang w:val="es-ES_tradnl"/>
        </w:rPr>
        <w:t>President</w:t>
      </w:r>
      <w:r w:rsidR="0085607D">
        <w:rPr>
          <w:rFonts w:ascii="Book Antiqua" w:eastAsia="Times New Roman" w:hAnsi="Book Antiqua" w:cs="Times New Roman"/>
          <w:sz w:val="24"/>
          <w:szCs w:val="24"/>
          <w:lang w:val="es-ES_tradnl"/>
        </w:rPr>
        <w:t>e</w:t>
      </w:r>
    </w:p>
    <w:p w14:paraId="6E037A0C" w14:textId="7A655D38" w:rsidR="009A25C7" w:rsidRPr="0023263A" w:rsidRDefault="009A25C7" w:rsidP="009A25C7">
      <w:pPr>
        <w:tabs>
          <w:tab w:val="left" w:pos="567"/>
        </w:tabs>
        <w:spacing w:after="0" w:line="240" w:lineRule="auto"/>
        <w:contextualSpacing/>
        <w:jc w:val="both"/>
        <w:rPr>
          <w:sz w:val="24"/>
          <w:szCs w:val="24"/>
        </w:rPr>
      </w:pPr>
      <w:r w:rsidRPr="0023263A">
        <w:rPr>
          <w:rFonts w:ascii="Book Antiqua" w:eastAsia="Times New Roman" w:hAnsi="Book Antiqua" w:cs="Times New Roman"/>
          <w:sz w:val="24"/>
          <w:szCs w:val="24"/>
          <w:lang w:val="es-ES_tradnl"/>
        </w:rPr>
        <w:t>Comisión de</w:t>
      </w:r>
      <w:r w:rsidR="0085607D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Asuntos del Consumidor</w:t>
      </w:r>
    </w:p>
    <w:p w14:paraId="7DC6BD7A" w14:textId="77777777" w:rsidR="003547E9" w:rsidRPr="003547E9" w:rsidRDefault="003547E9" w:rsidP="003547E9"/>
    <w:sectPr w:rsidR="003547E9" w:rsidRPr="003547E9" w:rsidSect="004C4B22">
      <w:headerReference w:type="default" r:id="rId16"/>
      <w:footerReference w:type="default" r:id="rId17"/>
      <w:pgSz w:w="12240" w:h="15840"/>
      <w:pgMar w:top="162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B5C461" w14:textId="77777777" w:rsidR="00E51B2C" w:rsidRDefault="00E51B2C">
      <w:pPr>
        <w:spacing w:after="0" w:line="240" w:lineRule="auto"/>
      </w:pPr>
      <w:r>
        <w:separator/>
      </w:r>
    </w:p>
  </w:endnote>
  <w:endnote w:type="continuationSeparator" w:id="0">
    <w:p w14:paraId="20510C45" w14:textId="77777777" w:rsidR="00E51B2C" w:rsidRDefault="00E51B2C">
      <w:pPr>
        <w:spacing w:after="0" w:line="240" w:lineRule="auto"/>
      </w:pPr>
      <w:r>
        <w:continuationSeparator/>
      </w:r>
    </w:p>
  </w:endnote>
  <w:endnote w:type="continuationNotice" w:id="1">
    <w:p w14:paraId="0C547C4D" w14:textId="77777777" w:rsidR="00E51B2C" w:rsidRDefault="00E51B2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6B37A" w14:textId="5D07FA2F" w:rsidR="00E312A7" w:rsidRPr="00D80F47" w:rsidRDefault="00E312A7" w:rsidP="00E312A7">
    <w:pPr>
      <w:pStyle w:val="Footer"/>
      <w:pBdr>
        <w:top w:val="thinThickSmallGap" w:sz="24" w:space="1" w:color="622423"/>
      </w:pBdr>
      <w:tabs>
        <w:tab w:val="clear" w:pos="4680"/>
        <w:tab w:val="clear" w:pos="9360"/>
        <w:tab w:val="right" w:pos="8640"/>
      </w:tabs>
      <w:jc w:val="center"/>
      <w:rPr>
        <w:rFonts w:ascii="Book Antiqua" w:hAnsi="Book Antiqua"/>
        <w:b/>
        <w:bCs/>
        <w:i/>
        <w:color w:val="7F7F7F" w:themeColor="text1" w:themeTint="80"/>
      </w:rPr>
    </w:pPr>
    <w:r w:rsidRPr="00D80F47">
      <w:rPr>
        <w:rFonts w:ascii="Book Antiqua" w:hAnsi="Book Antiqua"/>
        <w:b/>
        <w:bCs/>
        <w:i/>
        <w:color w:val="7F7F7F" w:themeColor="text1" w:themeTint="80"/>
        <w:lang w:val="es-ES"/>
      </w:rPr>
      <w:t xml:space="preserve">Comisión </w:t>
    </w:r>
    <w:r w:rsidR="006545C1">
      <w:rPr>
        <w:rFonts w:ascii="Book Antiqua" w:hAnsi="Book Antiqua"/>
        <w:b/>
        <w:bCs/>
        <w:i/>
        <w:color w:val="7F7F7F" w:themeColor="text1" w:themeTint="80"/>
        <w:lang w:val="es-ES"/>
      </w:rPr>
      <w:t>de Asuntos del Consumidor</w:t>
    </w:r>
    <w:r w:rsidRPr="00D80F47">
      <w:rPr>
        <w:rFonts w:ascii="Book Antiqua" w:hAnsi="Book Antiqua"/>
        <w:b/>
        <w:bCs/>
        <w:i/>
        <w:color w:val="7F7F7F" w:themeColor="text1" w:themeTint="80"/>
        <w:lang w:val="es-ES"/>
      </w:rPr>
      <w:t xml:space="preserve"> </w:t>
    </w:r>
  </w:p>
  <w:p w14:paraId="3B8206FF" w14:textId="77777777" w:rsidR="00E312A7" w:rsidRDefault="00E312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7C81AB" w14:textId="77777777" w:rsidR="00E51B2C" w:rsidRDefault="00E51B2C">
      <w:pPr>
        <w:spacing w:after="0" w:line="240" w:lineRule="auto"/>
      </w:pPr>
      <w:r>
        <w:separator/>
      </w:r>
    </w:p>
  </w:footnote>
  <w:footnote w:type="continuationSeparator" w:id="0">
    <w:p w14:paraId="0C858D93" w14:textId="77777777" w:rsidR="00E51B2C" w:rsidRDefault="00E51B2C">
      <w:pPr>
        <w:spacing w:after="0" w:line="240" w:lineRule="auto"/>
      </w:pPr>
      <w:r>
        <w:continuationSeparator/>
      </w:r>
    </w:p>
  </w:footnote>
  <w:footnote w:type="continuationNotice" w:id="1">
    <w:p w14:paraId="42C6A918" w14:textId="77777777" w:rsidR="00E51B2C" w:rsidRDefault="00E51B2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93E7E" w14:textId="7BE6552B" w:rsidR="00FF743C" w:rsidRPr="00D80F47" w:rsidRDefault="009F23D6" w:rsidP="00721BDE">
    <w:pPr>
      <w:pStyle w:val="Header"/>
      <w:pBdr>
        <w:bottom w:val="single" w:sz="4" w:space="1" w:color="D9D9D9"/>
      </w:pBdr>
      <w:tabs>
        <w:tab w:val="left" w:pos="5400"/>
      </w:tabs>
      <w:rPr>
        <w:rFonts w:ascii="Book Antiqua" w:hAnsi="Book Antiqua"/>
        <w:b/>
        <w:i/>
        <w:color w:val="7F7F7F" w:themeColor="text1" w:themeTint="80"/>
        <w:lang w:val="es-PR"/>
      </w:rPr>
    </w:pPr>
    <w:r>
      <w:rPr>
        <w:rFonts w:ascii="Book Antiqua" w:hAnsi="Book Antiqua"/>
        <w:b/>
        <w:i/>
        <w:color w:val="7F7F7F" w:themeColor="text1" w:themeTint="80"/>
        <w:spacing w:val="60"/>
        <w:lang w:val="es-PR"/>
      </w:rPr>
      <w:tab/>
    </w:r>
    <w:r w:rsidR="00C87E27">
      <w:rPr>
        <w:rFonts w:ascii="Book Antiqua" w:hAnsi="Book Antiqua"/>
        <w:b/>
        <w:i/>
        <w:color w:val="7F7F7F" w:themeColor="text1" w:themeTint="80"/>
        <w:spacing w:val="60"/>
        <w:lang w:val="es-PR"/>
      </w:rPr>
      <w:t xml:space="preserve">                             </w:t>
    </w:r>
    <w:r>
      <w:rPr>
        <w:rFonts w:ascii="Book Antiqua" w:hAnsi="Book Antiqua"/>
        <w:b/>
        <w:i/>
        <w:color w:val="7F7F7F" w:themeColor="text1" w:themeTint="80"/>
        <w:spacing w:val="60"/>
        <w:lang w:val="es-PR"/>
      </w:rPr>
      <w:t xml:space="preserve">Primer </w:t>
    </w:r>
    <w:r w:rsidR="00FF743C" w:rsidRPr="00D80F47">
      <w:rPr>
        <w:rFonts w:ascii="Book Antiqua" w:hAnsi="Book Antiqua"/>
        <w:b/>
        <w:i/>
        <w:color w:val="7F7F7F" w:themeColor="text1" w:themeTint="80"/>
        <w:spacing w:val="60"/>
        <w:lang w:val="es-PR"/>
      </w:rPr>
      <w:t xml:space="preserve">Informe </w:t>
    </w:r>
    <w:r>
      <w:rPr>
        <w:rFonts w:ascii="Book Antiqua" w:hAnsi="Book Antiqua"/>
        <w:b/>
        <w:i/>
        <w:color w:val="7F7F7F" w:themeColor="text1" w:themeTint="80"/>
        <w:spacing w:val="60"/>
        <w:lang w:val="es-PR"/>
      </w:rPr>
      <w:t>Parci</w:t>
    </w:r>
    <w:r w:rsidR="006545C1">
      <w:rPr>
        <w:rFonts w:ascii="Book Antiqua" w:hAnsi="Book Antiqua"/>
        <w:b/>
        <w:i/>
        <w:color w:val="7F7F7F" w:themeColor="text1" w:themeTint="80"/>
        <w:spacing w:val="60"/>
        <w:lang w:val="es-PR"/>
      </w:rPr>
      <w:t>al</w:t>
    </w:r>
    <w:r w:rsidR="0015377F">
      <w:rPr>
        <w:rFonts w:ascii="Book Antiqua" w:hAnsi="Book Antiqua"/>
        <w:b/>
        <w:i/>
        <w:color w:val="7F7F7F" w:themeColor="text1" w:themeTint="80"/>
        <w:spacing w:val="60"/>
        <w:lang w:val="es-PR"/>
      </w:rPr>
      <w:t xml:space="preserve"> </w:t>
    </w:r>
    <w:r w:rsidR="006545C1">
      <w:rPr>
        <w:rFonts w:ascii="Book Antiqua" w:hAnsi="Book Antiqua"/>
        <w:b/>
        <w:i/>
        <w:color w:val="7F7F7F" w:themeColor="text1" w:themeTint="80"/>
        <w:spacing w:val="60"/>
        <w:lang w:val="es-PR"/>
      </w:rPr>
      <w:t>R</w:t>
    </w:r>
    <w:r w:rsidR="00FF743C" w:rsidRPr="00D80F47">
      <w:rPr>
        <w:rFonts w:ascii="Book Antiqua" w:hAnsi="Book Antiqua"/>
        <w:b/>
        <w:i/>
        <w:color w:val="7F7F7F" w:themeColor="text1" w:themeTint="80"/>
        <w:spacing w:val="60"/>
        <w:lang w:val="es-PR"/>
      </w:rPr>
      <w:t>.</w:t>
    </w:r>
    <w:r w:rsidR="00C8670B">
      <w:rPr>
        <w:rFonts w:ascii="Book Antiqua" w:hAnsi="Book Antiqua"/>
        <w:b/>
        <w:i/>
        <w:color w:val="7F7F7F" w:themeColor="text1" w:themeTint="80"/>
        <w:spacing w:val="60"/>
        <w:lang w:val="es-PR"/>
      </w:rPr>
      <w:t xml:space="preserve"> </w:t>
    </w:r>
    <w:r w:rsidR="00FF743C" w:rsidRPr="00D80F47">
      <w:rPr>
        <w:rFonts w:ascii="Book Antiqua" w:hAnsi="Book Antiqua"/>
        <w:b/>
        <w:i/>
        <w:color w:val="7F7F7F" w:themeColor="text1" w:themeTint="80"/>
        <w:spacing w:val="60"/>
        <w:lang w:val="es-PR"/>
      </w:rPr>
      <w:t>d</w:t>
    </w:r>
    <w:r w:rsidR="007B3187">
      <w:rPr>
        <w:rFonts w:ascii="Book Antiqua" w:hAnsi="Book Antiqua"/>
        <w:b/>
        <w:i/>
        <w:color w:val="7F7F7F" w:themeColor="text1" w:themeTint="80"/>
        <w:spacing w:val="60"/>
        <w:lang w:val="es-PR"/>
      </w:rPr>
      <w:t>e</w:t>
    </w:r>
    <w:r w:rsidR="00721BDE">
      <w:rPr>
        <w:rFonts w:ascii="Book Antiqua" w:hAnsi="Book Antiqua"/>
        <w:b/>
        <w:i/>
        <w:color w:val="7F7F7F" w:themeColor="text1" w:themeTint="80"/>
        <w:spacing w:val="60"/>
        <w:lang w:val="es-PR"/>
      </w:rPr>
      <w:t xml:space="preserve"> </w:t>
    </w:r>
    <w:r w:rsidR="007B3187">
      <w:rPr>
        <w:rFonts w:ascii="Book Antiqua" w:hAnsi="Book Antiqua"/>
        <w:b/>
        <w:i/>
        <w:color w:val="7F7F7F" w:themeColor="text1" w:themeTint="80"/>
        <w:spacing w:val="60"/>
        <w:lang w:val="es-PR"/>
      </w:rPr>
      <w:t>l</w:t>
    </w:r>
    <w:r w:rsidR="00721BDE">
      <w:rPr>
        <w:rFonts w:ascii="Book Antiqua" w:hAnsi="Book Antiqua"/>
        <w:b/>
        <w:i/>
        <w:color w:val="7F7F7F" w:themeColor="text1" w:themeTint="80"/>
        <w:spacing w:val="60"/>
        <w:lang w:val="es-PR"/>
      </w:rPr>
      <w:t>a</w:t>
    </w:r>
    <w:r w:rsidR="007B3187">
      <w:rPr>
        <w:rFonts w:ascii="Book Antiqua" w:hAnsi="Book Antiqua"/>
        <w:b/>
        <w:i/>
        <w:color w:val="7F7F7F" w:themeColor="text1" w:themeTint="80"/>
        <w:spacing w:val="60"/>
        <w:lang w:val="es-PR"/>
      </w:rPr>
      <w:t xml:space="preserve"> </w:t>
    </w:r>
    <w:r w:rsidR="00721BDE">
      <w:rPr>
        <w:rFonts w:ascii="Book Antiqua" w:hAnsi="Book Antiqua"/>
        <w:b/>
        <w:i/>
        <w:color w:val="7F7F7F" w:themeColor="text1" w:themeTint="80"/>
        <w:spacing w:val="60"/>
        <w:lang w:val="es-PR"/>
      </w:rPr>
      <w:t>C</w:t>
    </w:r>
    <w:r w:rsidR="007B3187">
      <w:rPr>
        <w:rFonts w:ascii="Book Antiqua" w:hAnsi="Book Antiqua"/>
        <w:b/>
        <w:i/>
        <w:color w:val="7F7F7F" w:themeColor="text1" w:themeTint="80"/>
        <w:spacing w:val="60"/>
        <w:lang w:val="es-PR"/>
      </w:rPr>
      <w:t xml:space="preserve">. </w:t>
    </w:r>
    <w:r>
      <w:rPr>
        <w:rFonts w:ascii="Book Antiqua" w:hAnsi="Book Antiqua"/>
        <w:b/>
        <w:i/>
        <w:color w:val="7F7F7F" w:themeColor="text1" w:themeTint="80"/>
        <w:spacing w:val="60"/>
        <w:lang w:val="es-PR"/>
      </w:rPr>
      <w:t>399</w:t>
    </w:r>
    <w:r w:rsidR="007B3187">
      <w:rPr>
        <w:rFonts w:ascii="Book Antiqua" w:hAnsi="Book Antiqua"/>
        <w:b/>
        <w:i/>
        <w:color w:val="7F7F7F" w:themeColor="text1" w:themeTint="80"/>
        <w:spacing w:val="60"/>
        <w:lang w:val="es-PR"/>
      </w:rPr>
      <w:tab/>
      <w:t xml:space="preserve">   </w:t>
    </w:r>
    <w:r w:rsidR="00FF743C" w:rsidRPr="00D80F47">
      <w:rPr>
        <w:rFonts w:ascii="Book Antiqua" w:hAnsi="Book Antiqua"/>
        <w:b/>
        <w:i/>
        <w:color w:val="7F7F7F" w:themeColor="text1" w:themeTint="80"/>
        <w:spacing w:val="60"/>
        <w:lang w:val="es-PR"/>
      </w:rPr>
      <w:tab/>
    </w:r>
    <w:r w:rsidR="007B3187">
      <w:rPr>
        <w:rFonts w:ascii="Book Antiqua" w:hAnsi="Book Antiqua"/>
        <w:b/>
        <w:i/>
        <w:color w:val="7F7F7F" w:themeColor="text1" w:themeTint="80"/>
        <w:spacing w:val="60"/>
        <w:lang w:val="es-PR"/>
      </w:rPr>
      <w:t xml:space="preserve"> </w:t>
    </w:r>
    <w:r w:rsidR="006545C1">
      <w:rPr>
        <w:rFonts w:ascii="Book Antiqua" w:hAnsi="Book Antiqua"/>
        <w:b/>
        <w:i/>
        <w:color w:val="7F7F7F" w:themeColor="text1" w:themeTint="80"/>
        <w:spacing w:val="60"/>
        <w:lang w:val="es-PR"/>
      </w:rPr>
      <w:t xml:space="preserve">                    </w:t>
    </w:r>
    <w:r>
      <w:rPr>
        <w:rFonts w:ascii="Book Antiqua" w:hAnsi="Book Antiqua"/>
        <w:b/>
        <w:i/>
        <w:color w:val="7F7F7F" w:themeColor="text1" w:themeTint="80"/>
        <w:spacing w:val="60"/>
        <w:lang w:val="es-PR"/>
      </w:rPr>
      <w:tab/>
    </w:r>
    <w:r w:rsidR="00FF743C" w:rsidRPr="00D80F47">
      <w:rPr>
        <w:rFonts w:ascii="Book Antiqua" w:hAnsi="Book Antiqua"/>
        <w:b/>
        <w:i/>
        <w:color w:val="7F7F7F" w:themeColor="text1" w:themeTint="80"/>
        <w:spacing w:val="60"/>
        <w:lang w:val="es-PR"/>
      </w:rPr>
      <w:t>Página</w:t>
    </w:r>
    <w:r w:rsidR="00FF743C" w:rsidRPr="00D80F47">
      <w:rPr>
        <w:rFonts w:ascii="Book Antiqua" w:hAnsi="Book Antiqua"/>
        <w:b/>
        <w:i/>
        <w:color w:val="7F7F7F" w:themeColor="text1" w:themeTint="80"/>
        <w:lang w:val="es-PR"/>
      </w:rPr>
      <w:t xml:space="preserve"> | </w:t>
    </w:r>
    <w:r w:rsidR="00FF743C" w:rsidRPr="00D80F47">
      <w:rPr>
        <w:rFonts w:ascii="Book Antiqua" w:hAnsi="Book Antiqua"/>
        <w:b/>
        <w:i/>
        <w:color w:val="7F7F7F" w:themeColor="text1" w:themeTint="80"/>
        <w:lang w:val="es-PR"/>
      </w:rPr>
      <w:fldChar w:fldCharType="begin"/>
    </w:r>
    <w:r w:rsidR="00FF743C" w:rsidRPr="00D80F47">
      <w:rPr>
        <w:rFonts w:ascii="Book Antiqua" w:hAnsi="Book Antiqua"/>
        <w:b/>
        <w:i/>
        <w:color w:val="7F7F7F" w:themeColor="text1" w:themeTint="80"/>
        <w:lang w:val="es-PR"/>
      </w:rPr>
      <w:instrText xml:space="preserve"> PAGE   \* MERGEFORMAT </w:instrText>
    </w:r>
    <w:r w:rsidR="00FF743C" w:rsidRPr="00D80F47">
      <w:rPr>
        <w:rFonts w:ascii="Book Antiqua" w:hAnsi="Book Antiqua"/>
        <w:b/>
        <w:i/>
        <w:color w:val="7F7F7F" w:themeColor="text1" w:themeTint="80"/>
        <w:lang w:val="es-PR"/>
      </w:rPr>
      <w:fldChar w:fldCharType="separate"/>
    </w:r>
    <w:r w:rsidR="00FF743C" w:rsidRPr="00D80F47">
      <w:rPr>
        <w:rFonts w:ascii="Book Antiqua" w:hAnsi="Book Antiqua"/>
        <w:b/>
        <w:i/>
        <w:color w:val="7F7F7F" w:themeColor="text1" w:themeTint="80"/>
        <w:lang w:val="es-PR"/>
      </w:rPr>
      <w:t>2</w:t>
    </w:r>
    <w:r w:rsidR="00FF743C" w:rsidRPr="00D80F47">
      <w:rPr>
        <w:rFonts w:ascii="Book Antiqua" w:hAnsi="Book Antiqua"/>
        <w:b/>
        <w:i/>
        <w:color w:val="7F7F7F" w:themeColor="text1" w:themeTint="80"/>
        <w:lang w:val="es-PR"/>
      </w:rPr>
      <w:fldChar w:fldCharType="end"/>
    </w:r>
  </w:p>
  <w:p w14:paraId="15CD4829" w14:textId="28A93F2C" w:rsidR="006B2162" w:rsidRPr="00FF743C" w:rsidRDefault="006B2162">
    <w:pPr>
      <w:pStyle w:val="Header"/>
      <w:jc w:val="center"/>
      <w:rPr>
        <w:rFonts w:ascii="Book Antiqua" w:hAnsi="Book Antiqua"/>
        <w:sz w:val="24"/>
        <w:szCs w:val="24"/>
        <w:lang w:val="es-PR"/>
      </w:rPr>
    </w:pPr>
  </w:p>
  <w:p w14:paraId="7F560A1B" w14:textId="77777777" w:rsidR="006B2162" w:rsidRDefault="006B21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90481B"/>
    <w:multiLevelType w:val="hybridMultilevel"/>
    <w:tmpl w:val="F85EE16E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1B0A03"/>
    <w:multiLevelType w:val="hybridMultilevel"/>
    <w:tmpl w:val="24C4EF60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EE1E46"/>
    <w:multiLevelType w:val="hybridMultilevel"/>
    <w:tmpl w:val="B7944A00"/>
    <w:lvl w:ilvl="0" w:tplc="6890C0C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C15DD3"/>
    <w:multiLevelType w:val="hybridMultilevel"/>
    <w:tmpl w:val="8940D978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D8F23D6"/>
    <w:multiLevelType w:val="hybridMultilevel"/>
    <w:tmpl w:val="26003B4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016101"/>
    <w:multiLevelType w:val="hybridMultilevel"/>
    <w:tmpl w:val="81B6AA88"/>
    <w:lvl w:ilvl="0" w:tplc="6890C0C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8E02D5"/>
    <w:multiLevelType w:val="hybridMultilevel"/>
    <w:tmpl w:val="CBC6F3A8"/>
    <w:lvl w:ilvl="0" w:tplc="6890C0C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F41D01"/>
    <w:multiLevelType w:val="hybridMultilevel"/>
    <w:tmpl w:val="4928F4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B92877"/>
    <w:multiLevelType w:val="hybridMultilevel"/>
    <w:tmpl w:val="F50ECD24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0B590C"/>
    <w:multiLevelType w:val="hybridMultilevel"/>
    <w:tmpl w:val="D108B292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F50FC"/>
    <w:multiLevelType w:val="hybridMultilevel"/>
    <w:tmpl w:val="1BAC0F8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EC5BA5"/>
    <w:multiLevelType w:val="hybridMultilevel"/>
    <w:tmpl w:val="662C256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010ADE"/>
    <w:multiLevelType w:val="hybridMultilevel"/>
    <w:tmpl w:val="A448C86E"/>
    <w:lvl w:ilvl="0" w:tplc="200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00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A1F1811"/>
    <w:multiLevelType w:val="hybridMultilevel"/>
    <w:tmpl w:val="D3C4AC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C1324F"/>
    <w:multiLevelType w:val="hybridMultilevel"/>
    <w:tmpl w:val="5AA4CA64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F2451"/>
    <w:multiLevelType w:val="hybridMultilevel"/>
    <w:tmpl w:val="DF821D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FA5703"/>
    <w:multiLevelType w:val="hybridMultilevel"/>
    <w:tmpl w:val="C8B8B52A"/>
    <w:lvl w:ilvl="0" w:tplc="200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5BC30EA"/>
    <w:multiLevelType w:val="multilevel"/>
    <w:tmpl w:val="583A0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F600D83"/>
    <w:multiLevelType w:val="multilevel"/>
    <w:tmpl w:val="0D20E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9295F0D"/>
    <w:multiLevelType w:val="hybridMultilevel"/>
    <w:tmpl w:val="85BCE1DE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C42C6F"/>
    <w:multiLevelType w:val="hybridMultilevel"/>
    <w:tmpl w:val="C7A0FAF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344AB3"/>
    <w:multiLevelType w:val="hybridMultilevel"/>
    <w:tmpl w:val="D584E6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8B54B2"/>
    <w:multiLevelType w:val="multilevel"/>
    <w:tmpl w:val="E0384F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00763739">
    <w:abstractNumId w:val="15"/>
  </w:num>
  <w:num w:numId="2" w16cid:durableId="61176380">
    <w:abstractNumId w:val="7"/>
  </w:num>
  <w:num w:numId="3" w16cid:durableId="1059595349">
    <w:abstractNumId w:val="3"/>
  </w:num>
  <w:num w:numId="4" w16cid:durableId="2061787766">
    <w:abstractNumId w:val="21"/>
  </w:num>
  <w:num w:numId="5" w16cid:durableId="1979995804">
    <w:abstractNumId w:val="13"/>
  </w:num>
  <w:num w:numId="6" w16cid:durableId="248587837">
    <w:abstractNumId w:val="17"/>
  </w:num>
  <w:num w:numId="7" w16cid:durableId="1013386577">
    <w:abstractNumId w:val="18"/>
  </w:num>
  <w:num w:numId="8" w16cid:durableId="192153168">
    <w:abstractNumId w:val="22"/>
  </w:num>
  <w:num w:numId="9" w16cid:durableId="1334843169">
    <w:abstractNumId w:val="19"/>
  </w:num>
  <w:num w:numId="10" w16cid:durableId="1816602797">
    <w:abstractNumId w:val="9"/>
  </w:num>
  <w:num w:numId="11" w16cid:durableId="1897281236">
    <w:abstractNumId w:val="0"/>
  </w:num>
  <w:num w:numId="12" w16cid:durableId="1776559535">
    <w:abstractNumId w:val="14"/>
  </w:num>
  <w:num w:numId="13" w16cid:durableId="842739094">
    <w:abstractNumId w:val="4"/>
  </w:num>
  <w:num w:numId="14" w16cid:durableId="2054965977">
    <w:abstractNumId w:val="2"/>
  </w:num>
  <w:num w:numId="15" w16cid:durableId="1499687520">
    <w:abstractNumId w:val="6"/>
  </w:num>
  <w:num w:numId="16" w16cid:durableId="651904608">
    <w:abstractNumId w:val="5"/>
  </w:num>
  <w:num w:numId="17" w16cid:durableId="917792716">
    <w:abstractNumId w:val="11"/>
  </w:num>
  <w:num w:numId="18" w16cid:durableId="1892884976">
    <w:abstractNumId w:val="1"/>
  </w:num>
  <w:num w:numId="19" w16cid:durableId="1388990430">
    <w:abstractNumId w:val="10"/>
  </w:num>
  <w:num w:numId="20" w16cid:durableId="1570574301">
    <w:abstractNumId w:val="12"/>
  </w:num>
  <w:num w:numId="21" w16cid:durableId="113136577">
    <w:abstractNumId w:val="16"/>
  </w:num>
  <w:num w:numId="22" w16cid:durableId="1209756541">
    <w:abstractNumId w:val="20"/>
  </w:num>
  <w:num w:numId="23" w16cid:durableId="19013570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3CC"/>
    <w:rsid w:val="000041D4"/>
    <w:rsid w:val="000044B3"/>
    <w:rsid w:val="0000466E"/>
    <w:rsid w:val="0000726D"/>
    <w:rsid w:val="00010035"/>
    <w:rsid w:val="0001109F"/>
    <w:rsid w:val="00015F9B"/>
    <w:rsid w:val="0001634C"/>
    <w:rsid w:val="000229ED"/>
    <w:rsid w:val="000304B5"/>
    <w:rsid w:val="00031945"/>
    <w:rsid w:val="00032057"/>
    <w:rsid w:val="00033FC1"/>
    <w:rsid w:val="00040B2F"/>
    <w:rsid w:val="00042087"/>
    <w:rsid w:val="000422D9"/>
    <w:rsid w:val="00042A23"/>
    <w:rsid w:val="000471C1"/>
    <w:rsid w:val="00047A01"/>
    <w:rsid w:val="00050EA2"/>
    <w:rsid w:val="000562E6"/>
    <w:rsid w:val="00061727"/>
    <w:rsid w:val="00064B89"/>
    <w:rsid w:val="00065F8A"/>
    <w:rsid w:val="00070369"/>
    <w:rsid w:val="00072C7B"/>
    <w:rsid w:val="00073F7F"/>
    <w:rsid w:val="00075375"/>
    <w:rsid w:val="00075E8A"/>
    <w:rsid w:val="00077928"/>
    <w:rsid w:val="00080CE3"/>
    <w:rsid w:val="00082E27"/>
    <w:rsid w:val="00084777"/>
    <w:rsid w:val="00084D4B"/>
    <w:rsid w:val="00086DA1"/>
    <w:rsid w:val="00087891"/>
    <w:rsid w:val="0009177F"/>
    <w:rsid w:val="0009268B"/>
    <w:rsid w:val="000939F8"/>
    <w:rsid w:val="000970D0"/>
    <w:rsid w:val="000A00A2"/>
    <w:rsid w:val="000A06E8"/>
    <w:rsid w:val="000A1321"/>
    <w:rsid w:val="000A2D85"/>
    <w:rsid w:val="000A7D79"/>
    <w:rsid w:val="000B0775"/>
    <w:rsid w:val="000B2BA9"/>
    <w:rsid w:val="000B67BF"/>
    <w:rsid w:val="000C3683"/>
    <w:rsid w:val="000C3C0B"/>
    <w:rsid w:val="000C4097"/>
    <w:rsid w:val="000C4519"/>
    <w:rsid w:val="000C48D4"/>
    <w:rsid w:val="000D27C8"/>
    <w:rsid w:val="000D2AC7"/>
    <w:rsid w:val="000D5859"/>
    <w:rsid w:val="000E5BA2"/>
    <w:rsid w:val="000E5FD5"/>
    <w:rsid w:val="000F1464"/>
    <w:rsid w:val="000F1DB9"/>
    <w:rsid w:val="000F4696"/>
    <w:rsid w:val="00100979"/>
    <w:rsid w:val="00104CFC"/>
    <w:rsid w:val="001053AD"/>
    <w:rsid w:val="001139AE"/>
    <w:rsid w:val="00114E04"/>
    <w:rsid w:val="00115530"/>
    <w:rsid w:val="0011677E"/>
    <w:rsid w:val="00117919"/>
    <w:rsid w:val="00117E0F"/>
    <w:rsid w:val="00124C65"/>
    <w:rsid w:val="0012509B"/>
    <w:rsid w:val="00125E9E"/>
    <w:rsid w:val="001270C2"/>
    <w:rsid w:val="00137432"/>
    <w:rsid w:val="00146D4D"/>
    <w:rsid w:val="00150327"/>
    <w:rsid w:val="001504F5"/>
    <w:rsid w:val="0015377F"/>
    <w:rsid w:val="001574B4"/>
    <w:rsid w:val="00164FDF"/>
    <w:rsid w:val="00166898"/>
    <w:rsid w:val="00170214"/>
    <w:rsid w:val="00172D4D"/>
    <w:rsid w:val="0017514B"/>
    <w:rsid w:val="0017673D"/>
    <w:rsid w:val="00176C61"/>
    <w:rsid w:val="0018253F"/>
    <w:rsid w:val="00186ECD"/>
    <w:rsid w:val="00193B05"/>
    <w:rsid w:val="00194554"/>
    <w:rsid w:val="0019467B"/>
    <w:rsid w:val="001A0369"/>
    <w:rsid w:val="001A16E7"/>
    <w:rsid w:val="001A296C"/>
    <w:rsid w:val="001A387A"/>
    <w:rsid w:val="001A76D6"/>
    <w:rsid w:val="001B40D0"/>
    <w:rsid w:val="001B5D39"/>
    <w:rsid w:val="001B6E59"/>
    <w:rsid w:val="001C0C39"/>
    <w:rsid w:val="001C545F"/>
    <w:rsid w:val="001C7E62"/>
    <w:rsid w:val="001D18E2"/>
    <w:rsid w:val="001D2B76"/>
    <w:rsid w:val="001D2F9B"/>
    <w:rsid w:val="001D4D02"/>
    <w:rsid w:val="001E470C"/>
    <w:rsid w:val="001F0CE2"/>
    <w:rsid w:val="001F60C9"/>
    <w:rsid w:val="00200B93"/>
    <w:rsid w:val="00206FEF"/>
    <w:rsid w:val="00207FDA"/>
    <w:rsid w:val="00212FA6"/>
    <w:rsid w:val="00214247"/>
    <w:rsid w:val="00215857"/>
    <w:rsid w:val="0021753C"/>
    <w:rsid w:val="00222E3B"/>
    <w:rsid w:val="0022306F"/>
    <w:rsid w:val="00224B34"/>
    <w:rsid w:val="002258E0"/>
    <w:rsid w:val="00231429"/>
    <w:rsid w:val="0023263A"/>
    <w:rsid w:val="00241A7D"/>
    <w:rsid w:val="00242400"/>
    <w:rsid w:val="00242743"/>
    <w:rsid w:val="00244846"/>
    <w:rsid w:val="00246A0D"/>
    <w:rsid w:val="00252895"/>
    <w:rsid w:val="00252EE9"/>
    <w:rsid w:val="002531D9"/>
    <w:rsid w:val="00256B0A"/>
    <w:rsid w:val="002573CC"/>
    <w:rsid w:val="00260526"/>
    <w:rsid w:val="0026315B"/>
    <w:rsid w:val="0026365C"/>
    <w:rsid w:val="00265E43"/>
    <w:rsid w:val="00270095"/>
    <w:rsid w:val="0027425D"/>
    <w:rsid w:val="0027486C"/>
    <w:rsid w:val="00274930"/>
    <w:rsid w:val="0028263E"/>
    <w:rsid w:val="0029577C"/>
    <w:rsid w:val="00296371"/>
    <w:rsid w:val="0029730D"/>
    <w:rsid w:val="002A5740"/>
    <w:rsid w:val="002A65AE"/>
    <w:rsid w:val="002A78E9"/>
    <w:rsid w:val="002B1945"/>
    <w:rsid w:val="002B417D"/>
    <w:rsid w:val="002B4D4B"/>
    <w:rsid w:val="002B5271"/>
    <w:rsid w:val="002B5CAD"/>
    <w:rsid w:val="002B5D3A"/>
    <w:rsid w:val="002B6F5D"/>
    <w:rsid w:val="002C1BD0"/>
    <w:rsid w:val="002C42AD"/>
    <w:rsid w:val="002C73CA"/>
    <w:rsid w:val="002D12EA"/>
    <w:rsid w:val="002D4046"/>
    <w:rsid w:val="002D6515"/>
    <w:rsid w:val="002D79D4"/>
    <w:rsid w:val="002D7B2D"/>
    <w:rsid w:val="002E1CA2"/>
    <w:rsid w:val="002E1CD3"/>
    <w:rsid w:val="002F3F0B"/>
    <w:rsid w:val="00303634"/>
    <w:rsid w:val="00311262"/>
    <w:rsid w:val="00311DBC"/>
    <w:rsid w:val="00314244"/>
    <w:rsid w:val="0031713B"/>
    <w:rsid w:val="00320FFA"/>
    <w:rsid w:val="0032169C"/>
    <w:rsid w:val="003258E9"/>
    <w:rsid w:val="00334DC6"/>
    <w:rsid w:val="0033626E"/>
    <w:rsid w:val="00337F7E"/>
    <w:rsid w:val="0034091C"/>
    <w:rsid w:val="0034248B"/>
    <w:rsid w:val="00345210"/>
    <w:rsid w:val="00345B19"/>
    <w:rsid w:val="00346532"/>
    <w:rsid w:val="003468C5"/>
    <w:rsid w:val="0035079E"/>
    <w:rsid w:val="003537E8"/>
    <w:rsid w:val="003547E9"/>
    <w:rsid w:val="003548DB"/>
    <w:rsid w:val="0035744E"/>
    <w:rsid w:val="003579CA"/>
    <w:rsid w:val="00360C58"/>
    <w:rsid w:val="00360DE1"/>
    <w:rsid w:val="00360E10"/>
    <w:rsid w:val="0036337F"/>
    <w:rsid w:val="003639FB"/>
    <w:rsid w:val="003657E1"/>
    <w:rsid w:val="00365EF8"/>
    <w:rsid w:val="00372B11"/>
    <w:rsid w:val="00373DAB"/>
    <w:rsid w:val="0037424B"/>
    <w:rsid w:val="00381646"/>
    <w:rsid w:val="00382143"/>
    <w:rsid w:val="00383202"/>
    <w:rsid w:val="00383B9C"/>
    <w:rsid w:val="003919F9"/>
    <w:rsid w:val="00394B8D"/>
    <w:rsid w:val="00396185"/>
    <w:rsid w:val="003A2B3D"/>
    <w:rsid w:val="003A2BDA"/>
    <w:rsid w:val="003A38EE"/>
    <w:rsid w:val="003A47C3"/>
    <w:rsid w:val="003A5E6E"/>
    <w:rsid w:val="003A72A1"/>
    <w:rsid w:val="003A79C9"/>
    <w:rsid w:val="003B1FF2"/>
    <w:rsid w:val="003B2B79"/>
    <w:rsid w:val="003B3122"/>
    <w:rsid w:val="003B7F97"/>
    <w:rsid w:val="003C086B"/>
    <w:rsid w:val="003C0A97"/>
    <w:rsid w:val="003C1B1D"/>
    <w:rsid w:val="003C2E71"/>
    <w:rsid w:val="003C5548"/>
    <w:rsid w:val="003C7251"/>
    <w:rsid w:val="003C7E72"/>
    <w:rsid w:val="003D33C1"/>
    <w:rsid w:val="003E12EB"/>
    <w:rsid w:val="003F0CD5"/>
    <w:rsid w:val="003F2E94"/>
    <w:rsid w:val="003F5D18"/>
    <w:rsid w:val="004055AC"/>
    <w:rsid w:val="00406232"/>
    <w:rsid w:val="00406AC1"/>
    <w:rsid w:val="004078C5"/>
    <w:rsid w:val="00410ECE"/>
    <w:rsid w:val="004122EE"/>
    <w:rsid w:val="00412348"/>
    <w:rsid w:val="004136A3"/>
    <w:rsid w:val="00414166"/>
    <w:rsid w:val="00416DD1"/>
    <w:rsid w:val="00416F11"/>
    <w:rsid w:val="00417EA5"/>
    <w:rsid w:val="00421607"/>
    <w:rsid w:val="00421D9C"/>
    <w:rsid w:val="00422688"/>
    <w:rsid w:val="00422795"/>
    <w:rsid w:val="0042540A"/>
    <w:rsid w:val="00426402"/>
    <w:rsid w:val="00430942"/>
    <w:rsid w:val="00433B94"/>
    <w:rsid w:val="004351E0"/>
    <w:rsid w:val="00435945"/>
    <w:rsid w:val="00435D5C"/>
    <w:rsid w:val="00436364"/>
    <w:rsid w:val="00442186"/>
    <w:rsid w:val="00445C4A"/>
    <w:rsid w:val="00445DB5"/>
    <w:rsid w:val="00447CEA"/>
    <w:rsid w:val="0045180E"/>
    <w:rsid w:val="00453020"/>
    <w:rsid w:val="00455AA8"/>
    <w:rsid w:val="004577FB"/>
    <w:rsid w:val="004620B0"/>
    <w:rsid w:val="004626CA"/>
    <w:rsid w:val="00464323"/>
    <w:rsid w:val="004663AD"/>
    <w:rsid w:val="00467A36"/>
    <w:rsid w:val="00470B60"/>
    <w:rsid w:val="00470F3F"/>
    <w:rsid w:val="00472407"/>
    <w:rsid w:val="00472793"/>
    <w:rsid w:val="00477BA6"/>
    <w:rsid w:val="0048070C"/>
    <w:rsid w:val="00486A79"/>
    <w:rsid w:val="00487B4C"/>
    <w:rsid w:val="00487E0B"/>
    <w:rsid w:val="00491786"/>
    <w:rsid w:val="00491844"/>
    <w:rsid w:val="004A2F2C"/>
    <w:rsid w:val="004A4A0A"/>
    <w:rsid w:val="004A593A"/>
    <w:rsid w:val="004B2EE4"/>
    <w:rsid w:val="004B676C"/>
    <w:rsid w:val="004C0940"/>
    <w:rsid w:val="004C1C8B"/>
    <w:rsid w:val="004C2D8F"/>
    <w:rsid w:val="004C4B22"/>
    <w:rsid w:val="004D4B37"/>
    <w:rsid w:val="004E167E"/>
    <w:rsid w:val="004E36CD"/>
    <w:rsid w:val="004E4121"/>
    <w:rsid w:val="004E4445"/>
    <w:rsid w:val="004E784A"/>
    <w:rsid w:val="004F40E0"/>
    <w:rsid w:val="004F4F61"/>
    <w:rsid w:val="005021E4"/>
    <w:rsid w:val="00502B33"/>
    <w:rsid w:val="00503A41"/>
    <w:rsid w:val="00503E24"/>
    <w:rsid w:val="00510739"/>
    <w:rsid w:val="00510996"/>
    <w:rsid w:val="0051286B"/>
    <w:rsid w:val="00514543"/>
    <w:rsid w:val="00516050"/>
    <w:rsid w:val="0051774B"/>
    <w:rsid w:val="00517E64"/>
    <w:rsid w:val="005213F5"/>
    <w:rsid w:val="00530B50"/>
    <w:rsid w:val="005330A2"/>
    <w:rsid w:val="00533BD0"/>
    <w:rsid w:val="005446B2"/>
    <w:rsid w:val="00547C7B"/>
    <w:rsid w:val="0055155D"/>
    <w:rsid w:val="005536DA"/>
    <w:rsid w:val="0055686A"/>
    <w:rsid w:val="005568B4"/>
    <w:rsid w:val="00557834"/>
    <w:rsid w:val="00560A4F"/>
    <w:rsid w:val="00560B27"/>
    <w:rsid w:val="00561732"/>
    <w:rsid w:val="005738D9"/>
    <w:rsid w:val="00581952"/>
    <w:rsid w:val="00581AA3"/>
    <w:rsid w:val="00582EEB"/>
    <w:rsid w:val="00584073"/>
    <w:rsid w:val="00590933"/>
    <w:rsid w:val="00592470"/>
    <w:rsid w:val="0059467F"/>
    <w:rsid w:val="005A45DD"/>
    <w:rsid w:val="005B0570"/>
    <w:rsid w:val="005B4C72"/>
    <w:rsid w:val="005B649D"/>
    <w:rsid w:val="005B7D24"/>
    <w:rsid w:val="005C10D1"/>
    <w:rsid w:val="005C4ABB"/>
    <w:rsid w:val="005C76B7"/>
    <w:rsid w:val="005D1B1C"/>
    <w:rsid w:val="005E0023"/>
    <w:rsid w:val="005E532D"/>
    <w:rsid w:val="005E667D"/>
    <w:rsid w:val="005F3287"/>
    <w:rsid w:val="005F47AB"/>
    <w:rsid w:val="006005E2"/>
    <w:rsid w:val="00601F6D"/>
    <w:rsid w:val="00602468"/>
    <w:rsid w:val="00612BDA"/>
    <w:rsid w:val="0061364D"/>
    <w:rsid w:val="00613838"/>
    <w:rsid w:val="00615A07"/>
    <w:rsid w:val="00616A32"/>
    <w:rsid w:val="00620F0B"/>
    <w:rsid w:val="006218B9"/>
    <w:rsid w:val="00622332"/>
    <w:rsid w:val="00622430"/>
    <w:rsid w:val="00623090"/>
    <w:rsid w:val="00625B53"/>
    <w:rsid w:val="006264FA"/>
    <w:rsid w:val="006271A3"/>
    <w:rsid w:val="006323B9"/>
    <w:rsid w:val="0063442C"/>
    <w:rsid w:val="00635DE6"/>
    <w:rsid w:val="0063739F"/>
    <w:rsid w:val="00640129"/>
    <w:rsid w:val="006415F8"/>
    <w:rsid w:val="00642B9B"/>
    <w:rsid w:val="00644037"/>
    <w:rsid w:val="00644AD2"/>
    <w:rsid w:val="006471A0"/>
    <w:rsid w:val="00650CE2"/>
    <w:rsid w:val="00651B48"/>
    <w:rsid w:val="00652772"/>
    <w:rsid w:val="00652CDE"/>
    <w:rsid w:val="00654477"/>
    <w:rsid w:val="006545C1"/>
    <w:rsid w:val="006560AF"/>
    <w:rsid w:val="0065616E"/>
    <w:rsid w:val="0065682F"/>
    <w:rsid w:val="006574EC"/>
    <w:rsid w:val="00666E22"/>
    <w:rsid w:val="0067067D"/>
    <w:rsid w:val="00672C7E"/>
    <w:rsid w:val="006772BB"/>
    <w:rsid w:val="00677A22"/>
    <w:rsid w:val="00680204"/>
    <w:rsid w:val="00680B44"/>
    <w:rsid w:val="00681327"/>
    <w:rsid w:val="00686ED6"/>
    <w:rsid w:val="0069000A"/>
    <w:rsid w:val="00690604"/>
    <w:rsid w:val="00691A41"/>
    <w:rsid w:val="00695B6A"/>
    <w:rsid w:val="006A100B"/>
    <w:rsid w:val="006A4E3A"/>
    <w:rsid w:val="006B031C"/>
    <w:rsid w:val="006B2162"/>
    <w:rsid w:val="006B45DF"/>
    <w:rsid w:val="006B5EBF"/>
    <w:rsid w:val="006C0721"/>
    <w:rsid w:val="006C13D4"/>
    <w:rsid w:val="006C540C"/>
    <w:rsid w:val="006C5D0C"/>
    <w:rsid w:val="006D03E5"/>
    <w:rsid w:val="006D0ECD"/>
    <w:rsid w:val="006D26CB"/>
    <w:rsid w:val="006D3C9A"/>
    <w:rsid w:val="006D48FC"/>
    <w:rsid w:val="006D4A95"/>
    <w:rsid w:val="006E199B"/>
    <w:rsid w:val="006E25D5"/>
    <w:rsid w:val="006E7102"/>
    <w:rsid w:val="006F0BC0"/>
    <w:rsid w:val="006F58BD"/>
    <w:rsid w:val="00702995"/>
    <w:rsid w:val="007039E3"/>
    <w:rsid w:val="00704C2F"/>
    <w:rsid w:val="0070733E"/>
    <w:rsid w:val="0071579E"/>
    <w:rsid w:val="00721472"/>
    <w:rsid w:val="00721BDE"/>
    <w:rsid w:val="00731329"/>
    <w:rsid w:val="007355C5"/>
    <w:rsid w:val="00740690"/>
    <w:rsid w:val="00751279"/>
    <w:rsid w:val="00755D0F"/>
    <w:rsid w:val="00764BA1"/>
    <w:rsid w:val="00766288"/>
    <w:rsid w:val="0076688F"/>
    <w:rsid w:val="007708BB"/>
    <w:rsid w:val="00774716"/>
    <w:rsid w:val="00774AC3"/>
    <w:rsid w:val="00774D75"/>
    <w:rsid w:val="00775B08"/>
    <w:rsid w:val="00776A21"/>
    <w:rsid w:val="007777A1"/>
    <w:rsid w:val="007806AE"/>
    <w:rsid w:val="00782DD7"/>
    <w:rsid w:val="00785BAD"/>
    <w:rsid w:val="00787BA2"/>
    <w:rsid w:val="00793579"/>
    <w:rsid w:val="007A1C67"/>
    <w:rsid w:val="007A2351"/>
    <w:rsid w:val="007A7A0A"/>
    <w:rsid w:val="007B0350"/>
    <w:rsid w:val="007B0E5F"/>
    <w:rsid w:val="007B1258"/>
    <w:rsid w:val="007B2CFB"/>
    <w:rsid w:val="007B3187"/>
    <w:rsid w:val="007B6081"/>
    <w:rsid w:val="007C0C4F"/>
    <w:rsid w:val="007C0E2E"/>
    <w:rsid w:val="007C1614"/>
    <w:rsid w:val="007C3B43"/>
    <w:rsid w:val="007C4053"/>
    <w:rsid w:val="007C46E6"/>
    <w:rsid w:val="007C76D3"/>
    <w:rsid w:val="007D09E3"/>
    <w:rsid w:val="007D1990"/>
    <w:rsid w:val="007D20C5"/>
    <w:rsid w:val="007E09FA"/>
    <w:rsid w:val="007E344C"/>
    <w:rsid w:val="007F143E"/>
    <w:rsid w:val="007F2B70"/>
    <w:rsid w:val="007F4530"/>
    <w:rsid w:val="007F6545"/>
    <w:rsid w:val="007F6B77"/>
    <w:rsid w:val="007F6B80"/>
    <w:rsid w:val="00800B5C"/>
    <w:rsid w:val="00804C1C"/>
    <w:rsid w:val="00813DEF"/>
    <w:rsid w:val="00813E35"/>
    <w:rsid w:val="0081745A"/>
    <w:rsid w:val="00823135"/>
    <w:rsid w:val="00825C96"/>
    <w:rsid w:val="00831577"/>
    <w:rsid w:val="00832EB2"/>
    <w:rsid w:val="00836722"/>
    <w:rsid w:val="00836EBD"/>
    <w:rsid w:val="00840694"/>
    <w:rsid w:val="008440A0"/>
    <w:rsid w:val="00845132"/>
    <w:rsid w:val="0084632F"/>
    <w:rsid w:val="0084732F"/>
    <w:rsid w:val="00850D8F"/>
    <w:rsid w:val="008518F6"/>
    <w:rsid w:val="008545B4"/>
    <w:rsid w:val="0085607D"/>
    <w:rsid w:val="00856BD4"/>
    <w:rsid w:val="00857A6A"/>
    <w:rsid w:val="00857C4D"/>
    <w:rsid w:val="0086481F"/>
    <w:rsid w:val="00865118"/>
    <w:rsid w:val="00870978"/>
    <w:rsid w:val="00875E48"/>
    <w:rsid w:val="00876B8E"/>
    <w:rsid w:val="0088037B"/>
    <w:rsid w:val="00880F2E"/>
    <w:rsid w:val="00885A17"/>
    <w:rsid w:val="00886390"/>
    <w:rsid w:val="008913B1"/>
    <w:rsid w:val="00891AA2"/>
    <w:rsid w:val="00892ACB"/>
    <w:rsid w:val="00894F91"/>
    <w:rsid w:val="008A3ED8"/>
    <w:rsid w:val="008A7491"/>
    <w:rsid w:val="008B556E"/>
    <w:rsid w:val="008C01FF"/>
    <w:rsid w:val="008C1C17"/>
    <w:rsid w:val="008C2D0E"/>
    <w:rsid w:val="008C2E3C"/>
    <w:rsid w:val="008C2ED3"/>
    <w:rsid w:val="008C3964"/>
    <w:rsid w:val="008C56A2"/>
    <w:rsid w:val="008C6BBE"/>
    <w:rsid w:val="008C79EC"/>
    <w:rsid w:val="008D5F4C"/>
    <w:rsid w:val="008D728C"/>
    <w:rsid w:val="008E22AD"/>
    <w:rsid w:val="008E3937"/>
    <w:rsid w:val="008E5589"/>
    <w:rsid w:val="008E55D4"/>
    <w:rsid w:val="008F1B8B"/>
    <w:rsid w:val="008F1D17"/>
    <w:rsid w:val="008F285D"/>
    <w:rsid w:val="008F42AC"/>
    <w:rsid w:val="008F5D92"/>
    <w:rsid w:val="008F5DED"/>
    <w:rsid w:val="00902791"/>
    <w:rsid w:val="00903341"/>
    <w:rsid w:val="00906246"/>
    <w:rsid w:val="0090679A"/>
    <w:rsid w:val="00906F79"/>
    <w:rsid w:val="0091103A"/>
    <w:rsid w:val="00914F89"/>
    <w:rsid w:val="0091508E"/>
    <w:rsid w:val="0091792A"/>
    <w:rsid w:val="0092099E"/>
    <w:rsid w:val="009259CF"/>
    <w:rsid w:val="009276C5"/>
    <w:rsid w:val="0093150A"/>
    <w:rsid w:val="009340BE"/>
    <w:rsid w:val="0093434C"/>
    <w:rsid w:val="0093476B"/>
    <w:rsid w:val="00934DEB"/>
    <w:rsid w:val="00936511"/>
    <w:rsid w:val="00936C03"/>
    <w:rsid w:val="00956C43"/>
    <w:rsid w:val="00957442"/>
    <w:rsid w:val="0096056B"/>
    <w:rsid w:val="00960FEB"/>
    <w:rsid w:val="009636A1"/>
    <w:rsid w:val="00963E72"/>
    <w:rsid w:val="00963F5D"/>
    <w:rsid w:val="00971320"/>
    <w:rsid w:val="00975363"/>
    <w:rsid w:val="009802D0"/>
    <w:rsid w:val="009804ED"/>
    <w:rsid w:val="00982266"/>
    <w:rsid w:val="00982654"/>
    <w:rsid w:val="009866E0"/>
    <w:rsid w:val="00991CC5"/>
    <w:rsid w:val="00992D25"/>
    <w:rsid w:val="00993115"/>
    <w:rsid w:val="00996905"/>
    <w:rsid w:val="009974DE"/>
    <w:rsid w:val="009A23E1"/>
    <w:rsid w:val="009A25C7"/>
    <w:rsid w:val="009A42DC"/>
    <w:rsid w:val="009A5F8F"/>
    <w:rsid w:val="009A6546"/>
    <w:rsid w:val="009A7177"/>
    <w:rsid w:val="009B0280"/>
    <w:rsid w:val="009B2CAD"/>
    <w:rsid w:val="009B364F"/>
    <w:rsid w:val="009B509E"/>
    <w:rsid w:val="009B61E8"/>
    <w:rsid w:val="009C0504"/>
    <w:rsid w:val="009C1B7E"/>
    <w:rsid w:val="009C1DD7"/>
    <w:rsid w:val="009C21A6"/>
    <w:rsid w:val="009C3E88"/>
    <w:rsid w:val="009C467F"/>
    <w:rsid w:val="009C468C"/>
    <w:rsid w:val="009C4A57"/>
    <w:rsid w:val="009D1631"/>
    <w:rsid w:val="009D1E43"/>
    <w:rsid w:val="009D27AC"/>
    <w:rsid w:val="009D4592"/>
    <w:rsid w:val="009D5074"/>
    <w:rsid w:val="009D6158"/>
    <w:rsid w:val="009D6C16"/>
    <w:rsid w:val="009D708D"/>
    <w:rsid w:val="009E4BBB"/>
    <w:rsid w:val="009E4D8F"/>
    <w:rsid w:val="009F16B7"/>
    <w:rsid w:val="009F23D6"/>
    <w:rsid w:val="009F4DAC"/>
    <w:rsid w:val="00A00AAC"/>
    <w:rsid w:val="00A02F94"/>
    <w:rsid w:val="00A075CE"/>
    <w:rsid w:val="00A1077A"/>
    <w:rsid w:val="00A110D3"/>
    <w:rsid w:val="00A22FDC"/>
    <w:rsid w:val="00A246E2"/>
    <w:rsid w:val="00A269E6"/>
    <w:rsid w:val="00A272AE"/>
    <w:rsid w:val="00A274D3"/>
    <w:rsid w:val="00A30719"/>
    <w:rsid w:val="00A31E4D"/>
    <w:rsid w:val="00A33C0F"/>
    <w:rsid w:val="00A351A4"/>
    <w:rsid w:val="00A35ADF"/>
    <w:rsid w:val="00A411DE"/>
    <w:rsid w:val="00A41DA6"/>
    <w:rsid w:val="00A4277F"/>
    <w:rsid w:val="00A42EA8"/>
    <w:rsid w:val="00A442AC"/>
    <w:rsid w:val="00A46626"/>
    <w:rsid w:val="00A4749A"/>
    <w:rsid w:val="00A5170F"/>
    <w:rsid w:val="00A52B84"/>
    <w:rsid w:val="00A62AC6"/>
    <w:rsid w:val="00A62BE8"/>
    <w:rsid w:val="00A67CF5"/>
    <w:rsid w:val="00A71C45"/>
    <w:rsid w:val="00A74FA0"/>
    <w:rsid w:val="00A77B02"/>
    <w:rsid w:val="00A77CB7"/>
    <w:rsid w:val="00A80C87"/>
    <w:rsid w:val="00A81AC5"/>
    <w:rsid w:val="00A8282B"/>
    <w:rsid w:val="00A85B80"/>
    <w:rsid w:val="00A877B1"/>
    <w:rsid w:val="00A87E22"/>
    <w:rsid w:val="00A902A3"/>
    <w:rsid w:val="00A90BF4"/>
    <w:rsid w:val="00A92B10"/>
    <w:rsid w:val="00A94422"/>
    <w:rsid w:val="00AA060B"/>
    <w:rsid w:val="00AA3956"/>
    <w:rsid w:val="00AB2223"/>
    <w:rsid w:val="00AB2704"/>
    <w:rsid w:val="00AB2A46"/>
    <w:rsid w:val="00AB2F34"/>
    <w:rsid w:val="00AB4E48"/>
    <w:rsid w:val="00AB5613"/>
    <w:rsid w:val="00AC041C"/>
    <w:rsid w:val="00AC1526"/>
    <w:rsid w:val="00AC28C1"/>
    <w:rsid w:val="00AC3607"/>
    <w:rsid w:val="00AC5728"/>
    <w:rsid w:val="00AC78B5"/>
    <w:rsid w:val="00AD37CB"/>
    <w:rsid w:val="00AD4371"/>
    <w:rsid w:val="00AD6DF6"/>
    <w:rsid w:val="00AE34C7"/>
    <w:rsid w:val="00AE5DEC"/>
    <w:rsid w:val="00AE6E12"/>
    <w:rsid w:val="00AE710F"/>
    <w:rsid w:val="00AE716B"/>
    <w:rsid w:val="00AE78A6"/>
    <w:rsid w:val="00AF0CEF"/>
    <w:rsid w:val="00AF4E9C"/>
    <w:rsid w:val="00AF51C5"/>
    <w:rsid w:val="00AF5CBC"/>
    <w:rsid w:val="00B03008"/>
    <w:rsid w:val="00B03370"/>
    <w:rsid w:val="00B035FD"/>
    <w:rsid w:val="00B0515B"/>
    <w:rsid w:val="00B130F1"/>
    <w:rsid w:val="00B16E0E"/>
    <w:rsid w:val="00B17A2F"/>
    <w:rsid w:val="00B202DD"/>
    <w:rsid w:val="00B2137E"/>
    <w:rsid w:val="00B2328A"/>
    <w:rsid w:val="00B23C14"/>
    <w:rsid w:val="00B2513D"/>
    <w:rsid w:val="00B25AEF"/>
    <w:rsid w:val="00B2623B"/>
    <w:rsid w:val="00B27CAF"/>
    <w:rsid w:val="00B30598"/>
    <w:rsid w:val="00B306EA"/>
    <w:rsid w:val="00B31778"/>
    <w:rsid w:val="00B32A84"/>
    <w:rsid w:val="00B32D5B"/>
    <w:rsid w:val="00B426DC"/>
    <w:rsid w:val="00B541DE"/>
    <w:rsid w:val="00B548DD"/>
    <w:rsid w:val="00B54C95"/>
    <w:rsid w:val="00B609D3"/>
    <w:rsid w:val="00B61301"/>
    <w:rsid w:val="00B7102C"/>
    <w:rsid w:val="00B710C7"/>
    <w:rsid w:val="00B72D6D"/>
    <w:rsid w:val="00B73F26"/>
    <w:rsid w:val="00B74176"/>
    <w:rsid w:val="00B87D26"/>
    <w:rsid w:val="00B951BC"/>
    <w:rsid w:val="00B9643E"/>
    <w:rsid w:val="00BA52E3"/>
    <w:rsid w:val="00BA5838"/>
    <w:rsid w:val="00BB0018"/>
    <w:rsid w:val="00BB0907"/>
    <w:rsid w:val="00BB12CB"/>
    <w:rsid w:val="00BB1BA5"/>
    <w:rsid w:val="00BB3F58"/>
    <w:rsid w:val="00BB4FA8"/>
    <w:rsid w:val="00BB5C03"/>
    <w:rsid w:val="00BB6F81"/>
    <w:rsid w:val="00BC02C0"/>
    <w:rsid w:val="00BC0BD5"/>
    <w:rsid w:val="00BC219E"/>
    <w:rsid w:val="00BC764D"/>
    <w:rsid w:val="00BD04AC"/>
    <w:rsid w:val="00BD39A5"/>
    <w:rsid w:val="00BD3E72"/>
    <w:rsid w:val="00BE429D"/>
    <w:rsid w:val="00BE4F3F"/>
    <w:rsid w:val="00BE5B3F"/>
    <w:rsid w:val="00BF1528"/>
    <w:rsid w:val="00BF193B"/>
    <w:rsid w:val="00BF2010"/>
    <w:rsid w:val="00BF449E"/>
    <w:rsid w:val="00BF6143"/>
    <w:rsid w:val="00C003AF"/>
    <w:rsid w:val="00C06548"/>
    <w:rsid w:val="00C10019"/>
    <w:rsid w:val="00C10667"/>
    <w:rsid w:val="00C1093C"/>
    <w:rsid w:val="00C10EC0"/>
    <w:rsid w:val="00C12E7C"/>
    <w:rsid w:val="00C12EAA"/>
    <w:rsid w:val="00C16A9C"/>
    <w:rsid w:val="00C21052"/>
    <w:rsid w:val="00C219CA"/>
    <w:rsid w:val="00C23BB2"/>
    <w:rsid w:val="00C244E1"/>
    <w:rsid w:val="00C25B8A"/>
    <w:rsid w:val="00C26A6A"/>
    <w:rsid w:val="00C26D35"/>
    <w:rsid w:val="00C34E78"/>
    <w:rsid w:val="00C35737"/>
    <w:rsid w:val="00C3740E"/>
    <w:rsid w:val="00C50071"/>
    <w:rsid w:val="00C520BA"/>
    <w:rsid w:val="00C5556C"/>
    <w:rsid w:val="00C55B6F"/>
    <w:rsid w:val="00C56A46"/>
    <w:rsid w:val="00C61D64"/>
    <w:rsid w:val="00C63760"/>
    <w:rsid w:val="00C666BF"/>
    <w:rsid w:val="00C70EBC"/>
    <w:rsid w:val="00C72EF4"/>
    <w:rsid w:val="00C73B2D"/>
    <w:rsid w:val="00C740B5"/>
    <w:rsid w:val="00C7600A"/>
    <w:rsid w:val="00C76BFC"/>
    <w:rsid w:val="00C77DA5"/>
    <w:rsid w:val="00C80A21"/>
    <w:rsid w:val="00C83FDF"/>
    <w:rsid w:val="00C8670B"/>
    <w:rsid w:val="00C87E27"/>
    <w:rsid w:val="00C9033D"/>
    <w:rsid w:val="00C95B4C"/>
    <w:rsid w:val="00CA14F0"/>
    <w:rsid w:val="00CA7042"/>
    <w:rsid w:val="00CA7298"/>
    <w:rsid w:val="00CB0189"/>
    <w:rsid w:val="00CB6663"/>
    <w:rsid w:val="00CC0F42"/>
    <w:rsid w:val="00CC12B8"/>
    <w:rsid w:val="00CC1801"/>
    <w:rsid w:val="00CC21E1"/>
    <w:rsid w:val="00CC2EDA"/>
    <w:rsid w:val="00CC7420"/>
    <w:rsid w:val="00CD03AD"/>
    <w:rsid w:val="00CD2053"/>
    <w:rsid w:val="00CD337C"/>
    <w:rsid w:val="00CE293D"/>
    <w:rsid w:val="00CE2F7D"/>
    <w:rsid w:val="00CF0CC1"/>
    <w:rsid w:val="00CF348D"/>
    <w:rsid w:val="00CF699D"/>
    <w:rsid w:val="00CF7225"/>
    <w:rsid w:val="00D01635"/>
    <w:rsid w:val="00D0261B"/>
    <w:rsid w:val="00D0422A"/>
    <w:rsid w:val="00D0486F"/>
    <w:rsid w:val="00D0635C"/>
    <w:rsid w:val="00D0746A"/>
    <w:rsid w:val="00D07F57"/>
    <w:rsid w:val="00D12404"/>
    <w:rsid w:val="00D20C28"/>
    <w:rsid w:val="00D22759"/>
    <w:rsid w:val="00D27220"/>
    <w:rsid w:val="00D27704"/>
    <w:rsid w:val="00D301C6"/>
    <w:rsid w:val="00D3213B"/>
    <w:rsid w:val="00D32D5A"/>
    <w:rsid w:val="00D36D3A"/>
    <w:rsid w:val="00D41838"/>
    <w:rsid w:val="00D425C7"/>
    <w:rsid w:val="00D42E9C"/>
    <w:rsid w:val="00D471CE"/>
    <w:rsid w:val="00D526C6"/>
    <w:rsid w:val="00D537E1"/>
    <w:rsid w:val="00D578A4"/>
    <w:rsid w:val="00D63605"/>
    <w:rsid w:val="00D65881"/>
    <w:rsid w:val="00D7610D"/>
    <w:rsid w:val="00D76E16"/>
    <w:rsid w:val="00D80F47"/>
    <w:rsid w:val="00D811C2"/>
    <w:rsid w:val="00D84FBD"/>
    <w:rsid w:val="00D8549B"/>
    <w:rsid w:val="00D85B94"/>
    <w:rsid w:val="00D8709F"/>
    <w:rsid w:val="00D87F37"/>
    <w:rsid w:val="00D92151"/>
    <w:rsid w:val="00D93450"/>
    <w:rsid w:val="00D94489"/>
    <w:rsid w:val="00D96B2E"/>
    <w:rsid w:val="00D97AF4"/>
    <w:rsid w:val="00DA2A2D"/>
    <w:rsid w:val="00DA32D4"/>
    <w:rsid w:val="00DA4527"/>
    <w:rsid w:val="00DA5A1D"/>
    <w:rsid w:val="00DA7FC2"/>
    <w:rsid w:val="00DB4669"/>
    <w:rsid w:val="00DB47CF"/>
    <w:rsid w:val="00DB4915"/>
    <w:rsid w:val="00DB4E3D"/>
    <w:rsid w:val="00DB6043"/>
    <w:rsid w:val="00DC6EF6"/>
    <w:rsid w:val="00DC7AB9"/>
    <w:rsid w:val="00DD0431"/>
    <w:rsid w:val="00DE0F64"/>
    <w:rsid w:val="00DE2FC5"/>
    <w:rsid w:val="00DE694D"/>
    <w:rsid w:val="00DF181D"/>
    <w:rsid w:val="00DF3586"/>
    <w:rsid w:val="00DF66A6"/>
    <w:rsid w:val="00DF76B3"/>
    <w:rsid w:val="00E0392B"/>
    <w:rsid w:val="00E0723E"/>
    <w:rsid w:val="00E07576"/>
    <w:rsid w:val="00E1723A"/>
    <w:rsid w:val="00E205A4"/>
    <w:rsid w:val="00E208BE"/>
    <w:rsid w:val="00E226F1"/>
    <w:rsid w:val="00E25BD0"/>
    <w:rsid w:val="00E267D2"/>
    <w:rsid w:val="00E276E6"/>
    <w:rsid w:val="00E312A7"/>
    <w:rsid w:val="00E36BF9"/>
    <w:rsid w:val="00E36DEC"/>
    <w:rsid w:val="00E40C44"/>
    <w:rsid w:val="00E41C75"/>
    <w:rsid w:val="00E43951"/>
    <w:rsid w:val="00E43C17"/>
    <w:rsid w:val="00E457D9"/>
    <w:rsid w:val="00E50259"/>
    <w:rsid w:val="00E51B2C"/>
    <w:rsid w:val="00E52E31"/>
    <w:rsid w:val="00E54C54"/>
    <w:rsid w:val="00E55005"/>
    <w:rsid w:val="00E57562"/>
    <w:rsid w:val="00E6365A"/>
    <w:rsid w:val="00E65C8F"/>
    <w:rsid w:val="00E6738B"/>
    <w:rsid w:val="00E6795B"/>
    <w:rsid w:val="00E71A43"/>
    <w:rsid w:val="00E731C8"/>
    <w:rsid w:val="00E737AF"/>
    <w:rsid w:val="00E75134"/>
    <w:rsid w:val="00E75AF4"/>
    <w:rsid w:val="00E817F9"/>
    <w:rsid w:val="00E81DC8"/>
    <w:rsid w:val="00E86895"/>
    <w:rsid w:val="00E922F1"/>
    <w:rsid w:val="00E93811"/>
    <w:rsid w:val="00E95AB4"/>
    <w:rsid w:val="00E96449"/>
    <w:rsid w:val="00E96C8C"/>
    <w:rsid w:val="00E978A1"/>
    <w:rsid w:val="00EA1061"/>
    <w:rsid w:val="00EA2317"/>
    <w:rsid w:val="00EA6BD5"/>
    <w:rsid w:val="00EA7D87"/>
    <w:rsid w:val="00EB1719"/>
    <w:rsid w:val="00EB1766"/>
    <w:rsid w:val="00EB7241"/>
    <w:rsid w:val="00EC05A2"/>
    <w:rsid w:val="00EC659A"/>
    <w:rsid w:val="00EC767B"/>
    <w:rsid w:val="00ED15C8"/>
    <w:rsid w:val="00ED17CB"/>
    <w:rsid w:val="00ED2DE1"/>
    <w:rsid w:val="00ED45D3"/>
    <w:rsid w:val="00EE15E0"/>
    <w:rsid w:val="00EE2682"/>
    <w:rsid w:val="00EE44F4"/>
    <w:rsid w:val="00EE4A14"/>
    <w:rsid w:val="00EE5DF0"/>
    <w:rsid w:val="00EE63F8"/>
    <w:rsid w:val="00EF4097"/>
    <w:rsid w:val="00EF5320"/>
    <w:rsid w:val="00F00F54"/>
    <w:rsid w:val="00F02DE0"/>
    <w:rsid w:val="00F07A77"/>
    <w:rsid w:val="00F1152E"/>
    <w:rsid w:val="00F148E2"/>
    <w:rsid w:val="00F15D08"/>
    <w:rsid w:val="00F17C16"/>
    <w:rsid w:val="00F270E8"/>
    <w:rsid w:val="00F271BE"/>
    <w:rsid w:val="00F40B00"/>
    <w:rsid w:val="00F41DCD"/>
    <w:rsid w:val="00F44888"/>
    <w:rsid w:val="00F50AA1"/>
    <w:rsid w:val="00F50E33"/>
    <w:rsid w:val="00F51E02"/>
    <w:rsid w:val="00F52E86"/>
    <w:rsid w:val="00F530A0"/>
    <w:rsid w:val="00F53F05"/>
    <w:rsid w:val="00F562AA"/>
    <w:rsid w:val="00F56B36"/>
    <w:rsid w:val="00F609A0"/>
    <w:rsid w:val="00F61DBC"/>
    <w:rsid w:val="00F649D4"/>
    <w:rsid w:val="00F65F7B"/>
    <w:rsid w:val="00F6639A"/>
    <w:rsid w:val="00F66BFD"/>
    <w:rsid w:val="00F67784"/>
    <w:rsid w:val="00F7077C"/>
    <w:rsid w:val="00F766AC"/>
    <w:rsid w:val="00F814EF"/>
    <w:rsid w:val="00F8219F"/>
    <w:rsid w:val="00F82A9A"/>
    <w:rsid w:val="00F83704"/>
    <w:rsid w:val="00F93D79"/>
    <w:rsid w:val="00F95A22"/>
    <w:rsid w:val="00FA028D"/>
    <w:rsid w:val="00FA0B9E"/>
    <w:rsid w:val="00FA54D4"/>
    <w:rsid w:val="00FA7093"/>
    <w:rsid w:val="00FB4D06"/>
    <w:rsid w:val="00FB5682"/>
    <w:rsid w:val="00FB7A0F"/>
    <w:rsid w:val="00FC70B9"/>
    <w:rsid w:val="00FD0A86"/>
    <w:rsid w:val="00FD385C"/>
    <w:rsid w:val="00FD4A10"/>
    <w:rsid w:val="00FD65E7"/>
    <w:rsid w:val="00FE0B0E"/>
    <w:rsid w:val="00FE4C21"/>
    <w:rsid w:val="00FE6DD7"/>
    <w:rsid w:val="00FF231A"/>
    <w:rsid w:val="00FF2A00"/>
    <w:rsid w:val="00FF30A9"/>
    <w:rsid w:val="00FF73B5"/>
    <w:rsid w:val="00FF7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BE3361"/>
  <w15:chartTrackingRefBased/>
  <w15:docId w15:val="{5F0814CD-4A83-4093-9694-651DA0BB1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s-PR"/>
    </w:rPr>
  </w:style>
  <w:style w:type="paragraph" w:styleId="Heading2">
    <w:name w:val="heading 2"/>
    <w:basedOn w:val="Normal"/>
    <w:next w:val="Normal"/>
    <w:link w:val="Heading2Char"/>
    <w:uiPriority w:val="9"/>
    <w:qFormat/>
    <w:rsid w:val="00421D9C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421D9C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bCs/>
      <w:spacing w:val="-3"/>
      <w:sz w:val="24"/>
      <w:szCs w:val="24"/>
      <w:lang w:val="es-ES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573CC"/>
    <w:pPr>
      <w:tabs>
        <w:tab w:val="center" w:pos="4680"/>
        <w:tab w:val="right" w:pos="9360"/>
      </w:tabs>
      <w:spacing w:after="0" w:line="240" w:lineRule="auto"/>
    </w:pPr>
    <w:rPr>
      <w:lang w:val="x-none"/>
    </w:rPr>
  </w:style>
  <w:style w:type="character" w:customStyle="1" w:styleId="HeaderChar">
    <w:name w:val="Header Char"/>
    <w:link w:val="Header"/>
    <w:uiPriority w:val="99"/>
    <w:rsid w:val="002573CC"/>
    <w:rPr>
      <w:lang w:val="x-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8407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584073"/>
    <w:rPr>
      <w:sz w:val="20"/>
      <w:szCs w:val="20"/>
    </w:rPr>
  </w:style>
  <w:style w:type="character" w:styleId="FootnoteReference">
    <w:name w:val="footnote reference"/>
    <w:uiPriority w:val="99"/>
    <w:semiHidden/>
    <w:unhideWhenUsed/>
    <w:rsid w:val="00584073"/>
    <w:rPr>
      <w:vertAlign w:val="superscript"/>
    </w:rPr>
  </w:style>
  <w:style w:type="character" w:styleId="Hyperlink">
    <w:name w:val="Hyperlink"/>
    <w:uiPriority w:val="99"/>
    <w:unhideWhenUsed/>
    <w:rsid w:val="00061727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061727"/>
    <w:rPr>
      <w:color w:val="605E5C"/>
      <w:shd w:val="clear" w:color="auto" w:fill="E1DFDD"/>
    </w:rPr>
  </w:style>
  <w:style w:type="paragraph" w:styleId="NormalWeb">
    <w:name w:val="Normal (Web)"/>
    <w:basedOn w:val="Normal"/>
    <w:unhideWhenUsed/>
    <w:rsid w:val="00D944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AE716B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574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74EC"/>
  </w:style>
  <w:style w:type="paragraph" w:styleId="NoSpacing">
    <w:name w:val="No Spacing"/>
    <w:uiPriority w:val="1"/>
    <w:qFormat/>
    <w:rsid w:val="0067067D"/>
    <w:rPr>
      <w:rFonts w:cs="Times New Roman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421D9C"/>
    <w:rPr>
      <w:rFonts w:ascii="Times New Roman" w:eastAsia="Times New Roman" w:hAnsi="Times New Roman" w:cs="Times New Roman"/>
      <w:b/>
      <w:bCs/>
      <w:sz w:val="24"/>
      <w:szCs w:val="24"/>
      <w:lang w:val="es-PR" w:eastAsia="x-none"/>
    </w:rPr>
  </w:style>
  <w:style w:type="character" w:customStyle="1" w:styleId="Heading3Char">
    <w:name w:val="Heading 3 Char"/>
    <w:basedOn w:val="DefaultParagraphFont"/>
    <w:link w:val="Heading3"/>
    <w:uiPriority w:val="9"/>
    <w:rsid w:val="00421D9C"/>
    <w:rPr>
      <w:rFonts w:ascii="Times New Roman" w:eastAsia="Times New Roman" w:hAnsi="Times New Roman" w:cs="Times New Roman"/>
      <w:b/>
      <w:bCs/>
      <w:spacing w:val="-3"/>
      <w:sz w:val="24"/>
      <w:szCs w:val="24"/>
      <w:lang w:val="es-ES" w:eastAsia="x-none"/>
    </w:rPr>
  </w:style>
  <w:style w:type="paragraph" w:styleId="BodyText">
    <w:name w:val="Body Text"/>
    <w:basedOn w:val="Normal"/>
    <w:link w:val="BodyTextChar"/>
    <w:uiPriority w:val="99"/>
    <w:rsid w:val="00421D9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421D9C"/>
    <w:rPr>
      <w:rFonts w:ascii="Times New Roman" w:eastAsia="Times New Roman" w:hAnsi="Times New Roman" w:cs="Times New Roman"/>
      <w:sz w:val="24"/>
      <w:szCs w:val="24"/>
      <w:lang w:val="es-PR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66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image" Target="media/image3.png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0" ma:contentTypeDescription="Create a new document." ma:contentTypeScope="" ma:versionID="a935056bbc6da19d576a73a2b3bb8444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cfb29100740c25279aad5ece6d334a50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LongProperties xmlns="http://schemas.microsoft.com/office/2006/metadata/longProperties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AA45624-D00F-4CC9-AA73-8D10F20D3A6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5A7E238-6909-4588-99FC-EBEFF747673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AFB70A95-3BCA-435E-8709-E6FEA73428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B81C099-B8F1-4DE7-927C-574433167D2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D8FB9A1-3FEE-438B-8ADF-8672C6ABEBAB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6DD1F1BD-46C8-4072-B21D-B609A4DE0081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3185</Words>
  <Characters>18161</Characters>
  <Application>Microsoft Office Word</Application>
  <DocSecurity>4</DocSecurity>
  <Lines>151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 R. Garay</dc:creator>
  <cp:keywords/>
  <dc:description/>
  <cp:lastModifiedBy>Kristal Rivera Sanchez</cp:lastModifiedBy>
  <cp:revision>2</cp:revision>
  <cp:lastPrinted>2025-03-26T14:35:00Z</cp:lastPrinted>
  <dcterms:created xsi:type="dcterms:W3CDTF">2025-11-13T23:54:00Z</dcterms:created>
  <dcterms:modified xsi:type="dcterms:W3CDTF">2025-11-13T23:54:00Z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4SQX5P7U7WPY-958212181-784825</vt:lpwstr>
  </property>
  <property fmtid="{D5CDD505-2E9C-101B-9397-08002B2CF9AE}" pid="3" name="_dlc_DocIdItemGuid">
    <vt:lpwstr>ded5bb92-0012-4e53-82cf-9bdee35b80c2</vt:lpwstr>
  </property>
  <property fmtid="{D5CDD505-2E9C-101B-9397-08002B2CF9AE}" pid="4" name="_dlc_DocIdUrl">
    <vt:lpwstr>https://senpr.sharepoint.com/sites/obralegislativa/_layouts/15/DocIdRedir.aspx?ID=4SQX5P7U7WPY-958212181-784825, 4SQX5P7U7WPY-958212181-784825</vt:lpwstr>
  </property>
</Properties>
</file>