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328681" w14:textId="77777777" w:rsidR="00253CC5" w:rsidRPr="00253CC5" w:rsidRDefault="00253CC5" w:rsidP="00253CC5">
      <w:pPr>
        <w:suppressLineNumbers/>
        <w:jc w:val="center"/>
        <w:rPr>
          <w:rFonts w:ascii="Book Antiqua" w:hAnsi="Book Antiqua"/>
          <w:b/>
          <w:bCs/>
          <w:szCs w:val="24"/>
          <w:lang w:val="es-PR"/>
        </w:rPr>
      </w:pPr>
      <w:bookmarkStart w:id="0" w:name="_Hlk138253982"/>
      <w:r w:rsidRPr="00253CC5">
        <w:rPr>
          <w:rFonts w:ascii="Book Antiqua" w:hAnsi="Book Antiqua"/>
          <w:b/>
          <w:bCs/>
          <w:szCs w:val="24"/>
          <w:lang w:val="es-PR"/>
        </w:rPr>
        <w:t>(TEXTO DE APROBACIÓN FINAL POR LA CÁMARA)</w:t>
      </w:r>
      <w:r w:rsidRPr="00253CC5">
        <w:rPr>
          <w:rFonts w:ascii="Book Antiqua" w:hAnsi="Book Antiqua"/>
          <w:b/>
          <w:bCs/>
          <w:szCs w:val="24"/>
          <w:lang w:val="es-ES"/>
        </w:rPr>
        <w:fldChar w:fldCharType="begin"/>
      </w:r>
      <w:r w:rsidRPr="00253CC5">
        <w:rPr>
          <w:rFonts w:ascii="Book Antiqua" w:hAnsi="Book Antiqua"/>
          <w:b/>
          <w:bCs/>
          <w:szCs w:val="24"/>
          <w:lang w:val="es-PR"/>
        </w:rPr>
        <w:instrText xml:space="preserve">PRIVATE </w:instrText>
      </w:r>
      <w:r w:rsidRPr="00253CC5">
        <w:rPr>
          <w:rFonts w:ascii="Book Antiqua" w:hAnsi="Book Antiqua"/>
          <w:b/>
          <w:bCs/>
          <w:szCs w:val="24"/>
          <w:lang w:val="es-ES"/>
        </w:rPr>
        <w:fldChar w:fldCharType="end"/>
      </w:r>
    </w:p>
    <w:p w14:paraId="045ED4FD" w14:textId="77777777" w:rsidR="00253CC5" w:rsidRPr="00253CC5" w:rsidRDefault="00253CC5" w:rsidP="00253CC5">
      <w:pPr>
        <w:suppressLineNumbers/>
        <w:jc w:val="center"/>
        <w:rPr>
          <w:rFonts w:ascii="Book Antiqua" w:hAnsi="Book Antiqua"/>
          <w:b/>
          <w:bCs/>
          <w:szCs w:val="24"/>
          <w:lang w:val="es-PR"/>
        </w:rPr>
      </w:pPr>
      <w:r w:rsidRPr="00253CC5">
        <w:rPr>
          <w:rFonts w:ascii="Book Antiqua" w:hAnsi="Book Antiqua"/>
          <w:b/>
          <w:bCs/>
          <w:szCs w:val="24"/>
          <w:lang w:val="es-PR"/>
        </w:rPr>
        <w:t>(21 DE AGOSTO DE 2025)</w:t>
      </w:r>
    </w:p>
    <w:p w14:paraId="451DA462" w14:textId="06E94226" w:rsidR="00253CC5" w:rsidRPr="00253CC5" w:rsidRDefault="00253CC5" w:rsidP="00253CC5">
      <w:pPr>
        <w:suppressLineNumbers/>
        <w:jc w:val="center"/>
        <w:rPr>
          <w:rFonts w:ascii="Book Antiqua" w:hAnsi="Book Antiqua"/>
          <w:b/>
          <w:bCs/>
          <w:sz w:val="28"/>
          <w:lang w:val="es-ES_tradnl"/>
        </w:rPr>
      </w:pPr>
      <w:r w:rsidRPr="00253CC5">
        <w:rPr>
          <w:rFonts w:eastAsia="Batang"/>
          <w:noProof/>
        </w:rPr>
        <mc:AlternateContent>
          <mc:Choice Requires="wps">
            <w:drawing>
              <wp:anchor distT="0" distB="0" distL="114300" distR="114300" simplePos="0" relativeHeight="251659264" behindDoc="1" locked="0" layoutInCell="0" allowOverlap="1" wp14:anchorId="2482A64C" wp14:editId="0A5556A2">
                <wp:simplePos x="0" y="0"/>
                <wp:positionH relativeFrom="margin">
                  <wp:posOffset>0</wp:posOffset>
                </wp:positionH>
                <wp:positionV relativeFrom="paragraph">
                  <wp:posOffset>0</wp:posOffset>
                </wp:positionV>
                <wp:extent cx="5943600" cy="22860"/>
                <wp:effectExtent l="0" t="0" r="0" b="0"/>
                <wp:wrapNone/>
                <wp:docPr id="1889401979"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CF1F63" id="Rectangle 2"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7C543A2E" w14:textId="40220A5A" w:rsidR="00FF6BD2" w:rsidRDefault="00A4706A" w:rsidP="00A4706A">
      <w:pPr>
        <w:jc w:val="center"/>
        <w:rPr>
          <w:rFonts w:ascii="Book Antiqua" w:hAnsi="Book Antiqua"/>
          <w:sz w:val="28"/>
          <w:lang w:val="es-ES_tradnl"/>
        </w:rPr>
      </w:pPr>
      <w:r>
        <w:rPr>
          <w:rFonts w:ascii="Book Antiqua" w:hAnsi="Book Antiqua"/>
          <w:sz w:val="28"/>
          <w:lang w:val="es-ES_tradnl"/>
        </w:rPr>
        <w:t>GOBIERNO</w:t>
      </w:r>
      <w:r w:rsidR="009241B7">
        <w:rPr>
          <w:rFonts w:ascii="Book Antiqua" w:hAnsi="Book Antiqua"/>
          <w:sz w:val="28"/>
          <w:lang w:val="es-ES_tradnl"/>
        </w:rPr>
        <w:t xml:space="preserve"> DE PUERTO RICO</w:t>
      </w:r>
    </w:p>
    <w:p w14:paraId="4648EE99" w14:textId="77777777" w:rsidR="009241B7" w:rsidRPr="00A4706A" w:rsidRDefault="009241B7" w:rsidP="00A4706A">
      <w:pPr>
        <w:jc w:val="center"/>
        <w:rPr>
          <w:rFonts w:ascii="Book Antiqua" w:hAnsi="Book Antiqua"/>
          <w:szCs w:val="18"/>
          <w:lang w:val="es-ES_tradnl"/>
        </w:rPr>
      </w:pPr>
    </w:p>
    <w:p w14:paraId="76F62F08" w14:textId="0BE5B416" w:rsidR="009241B7" w:rsidRDefault="00AF111A" w:rsidP="00A4706A">
      <w:pPr>
        <w:pStyle w:val="Title2"/>
        <w:rPr>
          <w:rFonts w:ascii="Book Antiqua" w:hAnsi="Book Antiqua"/>
          <w:lang w:val="es-ES_tradnl"/>
        </w:rPr>
      </w:pPr>
      <w:r>
        <w:rPr>
          <w:rFonts w:ascii="Book Antiqua" w:hAnsi="Book Antiqua"/>
          <w:lang w:val="es-ES_tradnl"/>
        </w:rPr>
        <w:t>20</w:t>
      </w:r>
      <w:r w:rsidR="009241B7">
        <w:rPr>
          <w:rFonts w:ascii="Book Antiqua" w:hAnsi="Book Antiqua"/>
          <w:lang w:val="es-ES_tradnl"/>
        </w:rPr>
        <w:t xml:space="preserve"> </w:t>
      </w:r>
      <w:proofErr w:type="spellStart"/>
      <w:r>
        <w:rPr>
          <w:rFonts w:ascii="Book Antiqua" w:hAnsi="Book Antiqua"/>
          <w:vertAlign w:val="superscript"/>
          <w:lang w:val="es-ES_tradnl"/>
        </w:rPr>
        <w:t>m</w:t>
      </w:r>
      <w:r w:rsidR="009241B7">
        <w:rPr>
          <w:rFonts w:ascii="Book Antiqua" w:hAnsi="Book Antiqua"/>
          <w:vertAlign w:val="superscript"/>
          <w:lang w:val="es-ES_tradnl"/>
        </w:rPr>
        <w:t>a</w:t>
      </w:r>
      <w:proofErr w:type="spellEnd"/>
      <w:r w:rsidR="009241B7">
        <w:rPr>
          <w:rFonts w:ascii="Book Antiqua" w:hAnsi="Book Antiqua"/>
          <w:lang w:val="es-ES_tradnl"/>
        </w:rPr>
        <w:tab/>
        <w:t>Asamblea</w:t>
      </w:r>
      <w:r w:rsidR="009241B7">
        <w:rPr>
          <w:rFonts w:ascii="Book Antiqua" w:hAnsi="Book Antiqua"/>
          <w:lang w:val="es-ES_tradnl"/>
        </w:rPr>
        <w:tab/>
      </w:r>
      <w:r w:rsidR="003A21EF">
        <w:rPr>
          <w:rFonts w:ascii="Book Antiqua" w:hAnsi="Book Antiqua"/>
          <w:lang w:val="es-ES_tradnl"/>
        </w:rPr>
        <w:t>2</w:t>
      </w:r>
      <w:r w:rsidR="009241B7">
        <w:rPr>
          <w:rFonts w:ascii="Book Antiqua" w:hAnsi="Book Antiqua"/>
          <w:lang w:val="es-ES_tradnl"/>
        </w:rPr>
        <w:t xml:space="preserve"> </w:t>
      </w:r>
      <w:r w:rsidR="003A21EF">
        <w:rPr>
          <w:rFonts w:ascii="Book Antiqua" w:hAnsi="Book Antiqua"/>
          <w:vertAlign w:val="superscript"/>
          <w:lang w:val="es-ES_tradnl"/>
        </w:rPr>
        <w:t>d</w:t>
      </w:r>
      <w:r w:rsidR="009241B7">
        <w:rPr>
          <w:rFonts w:ascii="Book Antiqua" w:hAnsi="Book Antiqua"/>
          <w:vertAlign w:val="superscript"/>
          <w:lang w:val="es-ES_tradnl"/>
        </w:rPr>
        <w:t>a</w:t>
      </w:r>
      <w:r w:rsidR="009241B7">
        <w:rPr>
          <w:rFonts w:ascii="Book Antiqua" w:hAnsi="Book Antiqua"/>
          <w:lang w:val="es-ES_tradnl"/>
        </w:rPr>
        <w:tab/>
        <w:t>Sesión</w:t>
      </w:r>
    </w:p>
    <w:p w14:paraId="5D7742BC" w14:textId="77777777" w:rsidR="009241B7" w:rsidRDefault="009241B7" w:rsidP="00A4706A">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434817D0" w14:textId="77777777" w:rsidR="009241B7" w:rsidRDefault="009241B7" w:rsidP="00A4706A">
      <w:pPr>
        <w:rPr>
          <w:lang w:val="es-ES_tradnl"/>
        </w:rPr>
      </w:pPr>
    </w:p>
    <w:p w14:paraId="3FC66785" w14:textId="77777777" w:rsidR="009241B7" w:rsidRDefault="009241B7" w:rsidP="00A4706A">
      <w:pPr>
        <w:jc w:val="center"/>
        <w:rPr>
          <w:rFonts w:ascii="Book Antiqua" w:hAnsi="Book Antiqua"/>
          <w:b/>
          <w:sz w:val="36"/>
          <w:lang w:val="es-ES_tradnl"/>
        </w:rPr>
      </w:pPr>
      <w:r>
        <w:rPr>
          <w:rFonts w:ascii="Book Antiqua" w:hAnsi="Book Antiqua"/>
          <w:b/>
          <w:sz w:val="36"/>
          <w:lang w:val="es-ES_tradnl"/>
        </w:rPr>
        <w:t>CÁMARA DE REPRESENTANTES</w:t>
      </w:r>
    </w:p>
    <w:p w14:paraId="13DC070B" w14:textId="77777777" w:rsidR="00A4706A" w:rsidRPr="00A4706A" w:rsidRDefault="00A4706A" w:rsidP="00A4706A">
      <w:pPr>
        <w:jc w:val="center"/>
        <w:rPr>
          <w:rFonts w:ascii="Book Antiqua" w:hAnsi="Book Antiqua"/>
          <w:b/>
          <w:szCs w:val="24"/>
          <w:lang w:val="es-ES_tradnl"/>
        </w:rPr>
      </w:pPr>
    </w:p>
    <w:p w14:paraId="51A5F112" w14:textId="53B9EA50" w:rsidR="00A4706A" w:rsidRDefault="003A21EF" w:rsidP="00A4706A">
      <w:pPr>
        <w:jc w:val="center"/>
        <w:rPr>
          <w:rFonts w:ascii="Book Antiqua" w:eastAsia="Book Antiqua" w:hAnsi="Book Antiqua" w:cs="Book Antiqua"/>
          <w:b/>
          <w:sz w:val="52"/>
          <w:szCs w:val="52"/>
          <w:lang w:val="es-ES"/>
        </w:rPr>
      </w:pPr>
      <w:r w:rsidRPr="003A21EF">
        <w:rPr>
          <w:rFonts w:ascii="Book Antiqua" w:eastAsia="Book Antiqua" w:hAnsi="Book Antiqua" w:cs="Book Antiqua"/>
          <w:b/>
          <w:sz w:val="52"/>
          <w:szCs w:val="52"/>
          <w:lang w:val="es-ES"/>
        </w:rPr>
        <w:t xml:space="preserve">R. </w:t>
      </w:r>
      <w:proofErr w:type="spellStart"/>
      <w:r w:rsidRPr="003A21EF">
        <w:rPr>
          <w:rFonts w:ascii="Book Antiqua" w:eastAsia="Book Antiqua" w:hAnsi="Book Antiqua" w:cs="Book Antiqua"/>
          <w:b/>
          <w:sz w:val="52"/>
          <w:szCs w:val="52"/>
          <w:lang w:val="es-ES"/>
        </w:rPr>
        <w:t>Conc</w:t>
      </w:r>
      <w:proofErr w:type="spellEnd"/>
      <w:r w:rsidRPr="003A21EF">
        <w:rPr>
          <w:rFonts w:ascii="Book Antiqua" w:eastAsia="Book Antiqua" w:hAnsi="Book Antiqua" w:cs="Book Antiqua"/>
          <w:b/>
          <w:sz w:val="52"/>
          <w:szCs w:val="52"/>
          <w:lang w:val="es-ES"/>
        </w:rPr>
        <w:t>. de la C.</w:t>
      </w:r>
      <w:r w:rsidR="00BD0797">
        <w:rPr>
          <w:rFonts w:ascii="Book Antiqua" w:eastAsia="Book Antiqua" w:hAnsi="Book Antiqua" w:cs="Book Antiqua"/>
          <w:b/>
          <w:sz w:val="52"/>
          <w:szCs w:val="52"/>
          <w:lang w:val="es-ES"/>
        </w:rPr>
        <w:t xml:space="preserve"> 24</w:t>
      </w:r>
    </w:p>
    <w:p w14:paraId="156F8206" w14:textId="77777777" w:rsidR="003A21EF" w:rsidRPr="003A21EF" w:rsidRDefault="003A21EF" w:rsidP="00A4706A">
      <w:pPr>
        <w:jc w:val="center"/>
        <w:rPr>
          <w:rFonts w:ascii="Book Antiqua" w:hAnsi="Book Antiqua"/>
          <w:b/>
          <w:szCs w:val="24"/>
          <w:lang w:val="es-ES"/>
        </w:rPr>
      </w:pPr>
    </w:p>
    <w:p w14:paraId="129458E1" w14:textId="7F6DCDD9" w:rsidR="009241B7" w:rsidRDefault="00BD0797" w:rsidP="00A4706A">
      <w:pPr>
        <w:jc w:val="center"/>
        <w:rPr>
          <w:rFonts w:ascii="Book Antiqua" w:hAnsi="Book Antiqua"/>
          <w:lang w:val="es-ES_tradnl"/>
        </w:rPr>
      </w:pPr>
      <w:r>
        <w:rPr>
          <w:rFonts w:ascii="Book Antiqua" w:hAnsi="Book Antiqua"/>
          <w:lang w:val="es-ES_tradnl"/>
        </w:rPr>
        <w:t>18</w:t>
      </w:r>
      <w:r w:rsidR="00950448">
        <w:rPr>
          <w:rFonts w:ascii="Book Antiqua" w:hAnsi="Book Antiqua"/>
          <w:lang w:val="es-ES_tradnl"/>
        </w:rPr>
        <w:t xml:space="preserve"> </w:t>
      </w:r>
      <w:r w:rsidR="009241B7">
        <w:rPr>
          <w:rFonts w:ascii="Book Antiqua" w:hAnsi="Book Antiqua"/>
          <w:lang w:val="es-ES_tradnl"/>
        </w:rPr>
        <w:t xml:space="preserve">DE </w:t>
      </w:r>
      <w:r w:rsidR="003A21EF">
        <w:rPr>
          <w:rFonts w:ascii="Book Antiqua" w:hAnsi="Book Antiqua"/>
          <w:lang w:val="es-ES_tradnl"/>
        </w:rPr>
        <w:t>AGOSTO</w:t>
      </w:r>
      <w:r w:rsidR="009241B7">
        <w:rPr>
          <w:rFonts w:ascii="Book Antiqua" w:hAnsi="Book Antiqua"/>
          <w:lang w:val="es-ES_tradnl"/>
        </w:rPr>
        <w:t xml:space="preserve"> DE 202</w:t>
      </w:r>
      <w:r w:rsidR="00AF111A">
        <w:rPr>
          <w:rFonts w:ascii="Book Antiqua" w:hAnsi="Book Antiqua"/>
          <w:lang w:val="es-ES_tradnl"/>
        </w:rPr>
        <w:t>5</w:t>
      </w:r>
    </w:p>
    <w:p w14:paraId="2AC93B09" w14:textId="77777777" w:rsidR="00A4706A" w:rsidRDefault="00A4706A" w:rsidP="00A4706A">
      <w:pPr>
        <w:jc w:val="center"/>
        <w:rPr>
          <w:rFonts w:ascii="Book Antiqua" w:hAnsi="Book Antiqua"/>
          <w:lang w:val="es-ES_tradnl"/>
        </w:rPr>
      </w:pPr>
    </w:p>
    <w:p w14:paraId="60225FD7" w14:textId="39D5770C" w:rsidR="009241B7" w:rsidRDefault="009241B7" w:rsidP="00A4706A">
      <w:pPr>
        <w:jc w:val="center"/>
        <w:rPr>
          <w:rFonts w:ascii="Book Antiqua" w:hAnsi="Book Antiqua"/>
          <w:i/>
          <w:lang w:val="es-ES_tradnl"/>
        </w:rPr>
      </w:pPr>
      <w:r>
        <w:rPr>
          <w:rFonts w:ascii="Book Antiqua" w:hAnsi="Book Antiqua"/>
          <w:lang w:val="es-ES_tradnl"/>
        </w:rPr>
        <w:t xml:space="preserve">Presentada por </w:t>
      </w:r>
      <w:r w:rsidR="00F61B01">
        <w:rPr>
          <w:rFonts w:ascii="Book Antiqua" w:hAnsi="Book Antiqua"/>
          <w:lang w:val="es-ES_tradnl"/>
        </w:rPr>
        <w:t>los</w:t>
      </w:r>
      <w:r>
        <w:rPr>
          <w:rFonts w:ascii="Book Antiqua" w:hAnsi="Book Antiqua"/>
          <w:lang w:val="es-ES_tradnl"/>
        </w:rPr>
        <w:t xml:space="preserve"> representante</w:t>
      </w:r>
      <w:r w:rsidR="00F61B01">
        <w:rPr>
          <w:rFonts w:ascii="Book Antiqua" w:hAnsi="Book Antiqua"/>
          <w:lang w:val="es-ES_tradnl"/>
        </w:rPr>
        <w:t>s</w:t>
      </w:r>
      <w:r>
        <w:rPr>
          <w:rFonts w:ascii="Book Antiqua" w:hAnsi="Book Antiqua"/>
          <w:lang w:val="es-ES_tradnl"/>
        </w:rPr>
        <w:t xml:space="preserve"> </w:t>
      </w:r>
      <w:r w:rsidR="003A21EF">
        <w:rPr>
          <w:rFonts w:ascii="Book Antiqua" w:hAnsi="Book Antiqua"/>
          <w:i/>
          <w:lang w:val="es-ES_tradnl"/>
        </w:rPr>
        <w:t>Méndez Núñez</w:t>
      </w:r>
      <w:r w:rsidR="00F61B01">
        <w:rPr>
          <w:rFonts w:ascii="Book Antiqua" w:hAnsi="Book Antiqua"/>
          <w:i/>
          <w:lang w:val="es-ES_tradnl"/>
        </w:rPr>
        <w:t xml:space="preserve"> y Rodríguez Aguiló</w:t>
      </w:r>
    </w:p>
    <w:p w14:paraId="6F7D30A5" w14:textId="77777777" w:rsidR="00BD262D" w:rsidRDefault="00BD262D" w:rsidP="00A4706A">
      <w:pPr>
        <w:jc w:val="center"/>
        <w:rPr>
          <w:rFonts w:ascii="Book Antiqua" w:hAnsi="Book Antiqua"/>
          <w:lang w:val="es-ES_tradnl"/>
        </w:rPr>
      </w:pPr>
      <w:r>
        <w:rPr>
          <w:rFonts w:ascii="Book Antiqua" w:hAnsi="Book Antiqua"/>
          <w:lang w:val="es-ES_tradnl"/>
        </w:rPr>
        <w:t xml:space="preserve">y suscrita por el representante </w:t>
      </w:r>
      <w:r w:rsidRPr="00BD262D">
        <w:rPr>
          <w:rFonts w:ascii="Book Antiqua" w:hAnsi="Book Antiqua"/>
          <w:i/>
          <w:iCs/>
          <w:lang w:val="es-ES_tradnl"/>
        </w:rPr>
        <w:t>Torres Cruz</w:t>
      </w:r>
      <w:r>
        <w:rPr>
          <w:rFonts w:ascii="Book Antiqua" w:hAnsi="Book Antiqua"/>
          <w:lang w:val="es-ES_tradnl"/>
        </w:rPr>
        <w:t xml:space="preserve"> </w:t>
      </w:r>
    </w:p>
    <w:p w14:paraId="33E7910F" w14:textId="7AFA4D87" w:rsidR="00A4706A" w:rsidRDefault="00BD262D" w:rsidP="00A4706A">
      <w:pPr>
        <w:jc w:val="center"/>
        <w:rPr>
          <w:rFonts w:ascii="Book Antiqua" w:hAnsi="Book Antiqua"/>
          <w:lang w:val="es-ES_tradnl"/>
        </w:rPr>
      </w:pPr>
      <w:r>
        <w:rPr>
          <w:rFonts w:ascii="Book Antiqua" w:hAnsi="Book Antiqua"/>
          <w:lang w:val="es-ES_tradnl"/>
        </w:rPr>
        <w:t xml:space="preserve"> </w:t>
      </w:r>
    </w:p>
    <w:p w14:paraId="21C3AC79" w14:textId="6349BA9A" w:rsidR="009241B7" w:rsidRPr="00661212" w:rsidRDefault="009241B7" w:rsidP="00A4706A">
      <w:pPr>
        <w:jc w:val="center"/>
        <w:rPr>
          <w:rFonts w:ascii="Book Antiqua" w:hAnsi="Book Antiqua"/>
          <w:lang w:val="es-ES"/>
        </w:rPr>
      </w:pPr>
      <w:r>
        <w:rPr>
          <w:rFonts w:ascii="Book Antiqua" w:hAnsi="Book Antiqua"/>
          <w:lang w:val="es-ES_tradnl"/>
        </w:rPr>
        <w:t xml:space="preserve">Referida a </w:t>
      </w:r>
      <w:r w:rsidR="00661212">
        <w:rPr>
          <w:rFonts w:ascii="Book Antiqua" w:hAnsi="Book Antiqua"/>
          <w:lang w:val="es-ES_tradnl"/>
        </w:rPr>
        <w:t xml:space="preserve">la </w:t>
      </w:r>
      <w:proofErr w:type="spellStart"/>
      <w:r w:rsidR="00661212">
        <w:rPr>
          <w:rFonts w:ascii="Book Antiqua" w:hAnsi="Book Antiqua"/>
          <w:lang w:val="es-ES_tradnl"/>
        </w:rPr>
        <w:t>Comisi</w:t>
      </w:r>
      <w:r w:rsidR="00661212" w:rsidRPr="00661212">
        <w:rPr>
          <w:rFonts w:ascii="Book Antiqua" w:hAnsi="Book Antiqua"/>
          <w:lang w:val="es-ES"/>
        </w:rPr>
        <w:t>ón</w:t>
      </w:r>
      <w:proofErr w:type="spellEnd"/>
      <w:r w:rsidR="00661212" w:rsidRPr="00661212">
        <w:rPr>
          <w:rFonts w:ascii="Book Antiqua" w:hAnsi="Book Antiqua"/>
          <w:lang w:val="es-ES"/>
        </w:rPr>
        <w:t xml:space="preserve"> d</w:t>
      </w:r>
      <w:r w:rsidR="00661212">
        <w:rPr>
          <w:rFonts w:ascii="Book Antiqua" w:hAnsi="Book Antiqua"/>
          <w:lang w:val="es-ES"/>
        </w:rPr>
        <w:t>e Asuntos Internos</w:t>
      </w:r>
    </w:p>
    <w:p w14:paraId="6ABC70FA" w14:textId="77777777" w:rsidR="009241B7" w:rsidRDefault="009241B7" w:rsidP="00A4706A">
      <w:pPr>
        <w:jc w:val="both"/>
        <w:rPr>
          <w:rFonts w:ascii="Book Antiqua" w:hAnsi="Book Antiqua"/>
          <w:lang w:val="es-ES_tradnl"/>
        </w:rPr>
      </w:pPr>
    </w:p>
    <w:p w14:paraId="5A470A8C" w14:textId="54211112" w:rsidR="009241B7" w:rsidRDefault="009241B7" w:rsidP="00A4706A">
      <w:pPr>
        <w:jc w:val="center"/>
        <w:rPr>
          <w:rFonts w:ascii="Book Antiqua" w:hAnsi="Book Antiqua"/>
          <w:b/>
          <w:sz w:val="28"/>
          <w:lang w:val="es-ES_tradnl"/>
        </w:rPr>
      </w:pPr>
      <w:r>
        <w:rPr>
          <w:rFonts w:ascii="Book Antiqua" w:hAnsi="Book Antiqua"/>
          <w:b/>
          <w:sz w:val="28"/>
          <w:lang w:val="es-ES_tradnl"/>
        </w:rPr>
        <w:t xml:space="preserve">RESOLUCIÓN </w:t>
      </w:r>
      <w:r w:rsidR="003A21EF">
        <w:rPr>
          <w:rFonts w:ascii="Book Antiqua" w:hAnsi="Book Antiqua"/>
          <w:b/>
          <w:sz w:val="28"/>
          <w:lang w:val="es-ES_tradnl"/>
        </w:rPr>
        <w:t>CONCURRENTE</w:t>
      </w:r>
    </w:p>
    <w:p w14:paraId="726C93FE" w14:textId="77777777" w:rsidR="009241B7" w:rsidRDefault="009241B7" w:rsidP="00A4706A">
      <w:pPr>
        <w:jc w:val="both"/>
        <w:rPr>
          <w:rFonts w:ascii="Book Antiqua" w:hAnsi="Book Antiqua"/>
          <w:lang w:val="es-ES_tradnl"/>
        </w:rPr>
      </w:pPr>
    </w:p>
    <w:p w14:paraId="4A767022" w14:textId="09099AD6" w:rsidR="001B5D9A" w:rsidRDefault="009241B7" w:rsidP="00A4706A">
      <w:pPr>
        <w:ind w:left="360" w:hanging="360"/>
        <w:jc w:val="both"/>
        <w:rPr>
          <w:rFonts w:ascii="Book Antiqua" w:hAnsi="Book Antiqua"/>
          <w:lang w:val="es-ES_tradnl"/>
        </w:rPr>
      </w:pPr>
      <w:r>
        <w:rPr>
          <w:rFonts w:ascii="Book Antiqua" w:hAnsi="Book Antiqua"/>
          <w:lang w:val="es-ES_tradnl"/>
        </w:rPr>
        <w:t xml:space="preserve">Para </w:t>
      </w:r>
      <w:r w:rsidR="005C7D0A" w:rsidRPr="005C7D0A">
        <w:rPr>
          <w:rFonts w:ascii="Book Antiqua" w:hAnsi="Book Antiqua"/>
          <w:lang w:val="es-ES_tradnl"/>
        </w:rPr>
        <w:t xml:space="preserve">crear la Comisión Conjunta de la Asamblea Legislativa para la Revisión del Sistema Electoral de Puerto Rico; disponer sobre su composición y jurisdicción; </w:t>
      </w:r>
      <w:r w:rsidR="005C7D0A">
        <w:rPr>
          <w:rFonts w:ascii="Book Antiqua" w:hAnsi="Book Antiqua"/>
          <w:lang w:val="es-ES_tradnl"/>
        </w:rPr>
        <w:t>disponer sus facultades y poderes; establecer su término</w:t>
      </w:r>
      <w:r w:rsidR="00D75B9C">
        <w:rPr>
          <w:rFonts w:ascii="Book Antiqua" w:hAnsi="Book Antiqua"/>
          <w:lang w:val="es-ES_tradnl"/>
        </w:rPr>
        <w:t xml:space="preserve"> y</w:t>
      </w:r>
      <w:r w:rsidR="005C7D0A">
        <w:rPr>
          <w:rFonts w:ascii="Book Antiqua" w:hAnsi="Book Antiqua"/>
          <w:lang w:val="es-ES_tradnl"/>
        </w:rPr>
        <w:t xml:space="preserve"> vigencia</w:t>
      </w:r>
      <w:r w:rsidR="00D75B9C">
        <w:rPr>
          <w:rFonts w:ascii="Book Antiqua" w:hAnsi="Book Antiqua"/>
          <w:lang w:val="es-ES_tradnl"/>
        </w:rPr>
        <w:t>;</w:t>
      </w:r>
      <w:r w:rsidR="005C7D0A">
        <w:rPr>
          <w:rFonts w:ascii="Book Antiqua" w:hAnsi="Book Antiqua"/>
          <w:lang w:val="es-ES_tradnl"/>
        </w:rPr>
        <w:t xml:space="preserve"> </w:t>
      </w:r>
      <w:r w:rsidR="005C7D0A" w:rsidRPr="005C7D0A">
        <w:rPr>
          <w:rFonts w:ascii="Book Antiqua" w:hAnsi="Book Antiqua"/>
          <w:lang w:val="es-ES_tradnl"/>
        </w:rPr>
        <w:t xml:space="preserve">establecer </w:t>
      </w:r>
      <w:r w:rsidR="008048AD">
        <w:rPr>
          <w:rFonts w:ascii="Book Antiqua" w:hAnsi="Book Antiqua"/>
          <w:lang w:val="es-ES_tradnl"/>
        </w:rPr>
        <w:t>los deberes</w:t>
      </w:r>
      <w:r w:rsidR="005C7D0A" w:rsidRPr="005C7D0A">
        <w:rPr>
          <w:rFonts w:ascii="Book Antiqua" w:hAnsi="Book Antiqua"/>
          <w:lang w:val="es-ES_tradnl"/>
        </w:rPr>
        <w:t xml:space="preserve"> y responsabilidades de la Comisión </w:t>
      </w:r>
      <w:r w:rsidR="005C7D0A">
        <w:rPr>
          <w:rFonts w:ascii="Book Antiqua" w:hAnsi="Book Antiqua"/>
          <w:lang w:val="es-ES_tradnl"/>
        </w:rPr>
        <w:t>Estatal de Elecciones, así como</w:t>
      </w:r>
      <w:r w:rsidR="005C7D0A" w:rsidRPr="005C7D0A">
        <w:rPr>
          <w:rFonts w:ascii="Book Antiqua" w:hAnsi="Book Antiqua"/>
          <w:lang w:val="es-ES_tradnl"/>
        </w:rPr>
        <w:t xml:space="preserve"> toda agencia, instrumentalidad</w:t>
      </w:r>
      <w:r w:rsidR="005C7D0A">
        <w:rPr>
          <w:rFonts w:ascii="Book Antiqua" w:hAnsi="Book Antiqua"/>
          <w:lang w:val="es-ES_tradnl"/>
        </w:rPr>
        <w:t xml:space="preserve">, </w:t>
      </w:r>
      <w:r w:rsidR="005C7D0A" w:rsidRPr="005C7D0A">
        <w:rPr>
          <w:rFonts w:ascii="Book Antiqua" w:hAnsi="Book Antiqua"/>
          <w:lang w:val="es-ES_tradnl"/>
        </w:rPr>
        <w:t>municipio</w:t>
      </w:r>
      <w:r w:rsidR="005C7D0A">
        <w:rPr>
          <w:rFonts w:ascii="Book Antiqua" w:hAnsi="Book Antiqua"/>
          <w:lang w:val="es-ES_tradnl"/>
        </w:rPr>
        <w:t xml:space="preserve">, </w:t>
      </w:r>
      <w:r w:rsidR="005C7D0A" w:rsidRPr="005C7D0A">
        <w:rPr>
          <w:rFonts w:ascii="Book Antiqua" w:hAnsi="Book Antiqua"/>
          <w:lang w:val="es-ES_tradnl"/>
        </w:rPr>
        <w:t>corporaciones públicas</w:t>
      </w:r>
      <w:r w:rsidR="005C7D0A">
        <w:rPr>
          <w:rFonts w:ascii="Book Antiqua" w:hAnsi="Book Antiqua"/>
          <w:lang w:val="es-ES_tradnl"/>
        </w:rPr>
        <w:t xml:space="preserve"> para la Comisión Conjunta</w:t>
      </w:r>
      <w:r w:rsidR="005C7D0A" w:rsidRPr="005C7D0A">
        <w:rPr>
          <w:rFonts w:ascii="Book Antiqua" w:hAnsi="Book Antiqua"/>
          <w:lang w:val="es-ES_tradnl"/>
        </w:rPr>
        <w:t>;</w:t>
      </w:r>
      <w:r w:rsidR="00950448" w:rsidRPr="00950448">
        <w:rPr>
          <w:rFonts w:ascii="Book Antiqua" w:hAnsi="Book Antiqua"/>
          <w:lang w:val="es-ES_tradnl"/>
        </w:rPr>
        <w:t xml:space="preserve"> y para otros fines pertinentes.</w:t>
      </w:r>
    </w:p>
    <w:p w14:paraId="3CB8A1BE" w14:textId="77777777" w:rsidR="009241B7" w:rsidRDefault="00950448" w:rsidP="00A4706A">
      <w:pPr>
        <w:ind w:left="360" w:hanging="360"/>
        <w:jc w:val="both"/>
        <w:rPr>
          <w:rFonts w:ascii="Book Antiqua" w:hAnsi="Book Antiqua"/>
          <w:lang w:val="es-ES_tradnl"/>
        </w:rPr>
      </w:pPr>
      <w:r w:rsidRPr="00950448">
        <w:rPr>
          <w:rFonts w:ascii="Book Antiqua" w:hAnsi="Book Antiqua"/>
          <w:lang w:val="es-ES_tradnl"/>
        </w:rPr>
        <w:t xml:space="preserve">  </w:t>
      </w:r>
    </w:p>
    <w:p w14:paraId="1221C440" w14:textId="77777777" w:rsidR="009241B7" w:rsidRDefault="009241B7" w:rsidP="00A4706A">
      <w:pPr>
        <w:ind w:firstLine="360"/>
        <w:jc w:val="center"/>
        <w:rPr>
          <w:rFonts w:ascii="Book Antiqua" w:hAnsi="Book Antiqua"/>
          <w:lang w:val="es-ES_tradnl"/>
        </w:rPr>
      </w:pPr>
      <w:r>
        <w:rPr>
          <w:rFonts w:ascii="Book Antiqua" w:hAnsi="Book Antiqua"/>
          <w:lang w:val="es-ES_tradnl"/>
        </w:rPr>
        <w:t>EXPOSICIÓN DE MOTIVOS</w:t>
      </w:r>
    </w:p>
    <w:p w14:paraId="3CB3A60F" w14:textId="77777777" w:rsidR="00A4706A" w:rsidRDefault="00A4706A" w:rsidP="00A4706A">
      <w:pPr>
        <w:ind w:firstLine="360"/>
        <w:jc w:val="center"/>
        <w:rPr>
          <w:rFonts w:ascii="Book Antiqua" w:hAnsi="Book Antiqua"/>
          <w:lang w:val="es-ES_tradnl"/>
        </w:rPr>
      </w:pPr>
    </w:p>
    <w:p w14:paraId="1FAB4995" w14:textId="41DC3540" w:rsidR="009F5149" w:rsidRDefault="004B6BB3" w:rsidP="00A4706A">
      <w:pPr>
        <w:ind w:firstLine="360"/>
        <w:jc w:val="both"/>
        <w:rPr>
          <w:rFonts w:ascii="Book Antiqua" w:hAnsi="Book Antiqua"/>
          <w:lang w:val="es-ES"/>
        </w:rPr>
      </w:pPr>
      <w:r w:rsidRPr="000B5B1A">
        <w:rPr>
          <w:rFonts w:ascii="Book Antiqua" w:hAnsi="Book Antiqua"/>
          <w:lang w:val="es-ES_tradnl"/>
        </w:rPr>
        <w:t>El derecho al voto es el pilar de nuestro sistema democrático</w:t>
      </w:r>
      <w:r>
        <w:rPr>
          <w:rFonts w:ascii="Book Antiqua" w:hAnsi="Book Antiqua"/>
          <w:lang w:val="es-ES"/>
        </w:rPr>
        <w:t>.  E</w:t>
      </w:r>
      <w:r w:rsidRPr="004B6BB3">
        <w:rPr>
          <w:rFonts w:ascii="Book Antiqua" w:hAnsi="Book Antiqua"/>
          <w:lang w:val="es-ES"/>
        </w:rPr>
        <w:t>l Artículo II, Sección 2 de la Constitución dispone que: “Las leyes garantizarán la expresión de la voluntad del pueblo mediante el sufragio universal, igual, directo y secreto, y protegerán al ciudadano contra toda coacción en el ejercicio de la prerrogativa electoral.”</w:t>
      </w:r>
      <w:r>
        <w:rPr>
          <w:rFonts w:ascii="Book Antiqua" w:hAnsi="Book Antiqua"/>
          <w:lang w:val="es-ES"/>
        </w:rPr>
        <w:t xml:space="preserve">  </w:t>
      </w:r>
      <w:r w:rsidR="009F5149" w:rsidRPr="009F5149">
        <w:rPr>
          <w:rFonts w:ascii="Book Antiqua" w:hAnsi="Book Antiqua"/>
          <w:lang w:val="es-ES"/>
        </w:rPr>
        <w:t xml:space="preserve">El principio rector de la democracia representativa es que el gobierno electo por la mayoría de los gobernados surja de un sistema electoral fundamentado en guías y procedimientos que estimulen el ejercicio del derecho al voto por los electores, de forma igual, directa, secreta y libre de coacción. </w:t>
      </w:r>
    </w:p>
    <w:p w14:paraId="76E67E56" w14:textId="77777777" w:rsidR="009F5149" w:rsidRDefault="009F5149" w:rsidP="00A4706A">
      <w:pPr>
        <w:ind w:firstLine="360"/>
        <w:jc w:val="both"/>
        <w:rPr>
          <w:rFonts w:ascii="Book Antiqua" w:hAnsi="Book Antiqua"/>
          <w:lang w:val="es-ES"/>
        </w:rPr>
      </w:pPr>
    </w:p>
    <w:p w14:paraId="53B09E7E" w14:textId="2E348E00" w:rsidR="000B5B1A" w:rsidRPr="009F5149" w:rsidRDefault="009F5149" w:rsidP="00A4706A">
      <w:pPr>
        <w:ind w:firstLine="360"/>
        <w:jc w:val="both"/>
        <w:rPr>
          <w:rFonts w:ascii="Book Antiqua" w:hAnsi="Book Antiqua"/>
          <w:lang w:val="es-ES"/>
        </w:rPr>
      </w:pPr>
      <w:r w:rsidRPr="009F5149">
        <w:rPr>
          <w:rFonts w:ascii="Book Antiqua" w:hAnsi="Book Antiqua"/>
          <w:lang w:val="es-ES"/>
        </w:rPr>
        <w:lastRenderedPageBreak/>
        <w:t xml:space="preserve">La meta de toda democracia debe ser que cada elector sienta la seguridad de que existen unas reglas uniformes que serán implementadas de manera equitativa a todos los participantes de cada evento. </w:t>
      </w:r>
    </w:p>
    <w:p w14:paraId="4A30BA15" w14:textId="77777777" w:rsidR="004B6BB3" w:rsidRDefault="000B5B1A" w:rsidP="00A4706A">
      <w:pPr>
        <w:ind w:firstLine="360"/>
        <w:jc w:val="both"/>
        <w:rPr>
          <w:rFonts w:ascii="Book Antiqua" w:hAnsi="Book Antiqua"/>
          <w:lang w:val="es-ES_tradnl"/>
        </w:rPr>
      </w:pPr>
      <w:r w:rsidRPr="000B5B1A">
        <w:rPr>
          <w:rFonts w:ascii="Book Antiqua" w:hAnsi="Book Antiqua"/>
          <w:lang w:val="es-ES_tradnl"/>
        </w:rPr>
        <w:t xml:space="preserve">Conforme a estos propósitos, fue aprobada la Ley Núm. 58-2020, según enmendada, conocida como Código Electoral de Puerto Rico del 2020.  Dicha legislación otorgó a la Comisión Estatal de Elecciones (en adelante, CEE) la facultad y responsabilidad de planificar, organizar, dirigir y supervisar el organismo electoral y los procedimientos de naturaleza electoral que, conforme a esta Ley, y a leyes federales aplicables, rijan en cualquier votación a realizarse en Puerto Rico.    </w:t>
      </w:r>
    </w:p>
    <w:p w14:paraId="4D8DAF16" w14:textId="77777777" w:rsidR="004B6BB3" w:rsidRDefault="004B6BB3" w:rsidP="00A4706A">
      <w:pPr>
        <w:ind w:firstLine="360"/>
        <w:jc w:val="both"/>
        <w:rPr>
          <w:rFonts w:ascii="Book Antiqua" w:hAnsi="Book Antiqua"/>
          <w:lang w:val="es-ES_tradnl"/>
        </w:rPr>
      </w:pPr>
    </w:p>
    <w:p w14:paraId="39BD26DC" w14:textId="4A5F8567" w:rsidR="000B5B1A" w:rsidRDefault="000B5B1A" w:rsidP="00A4706A">
      <w:pPr>
        <w:ind w:firstLine="360"/>
        <w:jc w:val="both"/>
        <w:rPr>
          <w:rFonts w:ascii="Book Antiqua" w:hAnsi="Book Antiqua"/>
          <w:lang w:val="es-ES_tradnl"/>
        </w:rPr>
      </w:pPr>
      <w:r w:rsidRPr="000B5B1A">
        <w:rPr>
          <w:rFonts w:ascii="Book Antiqua" w:hAnsi="Book Antiqua"/>
          <w:lang w:val="es-ES_tradnl"/>
        </w:rPr>
        <w:t>A su vez, la Ley Núm. 58, supra, incluyó como uno de sus principales objetivos la obligación de la CEE de proveer a los electores:  mayor facilidad para el ingreso y la permanencia en el registro como electores hábiles y activos; un trámite o proceso más ágil para viabilizar el ejercicio del voto, garantizando los derechos constitucionales del elector; la facilidad para actualizar sus datos electorales sin acudir a oficinas públicas; los métodos modernos de votación; la rapidez de escrutinios automatizados certeros y transparentes; y las garantías para que el voto sea adjudicado conforme a la intención de cada elector.</w:t>
      </w:r>
    </w:p>
    <w:p w14:paraId="6034A05F" w14:textId="77777777" w:rsidR="00A4706A" w:rsidRPr="000B5B1A" w:rsidRDefault="00A4706A" w:rsidP="00A4706A">
      <w:pPr>
        <w:ind w:firstLine="360"/>
        <w:jc w:val="both"/>
        <w:rPr>
          <w:rFonts w:ascii="Book Antiqua" w:hAnsi="Book Antiqua"/>
          <w:lang w:val="es-ES_tradnl"/>
        </w:rPr>
      </w:pPr>
    </w:p>
    <w:p w14:paraId="1988CE7E" w14:textId="77777777" w:rsidR="000B5B1A" w:rsidRDefault="000B5B1A" w:rsidP="00A4706A">
      <w:pPr>
        <w:ind w:firstLine="360"/>
        <w:jc w:val="both"/>
        <w:rPr>
          <w:rFonts w:ascii="Book Antiqua" w:hAnsi="Book Antiqua"/>
          <w:lang w:val="es-ES_tradnl"/>
        </w:rPr>
      </w:pPr>
      <w:r w:rsidRPr="000B5B1A">
        <w:rPr>
          <w:rFonts w:ascii="Book Antiqua" w:hAnsi="Book Antiqua"/>
          <w:lang w:val="es-ES_tradnl"/>
        </w:rPr>
        <w:t>La Asamblea Legislativa tiene la responsabilidad y el deber de garantizar los derechos constitucionales de los ciudadanos como electores y facilitar el ejercicio de este derecho fundamental.  A su vez, la Asamblea Legislativa tiene la obligación de fortalecer, modernizar y facilitar el sistema electoral de Puerto Rico con todas las garantías posibles de continuidad, accesibilidad, certeza, pureza y transparencia; incluyendo la eficiencia, el mantenimiento y la disponibilidad de todos sus sistemas tecnológicos.</w:t>
      </w:r>
    </w:p>
    <w:p w14:paraId="55CCAEFA" w14:textId="77777777" w:rsidR="00A4706A" w:rsidRPr="000B5B1A" w:rsidRDefault="00A4706A" w:rsidP="00A4706A">
      <w:pPr>
        <w:ind w:firstLine="360"/>
        <w:jc w:val="both"/>
        <w:rPr>
          <w:rFonts w:ascii="Book Antiqua" w:hAnsi="Book Antiqua"/>
          <w:lang w:val="es-ES_tradnl"/>
        </w:rPr>
      </w:pPr>
    </w:p>
    <w:p w14:paraId="306679DD" w14:textId="6DB6430E" w:rsidR="000B5B1A" w:rsidRDefault="000B5B1A" w:rsidP="00A4706A">
      <w:pPr>
        <w:ind w:firstLine="360"/>
        <w:jc w:val="both"/>
        <w:rPr>
          <w:rFonts w:ascii="Book Antiqua" w:hAnsi="Book Antiqua"/>
          <w:lang w:val="es-ES_tradnl"/>
        </w:rPr>
      </w:pPr>
      <w:r w:rsidRPr="000B5B1A">
        <w:rPr>
          <w:rFonts w:ascii="Book Antiqua" w:hAnsi="Book Antiqua"/>
          <w:lang w:val="es-ES_tradnl"/>
        </w:rPr>
        <w:t>Por ello, es necesari</w:t>
      </w:r>
      <w:r w:rsidR="008048AD">
        <w:rPr>
          <w:rFonts w:ascii="Book Antiqua" w:hAnsi="Book Antiqua"/>
          <w:lang w:val="es-ES_tradnl"/>
        </w:rPr>
        <w:t>o</w:t>
      </w:r>
      <w:r w:rsidRPr="000B5B1A">
        <w:rPr>
          <w:rFonts w:ascii="Book Antiqua" w:hAnsi="Book Antiqua"/>
          <w:lang w:val="es-ES_tradnl"/>
        </w:rPr>
        <w:t xml:space="preserve"> establecer una Comisión Conjunta de la Asamblea Legislativa para la Revisión del Sistema Electoral de Puerto Rico que tenga la responsabilidad primaria de estudiar, dentro de un término razonable, los problemas de naturaleza electoral basado en las recientes experiencias electorales ocurridas durante el Ciclo Electoral Cuatrienal.  Dicha Comisión Conjunta debe identificar objetivamente los principales problemas ocurridos y diseñar un plan integral dirigido a una mayor eficiencia, rapidez y resolución de los asuntos y procedimientos electorales.  Debe evaluar como alternativas, entre otras, una posible reestructuración institucional y viabilizar la adopción de sistemas seguros y automatizados que faciliten los procesos y los servicios administrativos y electorales con mayor accesibilidad a los electores.  </w:t>
      </w:r>
    </w:p>
    <w:p w14:paraId="3A8CEDD4" w14:textId="77777777" w:rsidR="00A4706A" w:rsidRPr="000B5B1A" w:rsidRDefault="00A4706A" w:rsidP="00A4706A">
      <w:pPr>
        <w:ind w:firstLine="360"/>
        <w:jc w:val="both"/>
        <w:rPr>
          <w:rFonts w:ascii="Book Antiqua" w:hAnsi="Book Antiqua"/>
          <w:lang w:val="es-ES_tradnl"/>
        </w:rPr>
      </w:pPr>
    </w:p>
    <w:p w14:paraId="274E86EE" w14:textId="4D000943" w:rsidR="009241B7" w:rsidRDefault="000B5B1A" w:rsidP="00A4706A">
      <w:pPr>
        <w:ind w:firstLine="360"/>
        <w:jc w:val="both"/>
        <w:rPr>
          <w:rFonts w:ascii="Book Antiqua" w:hAnsi="Book Antiqua"/>
          <w:lang w:val="es-ES_tradnl"/>
        </w:rPr>
      </w:pPr>
      <w:r w:rsidRPr="000B5B1A">
        <w:rPr>
          <w:rFonts w:ascii="Book Antiqua" w:hAnsi="Book Antiqua"/>
          <w:lang w:val="es-ES_tradnl"/>
        </w:rPr>
        <w:t xml:space="preserve">Dicha Comisión Conjunta llevará a cabo sus trabajos tomando en consideración que el derecho al voto es la columna vertebral de los principios democráticos que rigen nuestra vida como pueblo. </w:t>
      </w:r>
      <w:r w:rsidRPr="005C7D0A">
        <w:rPr>
          <w:rFonts w:ascii="Book Antiqua" w:hAnsi="Book Antiqua"/>
          <w:u w:val="single"/>
          <w:lang w:val="es-ES_tradnl"/>
        </w:rPr>
        <w:t>Cruz Vélez v. Comisión Estatal de Elecciones</w:t>
      </w:r>
      <w:r w:rsidRPr="000B5B1A">
        <w:rPr>
          <w:rFonts w:ascii="Book Antiqua" w:hAnsi="Book Antiqua"/>
          <w:lang w:val="es-ES_tradnl"/>
        </w:rPr>
        <w:t>, 206 DPR 694, 712 (2021). Las recomendaciones tienen que estar dirigidas a garantizar</w:t>
      </w:r>
      <w:r w:rsidR="004B6BB3">
        <w:rPr>
          <w:rFonts w:ascii="Book Antiqua" w:hAnsi="Book Antiqua"/>
          <w:lang w:val="es-ES_tradnl"/>
        </w:rPr>
        <w:t xml:space="preserve"> que</w:t>
      </w:r>
      <w:r w:rsidRPr="000B5B1A">
        <w:rPr>
          <w:rFonts w:ascii="Book Antiqua" w:hAnsi="Book Antiqua"/>
          <w:lang w:val="es-ES_tradnl"/>
        </w:rPr>
        <w:t xml:space="preserve"> “[l]a expresión de la voluntad del pueblo mediante el sufragio universal, igual, directo y secreto, y protegerán al ciudadano contra toda coacción en el ejercicio de la prerrogativa </w:t>
      </w:r>
      <w:r w:rsidRPr="000B5B1A">
        <w:rPr>
          <w:rFonts w:ascii="Book Antiqua" w:hAnsi="Book Antiqua"/>
          <w:lang w:val="es-ES_tradnl"/>
        </w:rPr>
        <w:lastRenderedPageBreak/>
        <w:t xml:space="preserve">electoral”. Art. II, Sec. 2, Const. ELA, LPRA, Tomo 1. Igualmente, la Comisión Conjunta tendrá la facultad y la obligación de recomendar aquella legislación o reglamentación que, sin obstaculizar innecesariamente el derecho al voto en todas sus dimensiones, propenda a la realización de un proceso electoral justo, ordenado, libre de fraude, honesto e íntegro. </w:t>
      </w:r>
      <w:r w:rsidRPr="005C7D0A">
        <w:rPr>
          <w:rFonts w:ascii="Book Antiqua" w:hAnsi="Book Antiqua"/>
          <w:u w:val="single"/>
          <w:lang w:val="es-ES_tradnl"/>
        </w:rPr>
        <w:t>PAC v. ELA I</w:t>
      </w:r>
      <w:r w:rsidRPr="000B5B1A">
        <w:rPr>
          <w:rFonts w:ascii="Book Antiqua" w:hAnsi="Book Antiqua"/>
          <w:lang w:val="es-ES_tradnl"/>
        </w:rPr>
        <w:t xml:space="preserve">, 150 DPR 359, 373 (2000).  </w:t>
      </w:r>
    </w:p>
    <w:p w14:paraId="249F81F9" w14:textId="77777777" w:rsidR="00E70CFB" w:rsidRDefault="00E70CFB" w:rsidP="00A4706A">
      <w:pPr>
        <w:ind w:firstLine="360"/>
        <w:jc w:val="both"/>
        <w:rPr>
          <w:rFonts w:ascii="Book Antiqua" w:hAnsi="Book Antiqua"/>
          <w:lang w:val="es-ES_tradnl"/>
        </w:rPr>
      </w:pPr>
    </w:p>
    <w:p w14:paraId="0A9B2E1C" w14:textId="77777777" w:rsidR="009241B7" w:rsidRDefault="009241B7" w:rsidP="00A4706A">
      <w:pPr>
        <w:spacing w:line="480" w:lineRule="auto"/>
        <w:rPr>
          <w:rFonts w:ascii="Book Antiqua" w:hAnsi="Book Antiqua"/>
          <w:i/>
          <w:lang w:val="es-ES_tradnl"/>
        </w:rPr>
      </w:pPr>
      <w:r>
        <w:rPr>
          <w:rFonts w:ascii="Book Antiqua" w:hAnsi="Book Antiqua"/>
          <w:i/>
          <w:lang w:val="es-ES_tradnl"/>
        </w:rPr>
        <w:t>RESUÉLVESE POR LA ASAMBLEA LEGISLATIVA DE PUERTO RICO:</w:t>
      </w:r>
    </w:p>
    <w:p w14:paraId="7E448CE2" w14:textId="77777777" w:rsidR="009241B7" w:rsidRDefault="009241B7" w:rsidP="009241B7">
      <w:pPr>
        <w:spacing w:line="480" w:lineRule="auto"/>
        <w:jc w:val="both"/>
        <w:rPr>
          <w:rFonts w:ascii="Book Antiqua" w:hAnsi="Book Antiqua"/>
          <w:lang w:val="es-ES_tradnl"/>
        </w:rPr>
        <w:sectPr w:rsidR="009241B7" w:rsidSect="00FC44B3">
          <w:headerReference w:type="default" r:id="rId8"/>
          <w:type w:val="continuous"/>
          <w:pgSz w:w="12240" w:h="15840" w:code="1"/>
          <w:pgMar w:top="1440" w:right="1440" w:bottom="1440" w:left="1440" w:header="720" w:footer="720" w:gutter="0"/>
          <w:cols w:space="720"/>
          <w:titlePg/>
        </w:sectPr>
      </w:pPr>
    </w:p>
    <w:p w14:paraId="7E352596" w14:textId="0FEAFBF5" w:rsidR="000B5B1A" w:rsidRPr="000B5B1A" w:rsidRDefault="00A87E1A" w:rsidP="000B5B1A">
      <w:pPr>
        <w:spacing w:line="480" w:lineRule="auto"/>
        <w:ind w:firstLine="360"/>
        <w:jc w:val="both"/>
        <w:rPr>
          <w:rFonts w:ascii="Book Antiqua" w:hAnsi="Book Antiqua"/>
          <w:lang w:val="es-ES_tradnl"/>
        </w:rPr>
      </w:pPr>
      <w:r>
        <w:rPr>
          <w:rFonts w:ascii="Book Antiqua" w:hAnsi="Book Antiqua"/>
          <w:lang w:val="es-ES_tradnl"/>
        </w:rPr>
        <w:tab/>
      </w:r>
      <w:r w:rsidRPr="003F0004">
        <w:rPr>
          <w:rFonts w:ascii="Book Antiqua" w:hAnsi="Book Antiqua"/>
          <w:lang w:val="es-ES_tradnl"/>
        </w:rPr>
        <w:t>Sección 1.-</w:t>
      </w:r>
      <w:r w:rsidR="001D0BF7">
        <w:rPr>
          <w:rFonts w:ascii="Book Antiqua" w:hAnsi="Book Antiqua"/>
          <w:lang w:val="es-ES_tradnl"/>
        </w:rPr>
        <w:t xml:space="preserve"> </w:t>
      </w:r>
      <w:r w:rsidR="000B5B1A" w:rsidRPr="000B5B1A">
        <w:rPr>
          <w:rFonts w:ascii="Book Antiqua" w:hAnsi="Book Antiqua"/>
          <w:lang w:val="es-ES_tradnl"/>
        </w:rPr>
        <w:t>Creación de la Comisión Conjunta</w:t>
      </w:r>
    </w:p>
    <w:p w14:paraId="57EFF5F5" w14:textId="095766C6" w:rsidR="000B5B1A" w:rsidRPr="000B5B1A" w:rsidRDefault="000B5B1A" w:rsidP="000B5B1A">
      <w:pPr>
        <w:spacing w:line="480" w:lineRule="auto"/>
        <w:ind w:firstLine="720"/>
        <w:jc w:val="both"/>
        <w:rPr>
          <w:rFonts w:ascii="Book Antiqua" w:hAnsi="Book Antiqua"/>
          <w:lang w:val="es-ES_tradnl"/>
        </w:rPr>
      </w:pPr>
      <w:r w:rsidRPr="000B5B1A">
        <w:rPr>
          <w:rFonts w:ascii="Book Antiqua" w:hAnsi="Book Antiqua"/>
          <w:lang w:val="es-ES_tradnl"/>
        </w:rPr>
        <w:t>Se crea una comisión conjunta de la Asamblea Legislativa que se denominará “Comisión Conjunta de la Asamblea Legislativa para la Revisión del Sistema Electoral de Puerto Rico” que en adelante se denominará la Comisión Conjunta.</w:t>
      </w:r>
    </w:p>
    <w:p w14:paraId="2BBBAB9F" w14:textId="77777777" w:rsidR="000B5B1A" w:rsidRPr="000B5B1A" w:rsidRDefault="000B5B1A" w:rsidP="000B5B1A">
      <w:pPr>
        <w:spacing w:line="480" w:lineRule="auto"/>
        <w:ind w:firstLine="720"/>
        <w:jc w:val="both"/>
        <w:rPr>
          <w:rFonts w:ascii="Book Antiqua" w:hAnsi="Book Antiqua"/>
          <w:lang w:val="es-ES_tradnl"/>
        </w:rPr>
      </w:pPr>
      <w:r w:rsidRPr="000B5B1A">
        <w:rPr>
          <w:rFonts w:ascii="Book Antiqua" w:hAnsi="Book Antiqua"/>
          <w:lang w:val="es-ES_tradnl"/>
        </w:rPr>
        <w:t>Sección 2.-Composición de la Comisión Conjunta</w:t>
      </w:r>
    </w:p>
    <w:p w14:paraId="59B3B0A7" w14:textId="2E05B8BA" w:rsidR="000B5B1A" w:rsidRPr="001B58A8" w:rsidRDefault="000B5B1A" w:rsidP="001B58A8">
      <w:pPr>
        <w:spacing w:line="480" w:lineRule="auto"/>
        <w:ind w:firstLine="720"/>
        <w:jc w:val="both"/>
        <w:rPr>
          <w:rFonts w:ascii="Book Antiqua" w:hAnsi="Book Antiqua"/>
          <w:lang w:val="es-ES_tradnl"/>
        </w:rPr>
      </w:pPr>
      <w:r w:rsidRPr="001B58A8">
        <w:rPr>
          <w:rFonts w:ascii="Book Antiqua" w:hAnsi="Book Antiqua"/>
          <w:lang w:val="es-ES_tradnl"/>
        </w:rPr>
        <w:t xml:space="preserve">La Comisión Conjunta </w:t>
      </w:r>
      <w:r w:rsidR="001B58A8" w:rsidRPr="001B58A8">
        <w:rPr>
          <w:rFonts w:ascii="Book Antiqua" w:hAnsi="Book Antiqua"/>
          <w:lang w:val="es-ES_tradnl"/>
        </w:rPr>
        <w:t>estará integrada por senadores y representantes que designen los respectivos presidentes camerales. La Comisión estará integrada por la misma cantidad de senadores(as) y de representantes. Entre estos, se nombrará un (1) miembro de cada partido minoritario representado en cada Cuerpo Legislativo</w:t>
      </w:r>
      <w:r w:rsidRPr="001B58A8">
        <w:rPr>
          <w:rFonts w:ascii="Book Antiqua" w:hAnsi="Book Antiqua"/>
          <w:lang w:val="es-ES_tradnl"/>
        </w:rPr>
        <w:t xml:space="preserve">.  Los </w:t>
      </w:r>
      <w:proofErr w:type="gramStart"/>
      <w:r w:rsidRPr="001B58A8">
        <w:rPr>
          <w:rFonts w:ascii="Book Antiqua" w:hAnsi="Book Antiqua"/>
          <w:lang w:val="es-ES_tradnl"/>
        </w:rPr>
        <w:t>Presidentes</w:t>
      </w:r>
      <w:proofErr w:type="gramEnd"/>
      <w:r w:rsidRPr="001B58A8">
        <w:rPr>
          <w:rFonts w:ascii="Book Antiqua" w:hAnsi="Book Antiqua"/>
          <w:lang w:val="es-ES_tradnl"/>
        </w:rPr>
        <w:t xml:space="preserve"> de cada Cuerpo deberán designar al miembro </w:t>
      </w:r>
      <w:r w:rsidR="00C9163F" w:rsidRPr="001B58A8">
        <w:rPr>
          <w:rFonts w:ascii="Book Antiqua" w:hAnsi="Book Antiqua"/>
          <w:lang w:val="es-ES_tradnl"/>
        </w:rPr>
        <w:t xml:space="preserve">de cada cuerpo </w:t>
      </w:r>
      <w:r w:rsidRPr="001B58A8">
        <w:rPr>
          <w:rFonts w:ascii="Book Antiqua" w:hAnsi="Book Antiqua"/>
          <w:lang w:val="es-ES_tradnl"/>
        </w:rPr>
        <w:t xml:space="preserve">que será </w:t>
      </w:r>
      <w:r w:rsidR="00C45ABB">
        <w:rPr>
          <w:rFonts w:ascii="Book Antiqua" w:hAnsi="Book Antiqua"/>
          <w:lang w:val="es-ES_tradnl"/>
        </w:rPr>
        <w:t>c</w:t>
      </w:r>
      <w:r w:rsidRPr="001B58A8">
        <w:rPr>
          <w:rFonts w:ascii="Book Antiqua" w:hAnsi="Book Antiqua"/>
          <w:lang w:val="es-ES_tradnl"/>
        </w:rPr>
        <w:t>o</w:t>
      </w:r>
      <w:r w:rsidR="00C45ABB">
        <w:rPr>
          <w:rFonts w:ascii="Book Antiqua" w:hAnsi="Book Antiqua"/>
          <w:lang w:val="es-ES_tradnl"/>
        </w:rPr>
        <w:t>p</w:t>
      </w:r>
      <w:r w:rsidRPr="001B58A8">
        <w:rPr>
          <w:rFonts w:ascii="Book Antiqua" w:hAnsi="Book Antiqua"/>
          <w:lang w:val="es-ES_tradnl"/>
        </w:rPr>
        <w:t>residente.</w:t>
      </w:r>
    </w:p>
    <w:p w14:paraId="5D8CD1DB" w14:textId="77777777" w:rsidR="000B5B1A" w:rsidRPr="000B5B1A" w:rsidRDefault="000B5B1A" w:rsidP="000B5B1A">
      <w:pPr>
        <w:spacing w:line="480" w:lineRule="auto"/>
        <w:ind w:firstLine="720"/>
        <w:jc w:val="both"/>
        <w:rPr>
          <w:rFonts w:ascii="Book Antiqua" w:hAnsi="Book Antiqua"/>
          <w:lang w:val="es-ES_tradnl"/>
        </w:rPr>
      </w:pPr>
      <w:r w:rsidRPr="000B5B1A">
        <w:rPr>
          <w:rFonts w:ascii="Book Antiqua" w:hAnsi="Book Antiqua"/>
          <w:lang w:val="es-ES_tradnl"/>
        </w:rPr>
        <w:t>Cualquier vacante en la Comisión Conjunta no afectará sus poderes ni funciones y será cubierta en la misma forma que su predecesor por un legislador del Cuerpo al que pertenece el miembro anterior.</w:t>
      </w:r>
    </w:p>
    <w:p w14:paraId="7E5B9A91" w14:textId="77777777" w:rsidR="000B5B1A" w:rsidRPr="000B5B1A" w:rsidRDefault="000B5B1A" w:rsidP="000B5B1A">
      <w:pPr>
        <w:spacing w:line="480" w:lineRule="auto"/>
        <w:ind w:firstLine="720"/>
        <w:jc w:val="both"/>
        <w:rPr>
          <w:rFonts w:ascii="Book Antiqua" w:hAnsi="Book Antiqua"/>
          <w:lang w:val="es-ES_tradnl"/>
        </w:rPr>
      </w:pPr>
      <w:r w:rsidRPr="000B5B1A">
        <w:rPr>
          <w:rFonts w:ascii="Book Antiqua" w:hAnsi="Book Antiqua"/>
          <w:lang w:val="es-ES_tradnl"/>
        </w:rPr>
        <w:t>Sección 3.-Jurisdicción</w:t>
      </w:r>
    </w:p>
    <w:p w14:paraId="1B45AEFB" w14:textId="77777777" w:rsidR="000B5B1A" w:rsidRPr="000B5B1A" w:rsidRDefault="000B5B1A" w:rsidP="000B5B1A">
      <w:pPr>
        <w:spacing w:line="480" w:lineRule="auto"/>
        <w:ind w:firstLine="720"/>
        <w:jc w:val="both"/>
        <w:rPr>
          <w:rFonts w:ascii="Book Antiqua" w:hAnsi="Book Antiqua"/>
          <w:lang w:val="es-ES_tradnl"/>
        </w:rPr>
      </w:pPr>
      <w:r w:rsidRPr="000B5B1A">
        <w:rPr>
          <w:rFonts w:ascii="Book Antiqua" w:hAnsi="Book Antiqua"/>
          <w:lang w:val="es-ES_tradnl"/>
        </w:rPr>
        <w:t xml:space="preserve">La Comisión Conjunta tendrá jurisdicción para examinar, investigar, evaluar y estudiar todo lo concerniente al proceso electoral de Puerto Rico, incluyendo, pero sin </w:t>
      </w:r>
      <w:r w:rsidRPr="000B5B1A">
        <w:rPr>
          <w:rFonts w:ascii="Book Antiqua" w:hAnsi="Book Antiqua"/>
          <w:lang w:val="es-ES_tradnl"/>
        </w:rPr>
        <w:lastRenderedPageBreak/>
        <w:t xml:space="preserve">limitarse a lo dispuesto en la Ley Núm. 58-2020, según enmendada, conocida como Código Electoral de Puerto Rico del 2020.  (En adelante, Código Electoral). </w:t>
      </w:r>
    </w:p>
    <w:p w14:paraId="5B5681DD" w14:textId="77777777" w:rsidR="000B5B1A" w:rsidRPr="000B5B1A" w:rsidRDefault="000B5B1A" w:rsidP="000B5B1A">
      <w:pPr>
        <w:spacing w:line="480" w:lineRule="auto"/>
        <w:ind w:firstLine="720"/>
        <w:jc w:val="both"/>
        <w:rPr>
          <w:rFonts w:ascii="Book Antiqua" w:hAnsi="Book Antiqua"/>
          <w:lang w:val="es-ES_tradnl"/>
        </w:rPr>
      </w:pPr>
      <w:r w:rsidRPr="000B5B1A">
        <w:rPr>
          <w:rFonts w:ascii="Book Antiqua" w:hAnsi="Book Antiqua"/>
          <w:lang w:val="es-ES_tradnl"/>
        </w:rPr>
        <w:t xml:space="preserve">La Comisión tendrá la encomienda de proponer enmiendas o derogaciones al Código Electoral y sugerir nueva legislación que pueda complementar o integrarse a dicho Código mediante anejos o nuevos títulos, partes o secciones. </w:t>
      </w:r>
    </w:p>
    <w:p w14:paraId="3DC2F97B" w14:textId="77777777" w:rsidR="009F5149" w:rsidRDefault="009F5149" w:rsidP="009F5149">
      <w:pPr>
        <w:spacing w:line="480" w:lineRule="auto"/>
        <w:ind w:firstLine="720"/>
        <w:jc w:val="both"/>
        <w:rPr>
          <w:rFonts w:ascii="Book Antiqua" w:hAnsi="Book Antiqua"/>
          <w:lang w:val="es-ES_tradnl"/>
        </w:rPr>
      </w:pPr>
      <w:r>
        <w:rPr>
          <w:rFonts w:ascii="Book Antiqua" w:hAnsi="Book Antiqua"/>
          <w:lang w:val="es-ES_tradnl"/>
        </w:rPr>
        <w:t xml:space="preserve">De igual manera, tendrá jurisdicción para evaluar la </w:t>
      </w:r>
      <w:r w:rsidRPr="009F5149">
        <w:rPr>
          <w:rFonts w:ascii="Book Antiqua" w:hAnsi="Book Antiqua"/>
          <w:lang w:val="es-ES_tradnl"/>
        </w:rPr>
        <w:t>“Ley para la Fiscalización del Financiamiento de Campañas Políticas en Puerto</w:t>
      </w:r>
      <w:r>
        <w:rPr>
          <w:rFonts w:ascii="Book Antiqua" w:hAnsi="Book Antiqua"/>
          <w:lang w:val="es-ES_tradnl"/>
        </w:rPr>
        <w:t xml:space="preserve"> </w:t>
      </w:r>
      <w:r w:rsidRPr="009F5149">
        <w:rPr>
          <w:rFonts w:ascii="Book Antiqua" w:hAnsi="Book Antiqua"/>
          <w:lang w:val="es-ES_tradnl"/>
        </w:rPr>
        <w:t>Rico</w:t>
      </w:r>
      <w:r>
        <w:rPr>
          <w:rFonts w:ascii="Book Antiqua" w:hAnsi="Book Antiqua"/>
          <w:lang w:val="es-ES_tradnl"/>
        </w:rPr>
        <w:t xml:space="preserve">”, Ley Núm. </w:t>
      </w:r>
      <w:r w:rsidRPr="009F5149">
        <w:rPr>
          <w:rFonts w:ascii="Book Antiqua" w:hAnsi="Book Antiqua"/>
          <w:lang w:val="es-ES_tradnl"/>
        </w:rPr>
        <w:t>222</w:t>
      </w:r>
      <w:r>
        <w:rPr>
          <w:rFonts w:ascii="Book Antiqua" w:hAnsi="Book Antiqua"/>
          <w:lang w:val="es-ES_tradnl"/>
        </w:rPr>
        <w:t>-</w:t>
      </w:r>
      <w:r w:rsidRPr="009F5149">
        <w:rPr>
          <w:rFonts w:ascii="Book Antiqua" w:hAnsi="Book Antiqua"/>
          <w:lang w:val="es-ES_tradnl"/>
        </w:rPr>
        <w:t>2011, según enmendada</w:t>
      </w:r>
      <w:r>
        <w:rPr>
          <w:rFonts w:ascii="Book Antiqua" w:hAnsi="Book Antiqua"/>
          <w:lang w:val="es-ES_tradnl"/>
        </w:rPr>
        <w:t xml:space="preserve">, </w:t>
      </w:r>
      <w:r w:rsidRPr="000B5B1A">
        <w:rPr>
          <w:rFonts w:ascii="Book Antiqua" w:hAnsi="Book Antiqua"/>
          <w:lang w:val="es-ES_tradnl"/>
        </w:rPr>
        <w:t>para proponer los cambios que sean necesarios para atemperar sus disposiciones a lo provisto en el Código Electoral.</w:t>
      </w:r>
      <w:r w:rsidRPr="009F5149">
        <w:rPr>
          <w:rFonts w:ascii="Book Antiqua" w:hAnsi="Book Antiqua"/>
          <w:lang w:val="es-ES_tradnl"/>
        </w:rPr>
        <w:t xml:space="preserve"> </w:t>
      </w:r>
    </w:p>
    <w:p w14:paraId="230F6F1A" w14:textId="5B462983" w:rsidR="009F5149" w:rsidRDefault="009F5149" w:rsidP="009F5149">
      <w:pPr>
        <w:spacing w:line="480" w:lineRule="auto"/>
        <w:ind w:firstLine="720"/>
        <w:jc w:val="both"/>
        <w:rPr>
          <w:rFonts w:ascii="Book Antiqua" w:hAnsi="Book Antiqua"/>
          <w:lang w:val="es-ES_tradnl"/>
        </w:rPr>
      </w:pPr>
      <w:r w:rsidRPr="000B5B1A">
        <w:rPr>
          <w:rFonts w:ascii="Book Antiqua" w:hAnsi="Book Antiqua"/>
          <w:lang w:val="es-ES_tradnl"/>
        </w:rPr>
        <w:t xml:space="preserve">Así mismo, evaluará </w:t>
      </w:r>
      <w:r>
        <w:rPr>
          <w:rFonts w:ascii="Book Antiqua" w:hAnsi="Book Antiqua"/>
          <w:lang w:val="es-ES_tradnl"/>
        </w:rPr>
        <w:t>cualquier ley</w:t>
      </w:r>
      <w:r w:rsidRPr="000B5B1A">
        <w:rPr>
          <w:rFonts w:ascii="Book Antiqua" w:hAnsi="Book Antiqua"/>
          <w:lang w:val="es-ES_tradnl"/>
        </w:rPr>
        <w:t xml:space="preserve"> relacionada a los procesos electorales, para proponer los cambios que sean necesarios para atemperar sus disposiciones a lo provisto en el Código Electoral</w:t>
      </w:r>
      <w:r>
        <w:rPr>
          <w:rFonts w:ascii="Book Antiqua" w:hAnsi="Book Antiqua"/>
          <w:lang w:val="es-ES_tradnl"/>
        </w:rPr>
        <w:t>, incluyendo, pero no limitado, a la Ley Núm. 107-2020, según enmendada, conocida como Código Municipal de Puerto Rico.</w:t>
      </w:r>
    </w:p>
    <w:p w14:paraId="21AB9391" w14:textId="4C674A0C" w:rsidR="000B5B1A" w:rsidRPr="000B5B1A" w:rsidRDefault="000B5B1A" w:rsidP="000B5B1A">
      <w:pPr>
        <w:spacing w:line="480" w:lineRule="auto"/>
        <w:ind w:firstLine="720"/>
        <w:jc w:val="both"/>
        <w:rPr>
          <w:rFonts w:ascii="Book Antiqua" w:hAnsi="Book Antiqua"/>
          <w:lang w:val="es-ES_tradnl"/>
        </w:rPr>
      </w:pPr>
      <w:r w:rsidRPr="000B5B1A">
        <w:rPr>
          <w:rFonts w:ascii="Book Antiqua" w:hAnsi="Book Antiqua"/>
          <w:lang w:val="es-ES_tradnl"/>
        </w:rPr>
        <w:t xml:space="preserve">Igualmente, la Comisión Conjunta tendrá la facultad y la obligación de recomendar aquella legislación o reglamentación que, sin obstaculizar innecesariamente el derecho al voto en todas sus dimensiones, propenda a la realización de un proceso electoral justo, ordenado, libre de fraude, honesto e íntegro. </w:t>
      </w:r>
    </w:p>
    <w:p w14:paraId="4E48D7EC" w14:textId="77777777" w:rsidR="000B5B1A" w:rsidRPr="000B5B1A" w:rsidRDefault="000B5B1A" w:rsidP="000B5B1A">
      <w:pPr>
        <w:spacing w:line="480" w:lineRule="auto"/>
        <w:ind w:firstLine="720"/>
        <w:jc w:val="both"/>
        <w:rPr>
          <w:rFonts w:ascii="Book Antiqua" w:hAnsi="Book Antiqua"/>
          <w:lang w:val="es-ES_tradnl"/>
        </w:rPr>
      </w:pPr>
      <w:r w:rsidRPr="000B5B1A">
        <w:rPr>
          <w:rFonts w:ascii="Book Antiqua" w:hAnsi="Book Antiqua"/>
          <w:lang w:val="es-ES_tradnl"/>
        </w:rPr>
        <w:t>Sección 4.-Facultades y Poderes</w:t>
      </w:r>
    </w:p>
    <w:p w14:paraId="5B90660E" w14:textId="77777777" w:rsidR="000B5B1A" w:rsidRPr="000B5B1A" w:rsidRDefault="000B5B1A" w:rsidP="000B5B1A">
      <w:pPr>
        <w:spacing w:line="480" w:lineRule="auto"/>
        <w:ind w:firstLine="720"/>
        <w:jc w:val="both"/>
        <w:rPr>
          <w:rFonts w:ascii="Book Antiqua" w:hAnsi="Book Antiqua"/>
          <w:lang w:val="es-ES_tradnl"/>
        </w:rPr>
      </w:pPr>
      <w:r w:rsidRPr="000B5B1A">
        <w:rPr>
          <w:rFonts w:ascii="Book Antiqua" w:hAnsi="Book Antiqua"/>
          <w:lang w:val="es-ES_tradnl"/>
        </w:rPr>
        <w:t>La Comisión Conjunta tendrá las siguientes facultades y deberes:</w:t>
      </w:r>
    </w:p>
    <w:p w14:paraId="4DA80173" w14:textId="6867E7E6" w:rsidR="000B5B1A" w:rsidRDefault="000B5B1A" w:rsidP="003B5F6B">
      <w:pPr>
        <w:pStyle w:val="ListParagraph"/>
        <w:numPr>
          <w:ilvl w:val="0"/>
          <w:numId w:val="1"/>
        </w:numPr>
        <w:spacing w:line="480" w:lineRule="auto"/>
        <w:jc w:val="both"/>
        <w:rPr>
          <w:rFonts w:ascii="Book Antiqua" w:hAnsi="Book Antiqua"/>
          <w:lang w:val="es-ES_tradnl"/>
        </w:rPr>
      </w:pPr>
      <w:r w:rsidRPr="003B5F6B">
        <w:rPr>
          <w:rFonts w:ascii="Book Antiqua" w:hAnsi="Book Antiqua"/>
          <w:lang w:val="es-ES_tradnl"/>
        </w:rPr>
        <w:t>Estudiar</w:t>
      </w:r>
      <w:r w:rsidR="008048AD">
        <w:rPr>
          <w:rFonts w:ascii="Book Antiqua" w:hAnsi="Book Antiqua"/>
          <w:lang w:val="es-ES_tradnl"/>
        </w:rPr>
        <w:t>, investigar</w:t>
      </w:r>
      <w:r w:rsidRPr="003B5F6B">
        <w:rPr>
          <w:rFonts w:ascii="Book Antiqua" w:hAnsi="Book Antiqua"/>
          <w:lang w:val="es-ES_tradnl"/>
        </w:rPr>
        <w:t xml:space="preserve"> y analizar todo tipo de ley, orden, regla, reglamento, directriz o decisión administrativa, así como para investigar cualquier asunto relacionado con ellas pertinentes al proceso electoral. </w:t>
      </w:r>
    </w:p>
    <w:p w14:paraId="5B9DD842" w14:textId="2554D6E8" w:rsidR="001B58A8" w:rsidRDefault="001B58A8" w:rsidP="00A2544A">
      <w:pPr>
        <w:pStyle w:val="ListParagraph"/>
        <w:numPr>
          <w:ilvl w:val="0"/>
          <w:numId w:val="1"/>
        </w:numPr>
        <w:spacing w:line="480" w:lineRule="auto"/>
        <w:jc w:val="both"/>
        <w:rPr>
          <w:rFonts w:ascii="Book Antiqua" w:hAnsi="Book Antiqua"/>
          <w:lang w:val="es-ES_tradnl"/>
        </w:rPr>
      </w:pPr>
      <w:r w:rsidRPr="001B58A8">
        <w:rPr>
          <w:rFonts w:ascii="Book Antiqua" w:hAnsi="Book Antiqua"/>
          <w:lang w:val="es-ES_tradnl"/>
        </w:rPr>
        <w:lastRenderedPageBreak/>
        <w:t>Evaluar e informar a la Asamblea Legislativa en torno al estudio de todas las medidas legislativas radicadas en ambos Cuerpos Legislativos concernientes</w:t>
      </w:r>
      <w:r>
        <w:rPr>
          <w:rFonts w:ascii="Book Antiqua" w:hAnsi="Book Antiqua"/>
          <w:lang w:val="es-ES_tradnl"/>
        </w:rPr>
        <w:t xml:space="preserve"> </w:t>
      </w:r>
      <w:r w:rsidRPr="000B5B1A">
        <w:rPr>
          <w:rFonts w:ascii="Book Antiqua" w:hAnsi="Book Antiqua"/>
          <w:lang w:val="es-ES_tradnl"/>
        </w:rPr>
        <w:t>al proceso electoral de Puerto Rico</w:t>
      </w:r>
      <w:r>
        <w:rPr>
          <w:rFonts w:ascii="Book Antiqua" w:hAnsi="Book Antiqua"/>
          <w:lang w:val="es-ES_tradnl"/>
        </w:rPr>
        <w:t>.</w:t>
      </w:r>
    </w:p>
    <w:p w14:paraId="37B20CD9" w14:textId="18F18C60" w:rsidR="001B58A8" w:rsidRPr="001B58A8" w:rsidRDefault="001B58A8" w:rsidP="00A2544A">
      <w:pPr>
        <w:pStyle w:val="ListParagraph"/>
        <w:numPr>
          <w:ilvl w:val="0"/>
          <w:numId w:val="1"/>
        </w:numPr>
        <w:spacing w:line="480" w:lineRule="auto"/>
        <w:jc w:val="both"/>
        <w:rPr>
          <w:rFonts w:ascii="Book Antiqua" w:hAnsi="Book Antiqua"/>
          <w:lang w:val="es-ES_tradnl"/>
        </w:rPr>
      </w:pPr>
      <w:r>
        <w:rPr>
          <w:rFonts w:ascii="Book Antiqua" w:hAnsi="Book Antiqua"/>
          <w:lang w:val="es-ES_tradnl"/>
        </w:rPr>
        <w:t>P</w:t>
      </w:r>
      <w:r w:rsidRPr="001B58A8">
        <w:rPr>
          <w:rFonts w:ascii="Book Antiqua" w:hAnsi="Book Antiqua"/>
          <w:lang w:val="es-ES_tradnl"/>
        </w:rPr>
        <w:t>roponer enmiendas o derogaciones al Código Electoral</w:t>
      </w:r>
      <w:r>
        <w:rPr>
          <w:rFonts w:ascii="Book Antiqua" w:hAnsi="Book Antiqua"/>
          <w:lang w:val="es-ES_tradnl"/>
        </w:rPr>
        <w:t xml:space="preserve">, al Código Municipal, a la Ley </w:t>
      </w:r>
      <w:r w:rsidRPr="009F5149">
        <w:rPr>
          <w:rFonts w:ascii="Book Antiqua" w:hAnsi="Book Antiqua"/>
          <w:lang w:val="es-ES_tradnl"/>
        </w:rPr>
        <w:t>para la Fiscalización del Financiamiento de Campañas Políticas en Puerto</w:t>
      </w:r>
      <w:r>
        <w:rPr>
          <w:rFonts w:ascii="Book Antiqua" w:hAnsi="Book Antiqua"/>
          <w:lang w:val="es-ES_tradnl"/>
        </w:rPr>
        <w:t xml:space="preserve"> </w:t>
      </w:r>
      <w:r w:rsidRPr="009F5149">
        <w:rPr>
          <w:rFonts w:ascii="Book Antiqua" w:hAnsi="Book Antiqua"/>
          <w:lang w:val="es-ES_tradnl"/>
        </w:rPr>
        <w:t>Rico</w:t>
      </w:r>
      <w:r>
        <w:rPr>
          <w:rFonts w:ascii="Book Antiqua" w:hAnsi="Book Antiqua"/>
          <w:lang w:val="es-ES_tradnl"/>
        </w:rPr>
        <w:t xml:space="preserve">, o cualquier otro estatuto relacionado al tema electoral; </w:t>
      </w:r>
      <w:r w:rsidRPr="001B58A8">
        <w:rPr>
          <w:rFonts w:ascii="Book Antiqua" w:hAnsi="Book Antiqua"/>
          <w:lang w:val="es-ES_tradnl"/>
        </w:rPr>
        <w:t xml:space="preserve">y sugerir nueva legislación que pueda complementar o integrarse </w:t>
      </w:r>
      <w:r>
        <w:rPr>
          <w:rFonts w:ascii="Book Antiqua" w:hAnsi="Book Antiqua"/>
          <w:lang w:val="es-ES_tradnl"/>
        </w:rPr>
        <w:t>a estos</w:t>
      </w:r>
      <w:r w:rsidRPr="001B58A8">
        <w:rPr>
          <w:rFonts w:ascii="Book Antiqua" w:hAnsi="Book Antiqua"/>
          <w:lang w:val="es-ES_tradnl"/>
        </w:rPr>
        <w:t xml:space="preserve"> mediante anejos o nuevos títulos, partes o secciones.</w:t>
      </w:r>
    </w:p>
    <w:p w14:paraId="414C74DD" w14:textId="308D897A" w:rsidR="000B5B1A" w:rsidRPr="003B5F6B" w:rsidRDefault="000B5B1A" w:rsidP="003B5F6B">
      <w:pPr>
        <w:pStyle w:val="ListParagraph"/>
        <w:numPr>
          <w:ilvl w:val="0"/>
          <w:numId w:val="1"/>
        </w:numPr>
        <w:spacing w:line="480" w:lineRule="auto"/>
        <w:jc w:val="both"/>
        <w:rPr>
          <w:rFonts w:ascii="Book Antiqua" w:hAnsi="Book Antiqua"/>
          <w:lang w:val="es-ES_tradnl"/>
        </w:rPr>
      </w:pPr>
      <w:r w:rsidRPr="003B5F6B">
        <w:rPr>
          <w:rFonts w:ascii="Book Antiqua" w:hAnsi="Book Antiqua"/>
          <w:lang w:val="es-ES_tradnl"/>
        </w:rPr>
        <w:t>Celebrar audiencias públicas o reuniones ejecutivas en cualquier sitio en Puerto Rico y estará autorizada para tomar juramentos y declaraciones y para obligar, bajo apercibimiento de desacato, a la comparecencia de testigos y a la presentación de libros, cartas, documentos, papeles, expedientes y todos los demás objetos que sean necesarios para un completo conocimiento del asunto bajo investigación.</w:t>
      </w:r>
    </w:p>
    <w:p w14:paraId="2D2C2531" w14:textId="77A8AF8F" w:rsidR="000B5B1A" w:rsidRPr="003B5F6B" w:rsidRDefault="000B5B1A" w:rsidP="003B5F6B">
      <w:pPr>
        <w:pStyle w:val="ListParagraph"/>
        <w:numPr>
          <w:ilvl w:val="0"/>
          <w:numId w:val="1"/>
        </w:numPr>
        <w:spacing w:line="480" w:lineRule="auto"/>
        <w:jc w:val="both"/>
        <w:rPr>
          <w:rFonts w:ascii="Book Antiqua" w:hAnsi="Book Antiqua"/>
          <w:lang w:val="es-ES_tradnl"/>
        </w:rPr>
      </w:pPr>
      <w:r w:rsidRPr="003B5F6B">
        <w:rPr>
          <w:rFonts w:ascii="Book Antiqua" w:hAnsi="Book Antiqua"/>
          <w:lang w:val="es-ES_tradnl"/>
        </w:rPr>
        <w:t>Contratar, ordenar y realizar los estudios necesarios con o sin remuneración, según lo permitan los recursos fiscales disponibles y gestionar la prestación de servicios por parte de los funcionarios y empleados de la Cámara de Representantes y del Senado sin devengar compensación adicional alguna, excepto el tiempo compensatorio que se acumule.</w:t>
      </w:r>
    </w:p>
    <w:p w14:paraId="119B99A7" w14:textId="6C242BDC" w:rsidR="000B5B1A" w:rsidRPr="003B5F6B" w:rsidRDefault="000B5B1A" w:rsidP="003B5F6B">
      <w:pPr>
        <w:pStyle w:val="ListParagraph"/>
        <w:numPr>
          <w:ilvl w:val="0"/>
          <w:numId w:val="1"/>
        </w:numPr>
        <w:spacing w:line="480" w:lineRule="auto"/>
        <w:jc w:val="both"/>
        <w:rPr>
          <w:rFonts w:ascii="Book Antiqua" w:hAnsi="Book Antiqua"/>
          <w:lang w:val="es-ES_tradnl"/>
        </w:rPr>
      </w:pPr>
      <w:r w:rsidRPr="003B5F6B">
        <w:rPr>
          <w:rFonts w:ascii="Book Antiqua" w:hAnsi="Book Antiqua"/>
          <w:lang w:val="es-ES_tradnl"/>
        </w:rPr>
        <w:t>Solicitar y obtener de l</w:t>
      </w:r>
      <w:r w:rsidR="003B5F6B">
        <w:rPr>
          <w:rFonts w:ascii="Book Antiqua" w:hAnsi="Book Antiqua"/>
          <w:lang w:val="es-ES_tradnl"/>
        </w:rPr>
        <w:t xml:space="preserve">a Comisión Estatal de Elecciones, así como de los </w:t>
      </w:r>
      <w:r w:rsidRPr="003B5F6B">
        <w:rPr>
          <w:rFonts w:ascii="Book Antiqua" w:hAnsi="Book Antiqua"/>
          <w:lang w:val="es-ES_tradnl"/>
        </w:rPr>
        <w:t xml:space="preserve">departamentos, agencias y corporaciones públicas del Gobierno de Puerto </w:t>
      </w:r>
      <w:r w:rsidRPr="003B5F6B">
        <w:rPr>
          <w:rFonts w:ascii="Book Antiqua" w:hAnsi="Book Antiqua"/>
          <w:lang w:val="es-ES_tradnl"/>
        </w:rPr>
        <w:lastRenderedPageBreak/>
        <w:t xml:space="preserve">Rico, toda la información que le sea requerida y que esté disponible para llevar a cabo su encomienda. </w:t>
      </w:r>
    </w:p>
    <w:p w14:paraId="19624EC6" w14:textId="77777777" w:rsidR="000B5B1A" w:rsidRDefault="000B5B1A" w:rsidP="003B5F6B">
      <w:pPr>
        <w:pStyle w:val="ListParagraph"/>
        <w:numPr>
          <w:ilvl w:val="0"/>
          <w:numId w:val="1"/>
        </w:numPr>
        <w:spacing w:line="480" w:lineRule="auto"/>
        <w:jc w:val="both"/>
        <w:rPr>
          <w:rFonts w:ascii="Book Antiqua" w:hAnsi="Book Antiqua"/>
          <w:lang w:val="es-ES_tradnl"/>
        </w:rPr>
      </w:pPr>
      <w:r w:rsidRPr="003B5F6B">
        <w:rPr>
          <w:rFonts w:ascii="Book Antiqua" w:hAnsi="Book Antiqua"/>
          <w:lang w:val="es-ES_tradnl"/>
        </w:rPr>
        <w:t>Presentar a la Asamblea Legislativa, en el curso de sus estudios e investigaciones, los proyectos de ley que estime necesarios para cumplir con su encomienda de revisar y actualizar el Código Electoral.</w:t>
      </w:r>
    </w:p>
    <w:p w14:paraId="3EA49A78" w14:textId="11F3A65F" w:rsidR="001B58A8" w:rsidRPr="001B58A8" w:rsidRDefault="001B58A8" w:rsidP="00940711">
      <w:pPr>
        <w:pStyle w:val="ListParagraph"/>
        <w:numPr>
          <w:ilvl w:val="0"/>
          <w:numId w:val="1"/>
        </w:numPr>
        <w:spacing w:line="480" w:lineRule="auto"/>
        <w:jc w:val="both"/>
        <w:rPr>
          <w:rFonts w:ascii="Book Antiqua" w:hAnsi="Book Antiqua"/>
          <w:lang w:val="es-ES_tradnl"/>
        </w:rPr>
      </w:pPr>
      <w:r w:rsidRPr="001B58A8">
        <w:rPr>
          <w:rFonts w:ascii="Book Antiqua" w:hAnsi="Book Antiqua"/>
          <w:lang w:val="es-ES_tradnl"/>
        </w:rPr>
        <w:t>Redactar, presentar y enmendar proyectos de ley, resoluciones y medidas sustitutivas relacionadas al</w:t>
      </w:r>
      <w:r>
        <w:rPr>
          <w:rFonts w:ascii="Book Antiqua" w:hAnsi="Book Antiqua"/>
          <w:lang w:val="es-ES_tradnl"/>
        </w:rPr>
        <w:t xml:space="preserve"> tema electoral.</w:t>
      </w:r>
    </w:p>
    <w:p w14:paraId="6B74B0C2" w14:textId="21312285" w:rsidR="000B5B1A" w:rsidRPr="003B5F6B" w:rsidRDefault="000B5B1A" w:rsidP="003B5F6B">
      <w:pPr>
        <w:pStyle w:val="ListParagraph"/>
        <w:numPr>
          <w:ilvl w:val="0"/>
          <w:numId w:val="1"/>
        </w:numPr>
        <w:spacing w:line="480" w:lineRule="auto"/>
        <w:jc w:val="both"/>
        <w:rPr>
          <w:rFonts w:ascii="Book Antiqua" w:hAnsi="Book Antiqua"/>
          <w:lang w:val="es-ES_tradnl"/>
        </w:rPr>
      </w:pPr>
      <w:r w:rsidRPr="003B5F6B">
        <w:rPr>
          <w:rFonts w:ascii="Book Antiqua" w:hAnsi="Book Antiqua"/>
          <w:lang w:val="es-ES_tradnl"/>
        </w:rPr>
        <w:t>Realizar cualquier otra actividad que estime necesaria y conveniente, para el cumplimiento de la responsabilidad impuesta</w:t>
      </w:r>
      <w:r w:rsidR="001B58A8">
        <w:rPr>
          <w:rFonts w:ascii="Book Antiqua" w:hAnsi="Book Antiqua"/>
          <w:lang w:val="es-ES_tradnl"/>
        </w:rPr>
        <w:t>.</w:t>
      </w:r>
    </w:p>
    <w:p w14:paraId="76ADF078" w14:textId="77777777" w:rsidR="000B5B1A" w:rsidRPr="000B5B1A" w:rsidRDefault="000B5B1A" w:rsidP="000B5B1A">
      <w:pPr>
        <w:spacing w:line="480" w:lineRule="auto"/>
        <w:ind w:firstLine="720"/>
        <w:jc w:val="both"/>
        <w:rPr>
          <w:rFonts w:ascii="Book Antiqua" w:hAnsi="Book Antiqua"/>
          <w:lang w:val="es-ES_tradnl"/>
        </w:rPr>
      </w:pPr>
      <w:r w:rsidRPr="000B5B1A">
        <w:rPr>
          <w:rFonts w:ascii="Book Antiqua" w:hAnsi="Book Antiqua"/>
          <w:lang w:val="es-ES_tradnl"/>
        </w:rPr>
        <w:t>Sección 5.- Personal de la Comisión Conjunta</w:t>
      </w:r>
    </w:p>
    <w:p w14:paraId="09EF1E50" w14:textId="661D0011" w:rsidR="000B5B1A" w:rsidRPr="000B5B1A" w:rsidRDefault="000B5B1A" w:rsidP="000B5B1A">
      <w:pPr>
        <w:spacing w:line="480" w:lineRule="auto"/>
        <w:ind w:firstLine="720"/>
        <w:jc w:val="both"/>
        <w:rPr>
          <w:rFonts w:ascii="Book Antiqua" w:hAnsi="Book Antiqua"/>
          <w:lang w:val="es-ES_tradnl"/>
        </w:rPr>
      </w:pPr>
      <w:r w:rsidRPr="000B5B1A">
        <w:rPr>
          <w:rFonts w:ascii="Book Antiqua" w:hAnsi="Book Antiqua"/>
          <w:lang w:val="es-ES_tradnl"/>
        </w:rPr>
        <w:t xml:space="preserve">La Comisión Conjunta será dirigida por un </w:t>
      </w:r>
      <w:proofErr w:type="gramStart"/>
      <w:r w:rsidRPr="000B5B1A">
        <w:rPr>
          <w:rFonts w:ascii="Book Antiqua" w:hAnsi="Book Antiqua"/>
          <w:lang w:val="es-ES_tradnl"/>
        </w:rPr>
        <w:t>Director</w:t>
      </w:r>
      <w:proofErr w:type="gramEnd"/>
      <w:r w:rsidRPr="000B5B1A">
        <w:rPr>
          <w:rFonts w:ascii="Book Antiqua" w:hAnsi="Book Antiqua"/>
          <w:lang w:val="es-ES_tradnl"/>
        </w:rPr>
        <w:t xml:space="preserve">(a) Ejecutivo(a) nombrado en común acuerdo por los </w:t>
      </w:r>
      <w:r w:rsidR="00C45ABB">
        <w:rPr>
          <w:rFonts w:ascii="Book Antiqua" w:hAnsi="Book Antiqua"/>
          <w:lang w:val="es-ES_tradnl"/>
        </w:rPr>
        <w:t>c</w:t>
      </w:r>
      <w:r w:rsidRPr="000B5B1A">
        <w:rPr>
          <w:rFonts w:ascii="Book Antiqua" w:hAnsi="Book Antiqua"/>
          <w:lang w:val="es-ES_tradnl"/>
        </w:rPr>
        <w:t>opresidentes</w:t>
      </w:r>
      <w:r w:rsidR="00C45ABB">
        <w:rPr>
          <w:rFonts w:ascii="Book Antiqua" w:hAnsi="Book Antiqua"/>
          <w:lang w:val="es-ES_tradnl"/>
        </w:rPr>
        <w:t xml:space="preserve"> de la Comisión Conjunta</w:t>
      </w:r>
      <w:r w:rsidRPr="000B5B1A">
        <w:rPr>
          <w:rFonts w:ascii="Book Antiqua" w:hAnsi="Book Antiqua"/>
          <w:lang w:val="es-ES_tradnl"/>
        </w:rPr>
        <w:t xml:space="preserve">. El sueldo o remuneración de dicho </w:t>
      </w:r>
      <w:proofErr w:type="gramStart"/>
      <w:r w:rsidRPr="000B5B1A">
        <w:rPr>
          <w:rFonts w:ascii="Book Antiqua" w:hAnsi="Book Antiqua"/>
          <w:lang w:val="es-ES_tradnl"/>
        </w:rPr>
        <w:t>Director</w:t>
      </w:r>
      <w:proofErr w:type="gramEnd"/>
      <w:r w:rsidRPr="000B5B1A">
        <w:rPr>
          <w:rFonts w:ascii="Book Antiqua" w:hAnsi="Book Antiqua"/>
          <w:lang w:val="es-ES_tradnl"/>
        </w:rPr>
        <w:t xml:space="preserve">(a) Ejecutivo (a) se fijará de acuerdo con las normas que establezcan, en común acuerdo los </w:t>
      </w:r>
      <w:r w:rsidR="00C45ABB">
        <w:rPr>
          <w:rFonts w:ascii="Book Antiqua" w:hAnsi="Book Antiqua"/>
          <w:lang w:val="es-ES_tradnl"/>
        </w:rPr>
        <w:t>co</w:t>
      </w:r>
      <w:r w:rsidRPr="000B5B1A">
        <w:rPr>
          <w:rFonts w:ascii="Book Antiqua" w:hAnsi="Book Antiqua"/>
          <w:lang w:val="es-ES_tradnl"/>
        </w:rPr>
        <w:t xml:space="preserve">presidentes de la Comisión Conjunta. El </w:t>
      </w:r>
      <w:proofErr w:type="gramStart"/>
      <w:r w:rsidRPr="000B5B1A">
        <w:rPr>
          <w:rFonts w:ascii="Book Antiqua" w:hAnsi="Book Antiqua"/>
          <w:lang w:val="es-ES_tradnl"/>
        </w:rPr>
        <w:t>Director Ejecutivo</w:t>
      </w:r>
      <w:proofErr w:type="gramEnd"/>
      <w:r w:rsidRPr="000B5B1A">
        <w:rPr>
          <w:rFonts w:ascii="Book Antiqua" w:hAnsi="Book Antiqua"/>
          <w:lang w:val="es-ES_tradnl"/>
        </w:rPr>
        <w:t xml:space="preserve"> ejercerá las funciones administrativas del cargo bajo la supervisión y dirección de los </w:t>
      </w:r>
      <w:r w:rsidR="00C45ABB">
        <w:rPr>
          <w:rFonts w:ascii="Book Antiqua" w:hAnsi="Book Antiqua"/>
          <w:lang w:val="es-ES_tradnl"/>
        </w:rPr>
        <w:t>cop</w:t>
      </w:r>
      <w:r w:rsidRPr="000B5B1A">
        <w:rPr>
          <w:rFonts w:ascii="Book Antiqua" w:hAnsi="Book Antiqua"/>
          <w:lang w:val="es-ES_tradnl"/>
        </w:rPr>
        <w:t>residentes y recibirá servicios de apoyo administrativo de éstos y de los miembros de la Comisión.</w:t>
      </w:r>
    </w:p>
    <w:p w14:paraId="4DE83288" w14:textId="01F9C430" w:rsidR="00C9163F" w:rsidRDefault="000B5B1A" w:rsidP="000B5B1A">
      <w:pPr>
        <w:spacing w:line="480" w:lineRule="auto"/>
        <w:ind w:firstLine="720"/>
        <w:jc w:val="both"/>
        <w:rPr>
          <w:rFonts w:ascii="Book Antiqua" w:hAnsi="Book Antiqua"/>
          <w:lang w:val="es-ES_tradnl"/>
        </w:rPr>
      </w:pPr>
      <w:r w:rsidRPr="000B5B1A">
        <w:rPr>
          <w:rFonts w:ascii="Book Antiqua" w:hAnsi="Book Antiqua"/>
          <w:lang w:val="es-ES_tradnl"/>
        </w:rPr>
        <w:t xml:space="preserve">Los </w:t>
      </w:r>
      <w:r w:rsidR="00C45ABB">
        <w:rPr>
          <w:rFonts w:ascii="Book Antiqua" w:hAnsi="Book Antiqua"/>
          <w:lang w:val="es-ES_tradnl"/>
        </w:rPr>
        <w:t>cop</w:t>
      </w:r>
      <w:r w:rsidRPr="000B5B1A">
        <w:rPr>
          <w:rFonts w:ascii="Book Antiqua" w:hAnsi="Book Antiqua"/>
          <w:lang w:val="es-ES_tradnl"/>
        </w:rPr>
        <w:t xml:space="preserve">residentes podrán designar y contratar el personal necesario conforme lo permitan los recursos fiscales disponibles y lo provisto en esta Resolución </w:t>
      </w:r>
      <w:r w:rsidR="00C9163F">
        <w:rPr>
          <w:rFonts w:ascii="Book Antiqua" w:hAnsi="Book Antiqua"/>
          <w:lang w:val="es-ES_tradnl"/>
        </w:rPr>
        <w:t>Concurrente</w:t>
      </w:r>
      <w:r w:rsidRPr="000B5B1A">
        <w:rPr>
          <w:rFonts w:ascii="Book Antiqua" w:hAnsi="Book Antiqua"/>
          <w:lang w:val="es-ES_tradnl"/>
        </w:rPr>
        <w:t xml:space="preserve">. </w:t>
      </w:r>
    </w:p>
    <w:p w14:paraId="3943F72A" w14:textId="60102657" w:rsidR="007E42D4" w:rsidRDefault="00C9163F" w:rsidP="000B5B1A">
      <w:pPr>
        <w:spacing w:line="480" w:lineRule="auto"/>
        <w:ind w:firstLine="720"/>
        <w:jc w:val="both"/>
        <w:rPr>
          <w:rFonts w:ascii="Book Antiqua" w:hAnsi="Book Antiqua"/>
          <w:lang w:val="es-ES_tradnl"/>
        </w:rPr>
      </w:pPr>
      <w:r>
        <w:rPr>
          <w:rFonts w:ascii="Book Antiqua" w:hAnsi="Book Antiqua"/>
          <w:lang w:val="es-ES_tradnl"/>
        </w:rPr>
        <w:t xml:space="preserve">Con la autorización expresa de los </w:t>
      </w:r>
      <w:proofErr w:type="gramStart"/>
      <w:r>
        <w:rPr>
          <w:rFonts w:ascii="Book Antiqua" w:hAnsi="Book Antiqua"/>
          <w:lang w:val="es-ES_tradnl"/>
        </w:rPr>
        <w:t>Presidentes</w:t>
      </w:r>
      <w:proofErr w:type="gramEnd"/>
      <w:r>
        <w:rPr>
          <w:rFonts w:ascii="Book Antiqua" w:hAnsi="Book Antiqua"/>
          <w:lang w:val="es-ES_tradnl"/>
        </w:rPr>
        <w:t xml:space="preserve"> </w:t>
      </w:r>
      <w:r w:rsidR="007E42D4">
        <w:rPr>
          <w:rFonts w:ascii="Book Antiqua" w:hAnsi="Book Antiqua"/>
          <w:lang w:val="es-ES_tradnl"/>
        </w:rPr>
        <w:t xml:space="preserve">de cada Cuerpo Legislativo, los </w:t>
      </w:r>
      <w:r w:rsidR="00C45ABB">
        <w:rPr>
          <w:rFonts w:ascii="Book Antiqua" w:hAnsi="Book Antiqua"/>
          <w:lang w:val="es-ES_tradnl"/>
        </w:rPr>
        <w:t>c</w:t>
      </w:r>
      <w:r w:rsidR="007E42D4">
        <w:rPr>
          <w:rFonts w:ascii="Book Antiqua" w:hAnsi="Book Antiqua"/>
          <w:lang w:val="es-ES_tradnl"/>
        </w:rPr>
        <w:t>o</w:t>
      </w:r>
      <w:r w:rsidR="00C45ABB">
        <w:rPr>
          <w:rFonts w:ascii="Book Antiqua" w:hAnsi="Book Antiqua"/>
          <w:lang w:val="es-ES_tradnl"/>
        </w:rPr>
        <w:t>p</w:t>
      </w:r>
      <w:r w:rsidR="007E42D4">
        <w:rPr>
          <w:rFonts w:ascii="Book Antiqua" w:hAnsi="Book Antiqua"/>
          <w:lang w:val="es-ES_tradnl"/>
        </w:rPr>
        <w:t xml:space="preserve">residentes de la Comisión Conjunta podrán solicitar en destaque para laborar en </w:t>
      </w:r>
      <w:r w:rsidR="00542673">
        <w:rPr>
          <w:rFonts w:ascii="Book Antiqua" w:hAnsi="Book Antiqua"/>
          <w:lang w:val="es-ES_tradnl"/>
        </w:rPr>
        <w:t>la</w:t>
      </w:r>
      <w:r w:rsidR="007E42D4">
        <w:rPr>
          <w:rFonts w:ascii="Book Antiqua" w:hAnsi="Book Antiqua"/>
          <w:lang w:val="es-ES_tradnl"/>
        </w:rPr>
        <w:t xml:space="preserve"> Comisión Conjunta a personal de cualquiera de las entidades que componen la Rama </w:t>
      </w:r>
      <w:r w:rsidR="007E42D4">
        <w:rPr>
          <w:rFonts w:ascii="Book Antiqua" w:hAnsi="Book Antiqua"/>
          <w:lang w:val="es-ES_tradnl"/>
        </w:rPr>
        <w:lastRenderedPageBreak/>
        <w:t xml:space="preserve">Legislativa, incluyendo la Oficina de Servicios Legislativos, la Superintendencia del Capitolio, la Oficina de Presupuesto de la Asamblea Legislativa o cualesquiera de las Comisiones Permanentes adscritas a los Cuerpos Legislativos.  </w:t>
      </w:r>
    </w:p>
    <w:p w14:paraId="356A9A23" w14:textId="1FB9E2F1" w:rsidR="000B5B1A" w:rsidRPr="000B5B1A" w:rsidRDefault="00C9163F" w:rsidP="000B5B1A">
      <w:pPr>
        <w:spacing w:line="480" w:lineRule="auto"/>
        <w:ind w:firstLine="720"/>
        <w:jc w:val="both"/>
        <w:rPr>
          <w:rFonts w:ascii="Book Antiqua" w:hAnsi="Book Antiqua"/>
          <w:lang w:val="es-ES_tradnl"/>
        </w:rPr>
      </w:pPr>
      <w:r>
        <w:rPr>
          <w:rFonts w:ascii="Book Antiqua" w:hAnsi="Book Antiqua"/>
          <w:lang w:val="es-ES_tradnl"/>
        </w:rPr>
        <w:t>También p</w:t>
      </w:r>
      <w:r w:rsidR="000B5B1A" w:rsidRPr="000B5B1A">
        <w:rPr>
          <w:rFonts w:ascii="Book Antiqua" w:hAnsi="Book Antiqua"/>
          <w:lang w:val="es-ES_tradnl"/>
        </w:rPr>
        <w:t>odrán reclamar, conforme a los Reglamentos de cada Cuerpo Legislativo, a personal en destaque de otras entidades públicas de las ramas Ejecutiva y Legislativa incluyendo municipios y corporaciones públicas.</w:t>
      </w:r>
    </w:p>
    <w:p w14:paraId="55A7F799" w14:textId="77777777" w:rsidR="000B5B1A" w:rsidRPr="000B5B1A" w:rsidRDefault="000B5B1A" w:rsidP="000B5B1A">
      <w:pPr>
        <w:spacing w:line="480" w:lineRule="auto"/>
        <w:ind w:firstLine="720"/>
        <w:jc w:val="both"/>
        <w:rPr>
          <w:rFonts w:ascii="Book Antiqua" w:hAnsi="Book Antiqua"/>
          <w:lang w:val="es-ES_tradnl"/>
        </w:rPr>
      </w:pPr>
      <w:proofErr w:type="gramStart"/>
      <w:r w:rsidRPr="000B5B1A">
        <w:rPr>
          <w:rFonts w:ascii="Book Antiqua" w:hAnsi="Book Antiqua"/>
          <w:lang w:val="es-ES_tradnl"/>
        </w:rPr>
        <w:t>Los empleados y empleadas</w:t>
      </w:r>
      <w:proofErr w:type="gramEnd"/>
      <w:r w:rsidRPr="000B5B1A">
        <w:rPr>
          <w:rFonts w:ascii="Book Antiqua" w:hAnsi="Book Antiqua"/>
          <w:lang w:val="es-ES_tradnl"/>
        </w:rPr>
        <w:t xml:space="preserve"> de la Comisión Conjunta estarán sujetos a las disposiciones de los Reglamentos de Personal de cada Cuerpo Legislativo.</w:t>
      </w:r>
    </w:p>
    <w:p w14:paraId="27D27BFB" w14:textId="77777777" w:rsidR="000B5B1A" w:rsidRPr="000B5B1A" w:rsidRDefault="000B5B1A" w:rsidP="000B5B1A">
      <w:pPr>
        <w:spacing w:line="480" w:lineRule="auto"/>
        <w:ind w:firstLine="720"/>
        <w:jc w:val="both"/>
        <w:rPr>
          <w:rFonts w:ascii="Book Antiqua" w:hAnsi="Book Antiqua"/>
          <w:lang w:val="es-ES_tradnl"/>
        </w:rPr>
      </w:pPr>
      <w:r w:rsidRPr="000B5B1A">
        <w:rPr>
          <w:rFonts w:ascii="Book Antiqua" w:hAnsi="Book Antiqua"/>
          <w:lang w:val="es-ES_tradnl"/>
        </w:rPr>
        <w:t xml:space="preserve">Sección 6.-Reglamento Interno </w:t>
      </w:r>
    </w:p>
    <w:p w14:paraId="50EB0607" w14:textId="77777777" w:rsidR="000B5B1A" w:rsidRPr="000B5B1A" w:rsidRDefault="000B5B1A" w:rsidP="000B5B1A">
      <w:pPr>
        <w:spacing w:line="480" w:lineRule="auto"/>
        <w:ind w:firstLine="720"/>
        <w:jc w:val="both"/>
        <w:rPr>
          <w:rFonts w:ascii="Book Antiqua" w:hAnsi="Book Antiqua"/>
          <w:lang w:val="es-ES_tradnl"/>
        </w:rPr>
      </w:pPr>
      <w:r w:rsidRPr="000B5B1A">
        <w:rPr>
          <w:rFonts w:ascii="Book Antiqua" w:hAnsi="Book Antiqua"/>
          <w:lang w:val="es-ES_tradnl"/>
        </w:rPr>
        <w:t>La Comisión Conjunta aprobará un reglamento interno en un término no mayor de veinte (20) días, contados a partir de la aprobación de esta Resolución Conjunta.  Dicho Reglamento deberá contener toda norma, procedimiento y consideración necesaria para atender las diversas encomiendas que le han sido asignadas.</w:t>
      </w:r>
    </w:p>
    <w:p w14:paraId="63531D12" w14:textId="77777777" w:rsidR="000B5B1A" w:rsidRPr="000B5B1A" w:rsidRDefault="000B5B1A" w:rsidP="000B5B1A">
      <w:pPr>
        <w:spacing w:line="480" w:lineRule="auto"/>
        <w:ind w:firstLine="720"/>
        <w:jc w:val="both"/>
        <w:rPr>
          <w:rFonts w:ascii="Book Antiqua" w:hAnsi="Book Antiqua"/>
          <w:lang w:val="es-ES_tradnl"/>
        </w:rPr>
      </w:pPr>
      <w:r w:rsidRPr="000B5B1A">
        <w:rPr>
          <w:rFonts w:ascii="Book Antiqua" w:hAnsi="Book Antiqua"/>
          <w:lang w:val="es-ES_tradnl"/>
        </w:rPr>
        <w:t>Sección 7.-Informes y Proyectos de Ley</w:t>
      </w:r>
    </w:p>
    <w:p w14:paraId="068F3647" w14:textId="77777777" w:rsidR="000B5B1A" w:rsidRPr="000B5B1A" w:rsidRDefault="000B5B1A" w:rsidP="000B5B1A">
      <w:pPr>
        <w:spacing w:line="480" w:lineRule="auto"/>
        <w:ind w:firstLine="720"/>
        <w:jc w:val="both"/>
        <w:rPr>
          <w:rFonts w:ascii="Book Antiqua" w:hAnsi="Book Antiqua"/>
          <w:lang w:val="es-ES_tradnl"/>
        </w:rPr>
      </w:pPr>
      <w:r w:rsidRPr="000B5B1A">
        <w:rPr>
          <w:rFonts w:ascii="Book Antiqua" w:hAnsi="Book Antiqua"/>
          <w:lang w:val="es-ES_tradnl"/>
        </w:rPr>
        <w:t>A base de su encomienda, la Comisión Conjunta que aquí se crea preparará y rendirá todos aquellos informes que fueren necesarios, a fin de mantener informada a ambas Cámaras Legislativas de los resultados, recomendaciones y conclusiones que se obtengan durante el transcurso de su encomienda. La Comisión Conjunta, dentro del término de su vigencia, someterá a la Asamblea Legislativa sus recomendaciones para la acción que ésta crea pertinente.</w:t>
      </w:r>
    </w:p>
    <w:p w14:paraId="3F21E323" w14:textId="77777777" w:rsidR="000B5B1A" w:rsidRDefault="000B5B1A" w:rsidP="000B5B1A">
      <w:pPr>
        <w:spacing w:line="480" w:lineRule="auto"/>
        <w:ind w:firstLine="720"/>
        <w:jc w:val="both"/>
        <w:rPr>
          <w:rFonts w:ascii="Book Antiqua" w:hAnsi="Book Antiqua"/>
          <w:lang w:val="es-ES_tradnl"/>
        </w:rPr>
      </w:pPr>
      <w:r w:rsidRPr="000B5B1A">
        <w:rPr>
          <w:rFonts w:ascii="Book Antiqua" w:hAnsi="Book Antiqua"/>
          <w:lang w:val="es-ES_tradnl"/>
        </w:rPr>
        <w:lastRenderedPageBreak/>
        <w:t>Además, la Comisión Conjunta podrá presentar a la Asamblea Legislativa dentro del término de su vigencia, los proyectos de ley que estime necesarios para cumplir con su encomienda de revisar y actualizar el Código Electoral.</w:t>
      </w:r>
    </w:p>
    <w:p w14:paraId="2F82A7FA" w14:textId="1C1725B3" w:rsidR="004B6BB3" w:rsidRPr="000B5B1A" w:rsidRDefault="004B6BB3" w:rsidP="004B6BB3">
      <w:pPr>
        <w:spacing w:line="480" w:lineRule="auto"/>
        <w:ind w:firstLine="720"/>
        <w:jc w:val="both"/>
        <w:rPr>
          <w:rFonts w:ascii="Book Antiqua" w:hAnsi="Book Antiqua"/>
          <w:lang w:val="es-ES_tradnl"/>
        </w:rPr>
      </w:pPr>
      <w:r w:rsidRPr="000B5B1A">
        <w:rPr>
          <w:rFonts w:ascii="Book Antiqua" w:hAnsi="Book Antiqua"/>
          <w:lang w:val="es-ES_tradnl"/>
        </w:rPr>
        <w:t xml:space="preserve">Sección 8.-Término </w:t>
      </w:r>
      <w:r>
        <w:rPr>
          <w:rFonts w:ascii="Book Antiqua" w:hAnsi="Book Antiqua"/>
          <w:lang w:val="es-ES_tradnl"/>
        </w:rPr>
        <w:t xml:space="preserve">o Vigencia </w:t>
      </w:r>
      <w:r w:rsidRPr="000B5B1A">
        <w:rPr>
          <w:rFonts w:ascii="Book Antiqua" w:hAnsi="Book Antiqua"/>
          <w:lang w:val="es-ES_tradnl"/>
        </w:rPr>
        <w:t xml:space="preserve">de la Comisión Conjunta </w:t>
      </w:r>
    </w:p>
    <w:p w14:paraId="4272DDD7" w14:textId="75D0D37F" w:rsidR="004B6BB3" w:rsidRPr="000B5B1A" w:rsidRDefault="004B6BB3" w:rsidP="004B6BB3">
      <w:pPr>
        <w:spacing w:line="480" w:lineRule="auto"/>
        <w:ind w:firstLine="720"/>
        <w:jc w:val="both"/>
        <w:rPr>
          <w:rFonts w:ascii="Book Antiqua" w:hAnsi="Book Antiqua"/>
          <w:lang w:val="es-ES_tradnl"/>
        </w:rPr>
      </w:pPr>
      <w:r w:rsidRPr="000B5B1A">
        <w:rPr>
          <w:rFonts w:ascii="Book Antiqua" w:hAnsi="Book Antiqua"/>
          <w:lang w:val="es-ES_tradnl"/>
        </w:rPr>
        <w:t>Las facultades, deberes y obligaciones de la Comisión Conjunta según establecidos, culminar</w:t>
      </w:r>
      <w:r w:rsidR="008048AD">
        <w:rPr>
          <w:rFonts w:ascii="Book Antiqua" w:hAnsi="Book Antiqua"/>
          <w:lang w:val="es-ES_tradnl"/>
        </w:rPr>
        <w:t>á</w:t>
      </w:r>
      <w:r w:rsidRPr="000B5B1A">
        <w:rPr>
          <w:rFonts w:ascii="Book Antiqua" w:hAnsi="Book Antiqua"/>
          <w:lang w:val="es-ES_tradnl"/>
        </w:rPr>
        <w:t xml:space="preserve">n </w:t>
      </w:r>
      <w:r>
        <w:rPr>
          <w:rFonts w:ascii="Book Antiqua" w:hAnsi="Book Antiqua"/>
          <w:lang w:val="es-ES_tradnl"/>
        </w:rPr>
        <w:t xml:space="preserve">el </w:t>
      </w:r>
      <w:r w:rsidR="00A47593">
        <w:rPr>
          <w:rFonts w:ascii="Book Antiqua" w:hAnsi="Book Antiqua"/>
          <w:lang w:val="es-ES_tradnl"/>
        </w:rPr>
        <w:t>último día de la Cuarta Sesión Ordinaria de la Vigésima Asamblea Legislativa</w:t>
      </w:r>
      <w:r w:rsidRPr="000B5B1A">
        <w:rPr>
          <w:rFonts w:ascii="Book Antiqua" w:hAnsi="Book Antiqua"/>
          <w:lang w:val="es-ES_tradnl"/>
        </w:rPr>
        <w:t xml:space="preserve">.  </w:t>
      </w:r>
    </w:p>
    <w:p w14:paraId="4BB5478A" w14:textId="77777777" w:rsidR="004B6BB3" w:rsidRPr="000B5B1A" w:rsidRDefault="004B6BB3" w:rsidP="004B6BB3">
      <w:pPr>
        <w:spacing w:line="480" w:lineRule="auto"/>
        <w:ind w:firstLine="720"/>
        <w:jc w:val="both"/>
        <w:rPr>
          <w:rFonts w:ascii="Book Antiqua" w:hAnsi="Book Antiqua"/>
          <w:lang w:val="es-ES_tradnl"/>
        </w:rPr>
      </w:pPr>
      <w:r w:rsidRPr="000B5B1A">
        <w:rPr>
          <w:rFonts w:ascii="Book Antiqua" w:hAnsi="Book Antiqua"/>
          <w:lang w:val="es-ES_tradnl"/>
        </w:rPr>
        <w:t xml:space="preserve">Posterior a dicha fecha, todos los estudios, análisis e investigaciones, así como todo documento obtenido como parte de su encomienda será remitido a la Oficina de Servicios Legislativos como parte del archivo de comisiones.  </w:t>
      </w:r>
    </w:p>
    <w:p w14:paraId="53D0B7BB" w14:textId="77777777" w:rsidR="000B5B1A" w:rsidRPr="000B5B1A" w:rsidRDefault="000B5B1A" w:rsidP="000B5B1A">
      <w:pPr>
        <w:spacing w:line="480" w:lineRule="auto"/>
        <w:ind w:firstLine="720"/>
        <w:jc w:val="both"/>
        <w:rPr>
          <w:rFonts w:ascii="Book Antiqua" w:hAnsi="Book Antiqua"/>
          <w:lang w:val="es-ES_tradnl"/>
        </w:rPr>
      </w:pPr>
      <w:r w:rsidRPr="000B5B1A">
        <w:rPr>
          <w:rFonts w:ascii="Book Antiqua" w:hAnsi="Book Antiqua"/>
          <w:lang w:val="es-ES_tradnl"/>
        </w:rPr>
        <w:t>Sección 9.-Gastos de la Comisión Conjunta</w:t>
      </w:r>
    </w:p>
    <w:p w14:paraId="09257287" w14:textId="77777777" w:rsidR="000B5B1A" w:rsidRPr="000B5B1A" w:rsidRDefault="000B5B1A" w:rsidP="000B5B1A">
      <w:pPr>
        <w:spacing w:line="480" w:lineRule="auto"/>
        <w:ind w:firstLine="720"/>
        <w:jc w:val="both"/>
        <w:rPr>
          <w:rFonts w:ascii="Book Antiqua" w:hAnsi="Book Antiqua"/>
          <w:lang w:val="es-ES_tradnl"/>
        </w:rPr>
      </w:pPr>
      <w:r w:rsidRPr="000B5B1A">
        <w:rPr>
          <w:rFonts w:ascii="Book Antiqua" w:hAnsi="Book Antiqua"/>
          <w:lang w:val="es-ES_tradnl"/>
        </w:rPr>
        <w:t>Las asignaciones para cubrir los gastos de la Comisión Conjunta se incluirán en el presupuesto general, como una asignación distinta y adicional a cualquiera otra Comisión Conjunta ya existente en la Asamblea Legislativa.</w:t>
      </w:r>
    </w:p>
    <w:p w14:paraId="7CA7669A" w14:textId="77777777" w:rsidR="000B5B1A" w:rsidRPr="000B5B1A" w:rsidRDefault="000B5B1A" w:rsidP="000B5B1A">
      <w:pPr>
        <w:spacing w:line="480" w:lineRule="auto"/>
        <w:ind w:firstLine="720"/>
        <w:jc w:val="both"/>
        <w:rPr>
          <w:rFonts w:ascii="Book Antiqua" w:hAnsi="Book Antiqua"/>
          <w:lang w:val="es-ES_tradnl"/>
        </w:rPr>
      </w:pPr>
      <w:r w:rsidRPr="000B5B1A">
        <w:rPr>
          <w:rFonts w:ascii="Book Antiqua" w:hAnsi="Book Antiqua"/>
          <w:lang w:val="es-ES_tradnl"/>
        </w:rPr>
        <w:t>Sección 10.-Responsabilidad y Deber de la Comisión Estatal de Elecciones, Agencias, Instrumentalidades, Municipios y Corporaciones Públicas</w:t>
      </w:r>
    </w:p>
    <w:p w14:paraId="3D181FAD" w14:textId="504B0230" w:rsidR="000B5B1A" w:rsidRPr="000B5B1A" w:rsidRDefault="000B5B1A" w:rsidP="000B5B1A">
      <w:pPr>
        <w:spacing w:line="480" w:lineRule="auto"/>
        <w:ind w:firstLine="720"/>
        <w:jc w:val="both"/>
        <w:rPr>
          <w:rFonts w:ascii="Book Antiqua" w:hAnsi="Book Antiqua"/>
          <w:lang w:val="es-ES_tradnl"/>
        </w:rPr>
      </w:pPr>
      <w:r w:rsidRPr="000B5B1A">
        <w:rPr>
          <w:rFonts w:ascii="Book Antiqua" w:hAnsi="Book Antiqua"/>
          <w:lang w:val="es-ES_tradnl"/>
        </w:rPr>
        <w:t xml:space="preserve">Se establece que la Comisión Estatal de Elecciones, los Comisionados Electorales, así como toda agencia, dependencia e instrumentalidad del Gobierno de Puerto Rico, municipio y corporación pública tendrá el deber y la responsabilidad de proveer toda la información o documentación en papel, en forma digital, o de cualquier otro tipo que le sea requerida por la Comisión Conjunta para atender los propósitos de esta Resolución </w:t>
      </w:r>
      <w:r w:rsidR="00BD262D">
        <w:rPr>
          <w:rFonts w:ascii="Book Antiqua" w:hAnsi="Book Antiqua"/>
          <w:lang w:val="es-ES_tradnl"/>
        </w:rPr>
        <w:t>Concurrente</w:t>
      </w:r>
      <w:r w:rsidR="00ED7A9C">
        <w:rPr>
          <w:rFonts w:ascii="Book Antiqua" w:hAnsi="Book Antiqua"/>
          <w:lang w:val="es-ES_tradnl"/>
        </w:rPr>
        <w:t>.</w:t>
      </w:r>
    </w:p>
    <w:p w14:paraId="618401E4" w14:textId="77777777" w:rsidR="000B5B1A" w:rsidRPr="000B5B1A" w:rsidRDefault="000B5B1A" w:rsidP="000B5B1A">
      <w:pPr>
        <w:spacing w:line="480" w:lineRule="auto"/>
        <w:ind w:firstLine="720"/>
        <w:jc w:val="both"/>
        <w:rPr>
          <w:rFonts w:ascii="Book Antiqua" w:hAnsi="Book Antiqua"/>
          <w:lang w:val="es-ES_tradnl"/>
        </w:rPr>
      </w:pPr>
      <w:r w:rsidRPr="000B5B1A">
        <w:rPr>
          <w:rFonts w:ascii="Book Antiqua" w:hAnsi="Book Antiqua"/>
          <w:lang w:val="es-ES_tradnl"/>
        </w:rPr>
        <w:lastRenderedPageBreak/>
        <w:t xml:space="preserve">Cualquier persona que se niegue a cumplir o deje de cumplir, o impida el cumplimiento de una orden de la Comisión Conjunta bajo las disposiciones de esta Ley incurrirá en desacato y será procesada y castigada en la forma que determine la ley. </w:t>
      </w:r>
    </w:p>
    <w:p w14:paraId="4A6256F3" w14:textId="5ADB9225" w:rsidR="000B5B1A" w:rsidRPr="000B5B1A" w:rsidRDefault="000B5B1A" w:rsidP="000B5B1A">
      <w:pPr>
        <w:spacing w:line="480" w:lineRule="auto"/>
        <w:ind w:firstLine="720"/>
        <w:jc w:val="both"/>
        <w:rPr>
          <w:rFonts w:ascii="Book Antiqua" w:hAnsi="Book Antiqua"/>
          <w:lang w:val="es-ES_tradnl"/>
        </w:rPr>
      </w:pPr>
      <w:r w:rsidRPr="000B5B1A">
        <w:rPr>
          <w:rFonts w:ascii="Book Antiqua" w:hAnsi="Book Antiqua"/>
          <w:lang w:val="es-ES_tradnl"/>
        </w:rPr>
        <w:t>Sección 1</w:t>
      </w:r>
      <w:r w:rsidR="00ED7A9C">
        <w:rPr>
          <w:rFonts w:ascii="Book Antiqua" w:hAnsi="Book Antiqua"/>
          <w:lang w:val="es-ES_tradnl"/>
        </w:rPr>
        <w:t>1</w:t>
      </w:r>
      <w:r w:rsidRPr="000B5B1A">
        <w:rPr>
          <w:rFonts w:ascii="Book Antiqua" w:hAnsi="Book Antiqua"/>
          <w:lang w:val="es-ES_tradnl"/>
        </w:rPr>
        <w:t>.-Separabilidad</w:t>
      </w:r>
    </w:p>
    <w:p w14:paraId="39AE8903" w14:textId="28ED6DFF" w:rsidR="000B5B1A" w:rsidRPr="000B5B1A" w:rsidRDefault="000B5B1A" w:rsidP="000B5B1A">
      <w:pPr>
        <w:spacing w:line="480" w:lineRule="auto"/>
        <w:ind w:firstLine="720"/>
        <w:jc w:val="both"/>
        <w:rPr>
          <w:rFonts w:ascii="Book Antiqua" w:hAnsi="Book Antiqua"/>
          <w:lang w:val="es-ES_tradnl"/>
        </w:rPr>
      </w:pPr>
      <w:r w:rsidRPr="000B5B1A">
        <w:rPr>
          <w:rFonts w:ascii="Book Antiqua" w:hAnsi="Book Antiqua"/>
          <w:lang w:val="es-ES_tradnl"/>
        </w:rPr>
        <w:t xml:space="preserve">Si cualquier artículo, disposición, párrafo, inciso o parte de esta </w:t>
      </w:r>
      <w:r w:rsidR="00ED7A9C">
        <w:rPr>
          <w:rFonts w:ascii="Book Antiqua" w:hAnsi="Book Antiqua"/>
          <w:lang w:val="es-ES_tradnl"/>
        </w:rPr>
        <w:t>Resolución Concurrente</w:t>
      </w:r>
      <w:r w:rsidRPr="000B5B1A">
        <w:rPr>
          <w:rFonts w:ascii="Book Antiqua" w:hAnsi="Book Antiqua"/>
          <w:lang w:val="es-ES_tradnl"/>
        </w:rPr>
        <w:t>, fuese declarada nula o inconstitucional por cualquier Tribunal competente, se entenderá que el resto de sus disposiciones mantendrán su validez y vigencia.</w:t>
      </w:r>
    </w:p>
    <w:p w14:paraId="77CAFEAB" w14:textId="767A0141" w:rsidR="000B5B1A" w:rsidRPr="000B5B1A" w:rsidRDefault="000B5B1A" w:rsidP="000B5B1A">
      <w:pPr>
        <w:spacing w:line="480" w:lineRule="auto"/>
        <w:ind w:firstLine="720"/>
        <w:jc w:val="both"/>
        <w:rPr>
          <w:rFonts w:ascii="Book Antiqua" w:hAnsi="Book Antiqua"/>
          <w:lang w:val="es-ES_tradnl"/>
        </w:rPr>
      </w:pPr>
      <w:r w:rsidRPr="000B5B1A">
        <w:rPr>
          <w:rFonts w:ascii="Book Antiqua" w:hAnsi="Book Antiqua"/>
          <w:lang w:val="es-ES_tradnl"/>
        </w:rPr>
        <w:t>Sección 1</w:t>
      </w:r>
      <w:r w:rsidR="00ED7A9C">
        <w:rPr>
          <w:rFonts w:ascii="Book Antiqua" w:hAnsi="Book Antiqua"/>
          <w:lang w:val="es-ES_tradnl"/>
        </w:rPr>
        <w:t>2</w:t>
      </w:r>
      <w:r w:rsidRPr="000B5B1A">
        <w:rPr>
          <w:rFonts w:ascii="Book Antiqua" w:hAnsi="Book Antiqua"/>
          <w:lang w:val="es-ES_tradnl"/>
        </w:rPr>
        <w:t>.-Vigencia.</w:t>
      </w:r>
    </w:p>
    <w:p w14:paraId="33E6F458" w14:textId="780DAD31" w:rsidR="009241B7" w:rsidRPr="009241B7" w:rsidRDefault="000B5B1A" w:rsidP="00A87E1A">
      <w:pPr>
        <w:spacing w:line="480" w:lineRule="auto"/>
        <w:ind w:firstLine="720"/>
        <w:jc w:val="both"/>
        <w:rPr>
          <w:rFonts w:ascii="Book Antiqua" w:hAnsi="Book Antiqua"/>
          <w:lang w:val="es-ES_tradnl"/>
        </w:rPr>
      </w:pPr>
      <w:r w:rsidRPr="000B5B1A">
        <w:rPr>
          <w:rFonts w:ascii="Book Antiqua" w:hAnsi="Book Antiqua"/>
          <w:lang w:val="es-ES_tradnl"/>
        </w:rPr>
        <w:t xml:space="preserve">Esta Resolución </w:t>
      </w:r>
      <w:r w:rsidR="00ED7A9C">
        <w:rPr>
          <w:rFonts w:ascii="Book Antiqua" w:hAnsi="Book Antiqua"/>
          <w:lang w:val="es-ES_tradnl"/>
        </w:rPr>
        <w:t>Concurrente</w:t>
      </w:r>
      <w:r w:rsidRPr="000B5B1A">
        <w:rPr>
          <w:rFonts w:ascii="Book Antiqua" w:hAnsi="Book Antiqua"/>
          <w:lang w:val="es-ES_tradnl"/>
        </w:rPr>
        <w:t xml:space="preserve"> entrará en vigor inmediatamente, luego de su aprobación.</w:t>
      </w:r>
    </w:p>
    <w:sectPr w:rsidR="009241B7" w:rsidRPr="009241B7" w:rsidSect="00FC44B3">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D9BABD" w14:textId="77777777" w:rsidR="00FC44B3" w:rsidRDefault="00FC44B3">
      <w:r>
        <w:separator/>
      </w:r>
    </w:p>
  </w:endnote>
  <w:endnote w:type="continuationSeparator" w:id="0">
    <w:p w14:paraId="63E5118D" w14:textId="77777777" w:rsidR="00FC44B3" w:rsidRDefault="00FC44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87F8CC" w14:textId="77777777" w:rsidR="00FC44B3" w:rsidRDefault="00FC44B3">
      <w:r>
        <w:separator/>
      </w:r>
    </w:p>
  </w:footnote>
  <w:footnote w:type="continuationSeparator" w:id="0">
    <w:p w14:paraId="113A6F67" w14:textId="77777777" w:rsidR="00FC44B3" w:rsidRDefault="00FC44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8E406A"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691B6D">
      <w:rPr>
        <w:rStyle w:val="PageNumber"/>
        <w:noProof/>
      </w:rPr>
      <w:t>3</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EA76F7"/>
    <w:multiLevelType w:val="hybridMultilevel"/>
    <w:tmpl w:val="C89C9444"/>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5577424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9241B7"/>
    <w:rsid w:val="00020BBB"/>
    <w:rsid w:val="000301B7"/>
    <w:rsid w:val="00033513"/>
    <w:rsid w:val="00056024"/>
    <w:rsid w:val="00083FD6"/>
    <w:rsid w:val="00095AE1"/>
    <w:rsid w:val="000A6B6C"/>
    <w:rsid w:val="000B0DBB"/>
    <w:rsid w:val="000B5B1A"/>
    <w:rsid w:val="000F0AAD"/>
    <w:rsid w:val="00111E71"/>
    <w:rsid w:val="00112D20"/>
    <w:rsid w:val="00127C6A"/>
    <w:rsid w:val="00134AB8"/>
    <w:rsid w:val="001363FE"/>
    <w:rsid w:val="00140648"/>
    <w:rsid w:val="0017132B"/>
    <w:rsid w:val="00180D52"/>
    <w:rsid w:val="00186DBC"/>
    <w:rsid w:val="001A036D"/>
    <w:rsid w:val="001B58A8"/>
    <w:rsid w:val="001B5D9A"/>
    <w:rsid w:val="001D0BF7"/>
    <w:rsid w:val="001F4CA3"/>
    <w:rsid w:val="001F612A"/>
    <w:rsid w:val="00211396"/>
    <w:rsid w:val="00226AE6"/>
    <w:rsid w:val="002352FD"/>
    <w:rsid w:val="00242F30"/>
    <w:rsid w:val="00245B34"/>
    <w:rsid w:val="002536BF"/>
    <w:rsid w:val="00253CC5"/>
    <w:rsid w:val="00263355"/>
    <w:rsid w:val="00273792"/>
    <w:rsid w:val="002814E4"/>
    <w:rsid w:val="002D4AC8"/>
    <w:rsid w:val="00320D78"/>
    <w:rsid w:val="0032269B"/>
    <w:rsid w:val="00380FE5"/>
    <w:rsid w:val="003924DD"/>
    <w:rsid w:val="00394FCB"/>
    <w:rsid w:val="003963F4"/>
    <w:rsid w:val="003A21EF"/>
    <w:rsid w:val="003B5254"/>
    <w:rsid w:val="003B5F6B"/>
    <w:rsid w:val="003B75A6"/>
    <w:rsid w:val="003C2413"/>
    <w:rsid w:val="003E43C0"/>
    <w:rsid w:val="004061CA"/>
    <w:rsid w:val="00415689"/>
    <w:rsid w:val="0041653A"/>
    <w:rsid w:val="004440CB"/>
    <w:rsid w:val="004713D2"/>
    <w:rsid w:val="00481547"/>
    <w:rsid w:val="004B6BB3"/>
    <w:rsid w:val="0051305E"/>
    <w:rsid w:val="00521639"/>
    <w:rsid w:val="00523CEF"/>
    <w:rsid w:val="00532BB7"/>
    <w:rsid w:val="005332E4"/>
    <w:rsid w:val="0053550C"/>
    <w:rsid w:val="00542673"/>
    <w:rsid w:val="00543C85"/>
    <w:rsid w:val="00555018"/>
    <w:rsid w:val="005723DC"/>
    <w:rsid w:val="005C0F94"/>
    <w:rsid w:val="005C0FB8"/>
    <w:rsid w:val="005C7D0A"/>
    <w:rsid w:val="005F3436"/>
    <w:rsid w:val="00616013"/>
    <w:rsid w:val="006210DC"/>
    <w:rsid w:val="006316C9"/>
    <w:rsid w:val="0064349D"/>
    <w:rsid w:val="00652338"/>
    <w:rsid w:val="00661212"/>
    <w:rsid w:val="00675020"/>
    <w:rsid w:val="00685549"/>
    <w:rsid w:val="00691B6D"/>
    <w:rsid w:val="006B3FD0"/>
    <w:rsid w:val="006B7365"/>
    <w:rsid w:val="006C2D81"/>
    <w:rsid w:val="006C7DF8"/>
    <w:rsid w:val="006D4978"/>
    <w:rsid w:val="006E08DF"/>
    <w:rsid w:val="006F1406"/>
    <w:rsid w:val="00700727"/>
    <w:rsid w:val="00750FC8"/>
    <w:rsid w:val="007533D0"/>
    <w:rsid w:val="00755069"/>
    <w:rsid w:val="007A53D5"/>
    <w:rsid w:val="007B0660"/>
    <w:rsid w:val="007E3868"/>
    <w:rsid w:val="007E42D4"/>
    <w:rsid w:val="008048AD"/>
    <w:rsid w:val="00820C41"/>
    <w:rsid w:val="00850256"/>
    <w:rsid w:val="00895412"/>
    <w:rsid w:val="008D127A"/>
    <w:rsid w:val="009241B7"/>
    <w:rsid w:val="0093686F"/>
    <w:rsid w:val="00942FD4"/>
    <w:rsid w:val="00950448"/>
    <w:rsid w:val="00951997"/>
    <w:rsid w:val="0098097A"/>
    <w:rsid w:val="00990352"/>
    <w:rsid w:val="009C2646"/>
    <w:rsid w:val="009E2083"/>
    <w:rsid w:val="009E6F09"/>
    <w:rsid w:val="009F5149"/>
    <w:rsid w:val="00A03405"/>
    <w:rsid w:val="00A1528A"/>
    <w:rsid w:val="00A26ED1"/>
    <w:rsid w:val="00A33918"/>
    <w:rsid w:val="00A40B1A"/>
    <w:rsid w:val="00A4706A"/>
    <w:rsid w:val="00A47593"/>
    <w:rsid w:val="00A7629F"/>
    <w:rsid w:val="00A774AE"/>
    <w:rsid w:val="00A838C8"/>
    <w:rsid w:val="00A87E1A"/>
    <w:rsid w:val="00AC7AB7"/>
    <w:rsid w:val="00AD06DD"/>
    <w:rsid w:val="00AF0CEE"/>
    <w:rsid w:val="00AF111A"/>
    <w:rsid w:val="00B470D9"/>
    <w:rsid w:val="00B54376"/>
    <w:rsid w:val="00B667AD"/>
    <w:rsid w:val="00B84C38"/>
    <w:rsid w:val="00B86C00"/>
    <w:rsid w:val="00B947F6"/>
    <w:rsid w:val="00BB4BD8"/>
    <w:rsid w:val="00BD0797"/>
    <w:rsid w:val="00BD262D"/>
    <w:rsid w:val="00BF16AA"/>
    <w:rsid w:val="00C129E0"/>
    <w:rsid w:val="00C354B8"/>
    <w:rsid w:val="00C45ABB"/>
    <w:rsid w:val="00C52517"/>
    <w:rsid w:val="00C60921"/>
    <w:rsid w:val="00C62936"/>
    <w:rsid w:val="00C653F2"/>
    <w:rsid w:val="00C679E6"/>
    <w:rsid w:val="00C908F9"/>
    <w:rsid w:val="00C9163F"/>
    <w:rsid w:val="00C92893"/>
    <w:rsid w:val="00CA0917"/>
    <w:rsid w:val="00CA0D60"/>
    <w:rsid w:val="00CA1099"/>
    <w:rsid w:val="00CB2CA5"/>
    <w:rsid w:val="00CB4DB8"/>
    <w:rsid w:val="00CC644F"/>
    <w:rsid w:val="00CE3830"/>
    <w:rsid w:val="00CF2F27"/>
    <w:rsid w:val="00D10A87"/>
    <w:rsid w:val="00D417C2"/>
    <w:rsid w:val="00D60936"/>
    <w:rsid w:val="00D709EB"/>
    <w:rsid w:val="00D74714"/>
    <w:rsid w:val="00D75B9C"/>
    <w:rsid w:val="00D805F9"/>
    <w:rsid w:val="00D82F3F"/>
    <w:rsid w:val="00D921C6"/>
    <w:rsid w:val="00D958C2"/>
    <w:rsid w:val="00DA7FE1"/>
    <w:rsid w:val="00DF3CD1"/>
    <w:rsid w:val="00DF49C7"/>
    <w:rsid w:val="00E04AB5"/>
    <w:rsid w:val="00E16FFB"/>
    <w:rsid w:val="00E25582"/>
    <w:rsid w:val="00E50EEA"/>
    <w:rsid w:val="00E52F58"/>
    <w:rsid w:val="00E60661"/>
    <w:rsid w:val="00E70CFB"/>
    <w:rsid w:val="00E712F1"/>
    <w:rsid w:val="00E853CF"/>
    <w:rsid w:val="00EA4D86"/>
    <w:rsid w:val="00EC26AA"/>
    <w:rsid w:val="00EC5D3B"/>
    <w:rsid w:val="00ED7A53"/>
    <w:rsid w:val="00ED7A9C"/>
    <w:rsid w:val="00EE4273"/>
    <w:rsid w:val="00EE46BB"/>
    <w:rsid w:val="00F02004"/>
    <w:rsid w:val="00F042CB"/>
    <w:rsid w:val="00F54B84"/>
    <w:rsid w:val="00F60A20"/>
    <w:rsid w:val="00F61B01"/>
    <w:rsid w:val="00F770B3"/>
    <w:rsid w:val="00F85CCC"/>
    <w:rsid w:val="00FC0A95"/>
    <w:rsid w:val="00FC3D9C"/>
    <w:rsid w:val="00FC44B3"/>
    <w:rsid w:val="00FC474E"/>
    <w:rsid w:val="00FF0153"/>
    <w:rsid w:val="00FF120F"/>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FC8E032"/>
  <w15:chartTrackingRefBased/>
  <w15:docId w15:val="{6FC243AE-0E59-4A1C-92DF-3FF641E671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BalloonText">
    <w:name w:val="Balloon Text"/>
    <w:basedOn w:val="Normal"/>
    <w:link w:val="BalloonTextChar"/>
    <w:uiPriority w:val="99"/>
    <w:semiHidden/>
    <w:unhideWhenUsed/>
    <w:rsid w:val="005F343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F3436"/>
    <w:rPr>
      <w:rFonts w:ascii="Segoe UI" w:hAnsi="Segoe UI" w:cs="Segoe UI"/>
      <w:sz w:val="18"/>
      <w:szCs w:val="18"/>
    </w:rPr>
  </w:style>
  <w:style w:type="paragraph" w:styleId="ListParagraph">
    <w:name w:val="List Paragraph"/>
    <w:basedOn w:val="Normal"/>
    <w:uiPriority w:val="34"/>
    <w:qFormat/>
    <w:rsid w:val="003B5F6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9923038">
      <w:bodyDiv w:val="1"/>
      <w:marLeft w:val="0"/>
      <w:marRight w:val="0"/>
      <w:marTop w:val="0"/>
      <w:marBottom w:val="0"/>
      <w:divBdr>
        <w:top w:val="none" w:sz="0" w:space="0" w:color="auto"/>
        <w:left w:val="none" w:sz="0" w:space="0" w:color="auto"/>
        <w:bottom w:val="none" w:sz="0" w:space="0" w:color="auto"/>
        <w:right w:val="none" w:sz="0" w:space="0" w:color="auto"/>
      </w:divBdr>
    </w:div>
    <w:div w:id="1629428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2131</Words>
  <Characters>12283</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14386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María de los Angeles Rullán Bidot</dc:creator>
  <cp:keywords/>
  <cp:lastModifiedBy>Gloria de Jesús Maldonado</cp:lastModifiedBy>
  <cp:revision>2</cp:revision>
  <cp:lastPrinted>2025-08-22T15:06:00Z</cp:lastPrinted>
  <dcterms:created xsi:type="dcterms:W3CDTF">2025-08-22T18:39:00Z</dcterms:created>
  <dcterms:modified xsi:type="dcterms:W3CDTF">2025-08-22T18:39:00Z</dcterms:modified>
</cp:coreProperties>
</file>