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3A2E" w14:textId="1B138BD9" w:rsidR="00FF6BD2" w:rsidRDefault="00A4706A" w:rsidP="00A4706A">
      <w:pPr>
        <w:jc w:val="center"/>
        <w:rPr>
          <w:rFonts w:ascii="Book Antiqua" w:hAnsi="Book Antiqua"/>
          <w:sz w:val="28"/>
          <w:lang w:val="es-ES_tradnl"/>
        </w:rPr>
      </w:pPr>
      <w:r>
        <w:rPr>
          <w:rFonts w:ascii="Book Antiqua" w:hAnsi="Book Antiqua"/>
          <w:sz w:val="28"/>
          <w:lang w:val="es-ES_tradnl"/>
        </w:rPr>
        <w:t>GOBIERNO</w:t>
      </w:r>
      <w:r w:rsidR="009241B7">
        <w:rPr>
          <w:rFonts w:ascii="Book Antiqua" w:hAnsi="Book Antiqua"/>
          <w:sz w:val="28"/>
          <w:lang w:val="es-ES_tradnl"/>
        </w:rPr>
        <w:t xml:space="preserve"> DE PUERTO RICO</w:t>
      </w:r>
    </w:p>
    <w:p w14:paraId="4648EE99" w14:textId="77777777" w:rsidR="009241B7" w:rsidRPr="00A4706A" w:rsidRDefault="009241B7" w:rsidP="00A4706A">
      <w:pPr>
        <w:jc w:val="center"/>
        <w:rPr>
          <w:rFonts w:ascii="Book Antiqua" w:hAnsi="Book Antiqua"/>
          <w:szCs w:val="18"/>
          <w:lang w:val="es-ES_tradnl"/>
        </w:rPr>
      </w:pPr>
    </w:p>
    <w:p w14:paraId="76F62F08" w14:textId="0BE5B416" w:rsidR="009241B7" w:rsidRDefault="00AF111A" w:rsidP="00A4706A">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r>
        <w:rPr>
          <w:rFonts w:ascii="Book Antiqua" w:hAnsi="Book Antiqua"/>
          <w:vertAlign w:val="superscript"/>
          <w:lang w:val="es-ES_tradnl"/>
        </w:rPr>
        <w:t>m</w:t>
      </w:r>
      <w:r w:rsidR="009241B7">
        <w:rPr>
          <w:rFonts w:ascii="Book Antiqua" w:hAnsi="Book Antiqua"/>
          <w:vertAlign w:val="superscript"/>
          <w:lang w:val="es-ES_tradnl"/>
        </w:rPr>
        <w:t>a</w:t>
      </w:r>
      <w:r w:rsidR="009241B7">
        <w:rPr>
          <w:rFonts w:ascii="Book Antiqua" w:hAnsi="Book Antiqua"/>
          <w:lang w:val="es-ES_tradnl"/>
        </w:rPr>
        <w:tab/>
        <w:t>Asamblea</w:t>
      </w:r>
      <w:r w:rsidR="009241B7">
        <w:rPr>
          <w:rFonts w:ascii="Book Antiqua" w:hAnsi="Book Antiqua"/>
          <w:lang w:val="es-ES_tradnl"/>
        </w:rPr>
        <w:tab/>
      </w:r>
      <w:r w:rsidR="003A21EF">
        <w:rPr>
          <w:rFonts w:ascii="Book Antiqua" w:hAnsi="Book Antiqua"/>
          <w:lang w:val="es-ES_tradnl"/>
        </w:rPr>
        <w:t>2</w:t>
      </w:r>
      <w:r w:rsidR="009241B7">
        <w:rPr>
          <w:rFonts w:ascii="Book Antiqua" w:hAnsi="Book Antiqua"/>
          <w:lang w:val="es-ES_tradnl"/>
        </w:rPr>
        <w:t xml:space="preserve"> </w:t>
      </w:r>
      <w:r w:rsidR="003A21EF">
        <w:rPr>
          <w:rFonts w:ascii="Book Antiqua" w:hAnsi="Book Antiqua"/>
          <w:vertAlign w:val="superscript"/>
          <w:lang w:val="es-ES_tradnl"/>
        </w:rPr>
        <w:t>d</w:t>
      </w:r>
      <w:r w:rsidR="009241B7">
        <w:rPr>
          <w:rFonts w:ascii="Book Antiqua" w:hAnsi="Book Antiqua"/>
          <w:vertAlign w:val="superscript"/>
          <w:lang w:val="es-ES_tradnl"/>
        </w:rPr>
        <w:t>a</w:t>
      </w:r>
      <w:r w:rsidR="009241B7">
        <w:rPr>
          <w:rFonts w:ascii="Book Antiqua" w:hAnsi="Book Antiqua"/>
          <w:lang w:val="es-ES_tradnl"/>
        </w:rPr>
        <w:tab/>
        <w:t>Sesión</w:t>
      </w:r>
    </w:p>
    <w:p w14:paraId="5D7742BC" w14:textId="77777777" w:rsidR="009241B7" w:rsidRDefault="009241B7" w:rsidP="00A4706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34817D0" w14:textId="77777777" w:rsidR="009241B7" w:rsidRDefault="009241B7" w:rsidP="00A4706A">
      <w:pPr>
        <w:rPr>
          <w:lang w:val="es-ES_tradnl"/>
        </w:rPr>
      </w:pPr>
    </w:p>
    <w:p w14:paraId="3FC66785" w14:textId="77777777" w:rsidR="009241B7" w:rsidRDefault="009241B7" w:rsidP="00A4706A">
      <w:pPr>
        <w:jc w:val="center"/>
        <w:rPr>
          <w:rFonts w:ascii="Book Antiqua" w:hAnsi="Book Antiqua"/>
          <w:b/>
          <w:sz w:val="36"/>
          <w:lang w:val="es-ES_tradnl"/>
        </w:rPr>
      </w:pPr>
      <w:r>
        <w:rPr>
          <w:rFonts w:ascii="Book Antiqua" w:hAnsi="Book Antiqua"/>
          <w:b/>
          <w:sz w:val="36"/>
          <w:lang w:val="es-ES_tradnl"/>
        </w:rPr>
        <w:t>CÁMARA DE REPRESENTANTES</w:t>
      </w:r>
    </w:p>
    <w:p w14:paraId="13DC070B" w14:textId="77777777" w:rsidR="00A4706A" w:rsidRPr="00A4706A" w:rsidRDefault="00A4706A" w:rsidP="00A4706A">
      <w:pPr>
        <w:jc w:val="center"/>
        <w:rPr>
          <w:rFonts w:ascii="Book Antiqua" w:hAnsi="Book Antiqua"/>
          <w:b/>
          <w:szCs w:val="24"/>
          <w:lang w:val="es-ES_tradnl"/>
        </w:rPr>
      </w:pPr>
    </w:p>
    <w:p w14:paraId="51A5F112" w14:textId="53B9EA50" w:rsidR="00A4706A" w:rsidRDefault="003A21EF" w:rsidP="00A4706A">
      <w:pPr>
        <w:jc w:val="center"/>
        <w:rPr>
          <w:rFonts w:ascii="Book Antiqua" w:eastAsia="Book Antiqua" w:hAnsi="Book Antiqua" w:cs="Book Antiqua"/>
          <w:b/>
          <w:sz w:val="52"/>
          <w:szCs w:val="52"/>
          <w:lang w:val="es-ES"/>
        </w:rPr>
      </w:pPr>
      <w:r w:rsidRPr="003A21EF">
        <w:rPr>
          <w:rFonts w:ascii="Book Antiqua" w:eastAsia="Book Antiqua" w:hAnsi="Book Antiqua" w:cs="Book Antiqua"/>
          <w:b/>
          <w:sz w:val="52"/>
          <w:szCs w:val="52"/>
          <w:lang w:val="es-ES"/>
        </w:rPr>
        <w:t>R. Conc. de la C.</w:t>
      </w:r>
      <w:r w:rsidR="00BD0797">
        <w:rPr>
          <w:rFonts w:ascii="Book Antiqua" w:eastAsia="Book Antiqua" w:hAnsi="Book Antiqua" w:cs="Book Antiqua"/>
          <w:b/>
          <w:sz w:val="52"/>
          <w:szCs w:val="52"/>
          <w:lang w:val="es-ES"/>
        </w:rPr>
        <w:t xml:space="preserve"> 24</w:t>
      </w:r>
    </w:p>
    <w:p w14:paraId="156F8206" w14:textId="77777777" w:rsidR="003A21EF" w:rsidRPr="003A21EF" w:rsidRDefault="003A21EF" w:rsidP="00A4706A">
      <w:pPr>
        <w:jc w:val="center"/>
        <w:rPr>
          <w:rFonts w:ascii="Book Antiqua" w:hAnsi="Book Antiqua"/>
          <w:b/>
          <w:szCs w:val="24"/>
          <w:lang w:val="es-ES"/>
        </w:rPr>
      </w:pPr>
    </w:p>
    <w:p w14:paraId="129458E1" w14:textId="7F6DCDD9" w:rsidR="009241B7" w:rsidRDefault="00BD0797" w:rsidP="00A4706A">
      <w:pPr>
        <w:jc w:val="center"/>
        <w:rPr>
          <w:rFonts w:ascii="Book Antiqua" w:hAnsi="Book Antiqua"/>
          <w:lang w:val="es-ES_tradnl"/>
        </w:rPr>
      </w:pPr>
      <w:r>
        <w:rPr>
          <w:rFonts w:ascii="Book Antiqua" w:hAnsi="Book Antiqua"/>
          <w:lang w:val="es-ES_tradnl"/>
        </w:rPr>
        <w:t>18</w:t>
      </w:r>
      <w:r w:rsidR="00950448">
        <w:rPr>
          <w:rFonts w:ascii="Book Antiqua" w:hAnsi="Book Antiqua"/>
          <w:lang w:val="es-ES_tradnl"/>
        </w:rPr>
        <w:t xml:space="preserve"> </w:t>
      </w:r>
      <w:r w:rsidR="009241B7">
        <w:rPr>
          <w:rFonts w:ascii="Book Antiqua" w:hAnsi="Book Antiqua"/>
          <w:lang w:val="es-ES_tradnl"/>
        </w:rPr>
        <w:t xml:space="preserve">DE </w:t>
      </w:r>
      <w:r w:rsidR="003A21EF">
        <w:rPr>
          <w:rFonts w:ascii="Book Antiqua" w:hAnsi="Book Antiqua"/>
          <w:lang w:val="es-ES_tradnl"/>
        </w:rPr>
        <w:t>AGOSTO</w:t>
      </w:r>
      <w:r w:rsidR="009241B7">
        <w:rPr>
          <w:rFonts w:ascii="Book Antiqua" w:hAnsi="Book Antiqua"/>
          <w:lang w:val="es-ES_tradnl"/>
        </w:rPr>
        <w:t xml:space="preserve"> DE 202</w:t>
      </w:r>
      <w:r w:rsidR="00AF111A">
        <w:rPr>
          <w:rFonts w:ascii="Book Antiqua" w:hAnsi="Book Antiqua"/>
          <w:lang w:val="es-ES_tradnl"/>
        </w:rPr>
        <w:t>5</w:t>
      </w:r>
    </w:p>
    <w:p w14:paraId="2AC93B09" w14:textId="77777777" w:rsidR="00A4706A" w:rsidRDefault="00A4706A" w:rsidP="00A4706A">
      <w:pPr>
        <w:jc w:val="center"/>
        <w:rPr>
          <w:rFonts w:ascii="Book Antiqua" w:hAnsi="Book Antiqua"/>
          <w:lang w:val="es-ES_tradnl"/>
        </w:rPr>
      </w:pPr>
    </w:p>
    <w:p w14:paraId="60225FD7" w14:textId="39D5770C" w:rsidR="009241B7" w:rsidRDefault="009241B7" w:rsidP="00A4706A">
      <w:pPr>
        <w:jc w:val="center"/>
        <w:rPr>
          <w:rFonts w:ascii="Book Antiqua" w:hAnsi="Book Antiqua"/>
          <w:i/>
          <w:lang w:val="es-ES_tradnl"/>
        </w:rPr>
      </w:pPr>
      <w:r>
        <w:rPr>
          <w:rFonts w:ascii="Book Antiqua" w:hAnsi="Book Antiqua"/>
          <w:lang w:val="es-ES_tradnl"/>
        </w:rPr>
        <w:t xml:space="preserve">Presentada por </w:t>
      </w:r>
      <w:r w:rsidR="00F61B01">
        <w:rPr>
          <w:rFonts w:ascii="Book Antiqua" w:hAnsi="Book Antiqua"/>
          <w:lang w:val="es-ES_tradnl"/>
        </w:rPr>
        <w:t>los</w:t>
      </w:r>
      <w:r>
        <w:rPr>
          <w:rFonts w:ascii="Book Antiqua" w:hAnsi="Book Antiqua"/>
          <w:lang w:val="es-ES_tradnl"/>
        </w:rPr>
        <w:t xml:space="preserve"> representante</w:t>
      </w:r>
      <w:r w:rsidR="00F61B01">
        <w:rPr>
          <w:rFonts w:ascii="Book Antiqua" w:hAnsi="Book Antiqua"/>
          <w:lang w:val="es-ES_tradnl"/>
        </w:rPr>
        <w:t>s</w:t>
      </w:r>
      <w:r>
        <w:rPr>
          <w:rFonts w:ascii="Book Antiqua" w:hAnsi="Book Antiqua"/>
          <w:lang w:val="es-ES_tradnl"/>
        </w:rPr>
        <w:t xml:space="preserve"> </w:t>
      </w:r>
      <w:r w:rsidR="003A21EF">
        <w:rPr>
          <w:rFonts w:ascii="Book Antiqua" w:hAnsi="Book Antiqua"/>
          <w:i/>
          <w:lang w:val="es-ES_tradnl"/>
        </w:rPr>
        <w:t>Méndez Núñez</w:t>
      </w:r>
      <w:r w:rsidR="00F61B01">
        <w:rPr>
          <w:rFonts w:ascii="Book Antiqua" w:hAnsi="Book Antiqua"/>
          <w:i/>
          <w:lang w:val="es-ES_tradnl"/>
        </w:rPr>
        <w:t xml:space="preserve"> y Rodríguez Aguiló</w:t>
      </w:r>
    </w:p>
    <w:p w14:paraId="33E7910F" w14:textId="77777777" w:rsidR="00A4706A" w:rsidRDefault="00A4706A" w:rsidP="00A4706A">
      <w:pPr>
        <w:jc w:val="center"/>
        <w:rPr>
          <w:rFonts w:ascii="Book Antiqua" w:hAnsi="Book Antiqua"/>
          <w:lang w:val="es-ES_tradnl"/>
        </w:rPr>
      </w:pPr>
    </w:p>
    <w:p w14:paraId="21C3AC79" w14:textId="6349BA9A" w:rsidR="009241B7" w:rsidRPr="00661212" w:rsidRDefault="009241B7" w:rsidP="00A4706A">
      <w:pPr>
        <w:jc w:val="center"/>
        <w:rPr>
          <w:rFonts w:ascii="Book Antiqua" w:hAnsi="Book Antiqua"/>
          <w:lang w:val="es-ES"/>
        </w:rPr>
      </w:pPr>
      <w:r>
        <w:rPr>
          <w:rFonts w:ascii="Book Antiqua" w:hAnsi="Book Antiqua"/>
          <w:lang w:val="es-ES_tradnl"/>
        </w:rPr>
        <w:t xml:space="preserve">Referida a </w:t>
      </w:r>
      <w:r w:rsidR="00661212">
        <w:rPr>
          <w:rFonts w:ascii="Book Antiqua" w:hAnsi="Book Antiqua"/>
          <w:lang w:val="es-ES_tradnl"/>
        </w:rPr>
        <w:t>la Comisi</w:t>
      </w:r>
      <w:r w:rsidR="00661212" w:rsidRPr="00661212">
        <w:rPr>
          <w:rFonts w:ascii="Book Antiqua" w:hAnsi="Book Antiqua"/>
          <w:lang w:val="es-ES"/>
        </w:rPr>
        <w:t>ón d</w:t>
      </w:r>
      <w:r w:rsidR="00661212">
        <w:rPr>
          <w:rFonts w:ascii="Book Antiqua" w:hAnsi="Book Antiqua"/>
          <w:lang w:val="es-ES"/>
        </w:rPr>
        <w:t>e Asuntos Internos</w:t>
      </w:r>
    </w:p>
    <w:p w14:paraId="6ABC70FA" w14:textId="77777777" w:rsidR="009241B7" w:rsidRDefault="009241B7" w:rsidP="00A4706A">
      <w:pPr>
        <w:jc w:val="both"/>
        <w:rPr>
          <w:rFonts w:ascii="Book Antiqua" w:hAnsi="Book Antiqua"/>
          <w:lang w:val="es-ES_tradnl"/>
        </w:rPr>
      </w:pPr>
    </w:p>
    <w:p w14:paraId="5A470A8C" w14:textId="54211112" w:rsidR="009241B7" w:rsidRDefault="009241B7" w:rsidP="00A4706A">
      <w:pPr>
        <w:jc w:val="center"/>
        <w:rPr>
          <w:rFonts w:ascii="Book Antiqua" w:hAnsi="Book Antiqua"/>
          <w:b/>
          <w:sz w:val="28"/>
          <w:lang w:val="es-ES_tradnl"/>
        </w:rPr>
      </w:pPr>
      <w:r>
        <w:rPr>
          <w:rFonts w:ascii="Book Antiqua" w:hAnsi="Book Antiqua"/>
          <w:b/>
          <w:sz w:val="28"/>
          <w:lang w:val="es-ES_tradnl"/>
        </w:rPr>
        <w:t xml:space="preserve">RESOLUCIÓN </w:t>
      </w:r>
      <w:r w:rsidR="003A21EF">
        <w:rPr>
          <w:rFonts w:ascii="Book Antiqua" w:hAnsi="Book Antiqua"/>
          <w:b/>
          <w:sz w:val="28"/>
          <w:lang w:val="es-ES_tradnl"/>
        </w:rPr>
        <w:t>CONCURRENTE</w:t>
      </w:r>
    </w:p>
    <w:p w14:paraId="726C93FE" w14:textId="77777777" w:rsidR="009241B7" w:rsidRDefault="009241B7" w:rsidP="00A4706A">
      <w:pPr>
        <w:jc w:val="both"/>
        <w:rPr>
          <w:rFonts w:ascii="Book Antiqua" w:hAnsi="Book Antiqua"/>
          <w:lang w:val="es-ES_tradnl"/>
        </w:rPr>
      </w:pPr>
    </w:p>
    <w:p w14:paraId="4A767022" w14:textId="09099AD6" w:rsidR="001B5D9A" w:rsidRDefault="009241B7" w:rsidP="00A4706A">
      <w:pPr>
        <w:ind w:left="360" w:hanging="360"/>
        <w:jc w:val="both"/>
        <w:rPr>
          <w:rFonts w:ascii="Book Antiqua" w:hAnsi="Book Antiqua"/>
          <w:lang w:val="es-ES_tradnl"/>
        </w:rPr>
      </w:pPr>
      <w:r>
        <w:rPr>
          <w:rFonts w:ascii="Book Antiqua" w:hAnsi="Book Antiqua"/>
          <w:lang w:val="es-ES_tradnl"/>
        </w:rPr>
        <w:t xml:space="preserve">Para </w:t>
      </w:r>
      <w:r w:rsidR="005C7D0A" w:rsidRPr="005C7D0A">
        <w:rPr>
          <w:rFonts w:ascii="Book Antiqua" w:hAnsi="Book Antiqua"/>
          <w:lang w:val="es-ES_tradnl"/>
        </w:rPr>
        <w:t xml:space="preserve">crear la Comisión Conjunta de la Asamblea Legislativa para la Revisión del Sistema Electoral de Puerto Rico; disponer sobre su composición y jurisdicción; </w:t>
      </w:r>
      <w:r w:rsidR="005C7D0A">
        <w:rPr>
          <w:rFonts w:ascii="Book Antiqua" w:hAnsi="Book Antiqua"/>
          <w:lang w:val="es-ES_tradnl"/>
        </w:rPr>
        <w:t>disponer sus facultades y poderes; establecer su término</w:t>
      </w:r>
      <w:r w:rsidR="00D75B9C">
        <w:rPr>
          <w:rFonts w:ascii="Book Antiqua" w:hAnsi="Book Antiqua"/>
          <w:lang w:val="es-ES_tradnl"/>
        </w:rPr>
        <w:t xml:space="preserve"> y</w:t>
      </w:r>
      <w:r w:rsidR="005C7D0A">
        <w:rPr>
          <w:rFonts w:ascii="Book Antiqua" w:hAnsi="Book Antiqua"/>
          <w:lang w:val="es-ES_tradnl"/>
        </w:rPr>
        <w:t xml:space="preserve"> vigencia</w:t>
      </w:r>
      <w:r w:rsidR="00D75B9C">
        <w:rPr>
          <w:rFonts w:ascii="Book Antiqua" w:hAnsi="Book Antiqua"/>
          <w:lang w:val="es-ES_tradnl"/>
        </w:rPr>
        <w:t>;</w:t>
      </w:r>
      <w:r w:rsidR="005C7D0A">
        <w:rPr>
          <w:rFonts w:ascii="Book Antiqua" w:hAnsi="Book Antiqua"/>
          <w:lang w:val="es-ES_tradnl"/>
        </w:rPr>
        <w:t xml:space="preserve"> </w:t>
      </w:r>
      <w:r w:rsidR="005C7D0A" w:rsidRPr="005C7D0A">
        <w:rPr>
          <w:rFonts w:ascii="Book Antiqua" w:hAnsi="Book Antiqua"/>
          <w:lang w:val="es-ES_tradnl"/>
        </w:rPr>
        <w:t xml:space="preserve">establecer </w:t>
      </w:r>
      <w:r w:rsidR="008048AD">
        <w:rPr>
          <w:rFonts w:ascii="Book Antiqua" w:hAnsi="Book Antiqua"/>
          <w:lang w:val="es-ES_tradnl"/>
        </w:rPr>
        <w:t>los deberes</w:t>
      </w:r>
      <w:r w:rsidR="005C7D0A" w:rsidRPr="005C7D0A">
        <w:rPr>
          <w:rFonts w:ascii="Book Antiqua" w:hAnsi="Book Antiqua"/>
          <w:lang w:val="es-ES_tradnl"/>
        </w:rPr>
        <w:t xml:space="preserve"> y responsabilidades de la Comisión </w:t>
      </w:r>
      <w:r w:rsidR="005C7D0A">
        <w:rPr>
          <w:rFonts w:ascii="Book Antiqua" w:hAnsi="Book Antiqua"/>
          <w:lang w:val="es-ES_tradnl"/>
        </w:rPr>
        <w:t>Estatal de Elecciones, así como</w:t>
      </w:r>
      <w:r w:rsidR="005C7D0A" w:rsidRPr="005C7D0A">
        <w:rPr>
          <w:rFonts w:ascii="Book Antiqua" w:hAnsi="Book Antiqua"/>
          <w:lang w:val="es-ES_tradnl"/>
        </w:rPr>
        <w:t xml:space="preserve"> toda agencia, instrumentalidad</w:t>
      </w:r>
      <w:r w:rsidR="005C7D0A">
        <w:rPr>
          <w:rFonts w:ascii="Book Antiqua" w:hAnsi="Book Antiqua"/>
          <w:lang w:val="es-ES_tradnl"/>
        </w:rPr>
        <w:t xml:space="preserve">, </w:t>
      </w:r>
      <w:r w:rsidR="005C7D0A" w:rsidRPr="005C7D0A">
        <w:rPr>
          <w:rFonts w:ascii="Book Antiqua" w:hAnsi="Book Antiqua"/>
          <w:lang w:val="es-ES_tradnl"/>
        </w:rPr>
        <w:t>municipio</w:t>
      </w:r>
      <w:r w:rsidR="005C7D0A">
        <w:rPr>
          <w:rFonts w:ascii="Book Antiqua" w:hAnsi="Book Antiqua"/>
          <w:lang w:val="es-ES_tradnl"/>
        </w:rPr>
        <w:t xml:space="preserve">, </w:t>
      </w:r>
      <w:r w:rsidR="005C7D0A" w:rsidRPr="005C7D0A">
        <w:rPr>
          <w:rFonts w:ascii="Book Antiqua" w:hAnsi="Book Antiqua"/>
          <w:lang w:val="es-ES_tradnl"/>
        </w:rPr>
        <w:t>corporaciones públicas</w:t>
      </w:r>
      <w:r w:rsidR="005C7D0A">
        <w:rPr>
          <w:rFonts w:ascii="Book Antiqua" w:hAnsi="Book Antiqua"/>
          <w:lang w:val="es-ES_tradnl"/>
        </w:rPr>
        <w:t xml:space="preserve"> para la Comisión Conjunta</w:t>
      </w:r>
      <w:r w:rsidR="005C7D0A" w:rsidRPr="005C7D0A">
        <w:rPr>
          <w:rFonts w:ascii="Book Antiqua" w:hAnsi="Book Antiqua"/>
          <w:lang w:val="es-ES_tradnl"/>
        </w:rPr>
        <w:t>;</w:t>
      </w:r>
      <w:r w:rsidR="00950448" w:rsidRPr="00950448">
        <w:rPr>
          <w:rFonts w:ascii="Book Antiqua" w:hAnsi="Book Antiqua"/>
          <w:lang w:val="es-ES_tradnl"/>
        </w:rPr>
        <w:t xml:space="preserve"> y para otros fines pertinentes.</w:t>
      </w:r>
    </w:p>
    <w:p w14:paraId="3CB8A1BE" w14:textId="77777777" w:rsidR="009241B7" w:rsidRDefault="00950448" w:rsidP="00A4706A">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A4706A">
      <w:pPr>
        <w:ind w:firstLine="360"/>
        <w:jc w:val="center"/>
        <w:rPr>
          <w:rFonts w:ascii="Book Antiqua" w:hAnsi="Book Antiqua"/>
          <w:lang w:val="es-ES_tradnl"/>
        </w:rPr>
      </w:pPr>
      <w:r>
        <w:rPr>
          <w:rFonts w:ascii="Book Antiqua" w:hAnsi="Book Antiqua"/>
          <w:lang w:val="es-ES_tradnl"/>
        </w:rPr>
        <w:t>EXPOSICIÓN DE MOTIVOS</w:t>
      </w:r>
    </w:p>
    <w:p w14:paraId="3CB3A60F" w14:textId="77777777" w:rsidR="00A4706A" w:rsidRDefault="00A4706A" w:rsidP="00A4706A">
      <w:pPr>
        <w:ind w:firstLine="360"/>
        <w:jc w:val="center"/>
        <w:rPr>
          <w:rFonts w:ascii="Book Antiqua" w:hAnsi="Book Antiqua"/>
          <w:lang w:val="es-ES_tradnl"/>
        </w:rPr>
      </w:pPr>
    </w:p>
    <w:p w14:paraId="1FAB4995" w14:textId="41DC3540" w:rsidR="009F5149" w:rsidRDefault="004B6BB3" w:rsidP="00A4706A">
      <w:pPr>
        <w:ind w:firstLine="360"/>
        <w:jc w:val="both"/>
        <w:rPr>
          <w:rFonts w:ascii="Book Antiqua" w:hAnsi="Book Antiqua"/>
          <w:lang w:val="es-ES"/>
        </w:rPr>
      </w:pPr>
      <w:r w:rsidRPr="000B5B1A">
        <w:rPr>
          <w:rFonts w:ascii="Book Antiqua" w:hAnsi="Book Antiqua"/>
          <w:lang w:val="es-ES_tradnl"/>
        </w:rPr>
        <w:t>El derecho al voto es el pilar de nuestro sistema democrático</w:t>
      </w:r>
      <w:r>
        <w:rPr>
          <w:rFonts w:ascii="Book Antiqua" w:hAnsi="Book Antiqua"/>
          <w:lang w:val="es-ES"/>
        </w:rPr>
        <w:t>.  E</w:t>
      </w:r>
      <w:r w:rsidRPr="004B6BB3">
        <w:rPr>
          <w:rFonts w:ascii="Book Antiqua" w:hAnsi="Book Antiqua"/>
          <w:lang w:val="es-ES"/>
        </w:rPr>
        <w:t>l Artículo II, Sección 2 de la Constitución dispone que: “Las leyes garantizarán la expresión de la voluntad del pueblo mediante el sufragio universal, igual, directo y secreto, y protegerán al ciudadano contra toda coacción en el ejercicio de la prerrogativa electoral.”</w:t>
      </w:r>
      <w:r>
        <w:rPr>
          <w:rFonts w:ascii="Book Antiqua" w:hAnsi="Book Antiqua"/>
          <w:lang w:val="es-ES"/>
        </w:rPr>
        <w:t xml:space="preserve">  </w:t>
      </w:r>
      <w:r w:rsidR="009F5149" w:rsidRPr="009F5149">
        <w:rPr>
          <w:rFonts w:ascii="Book Antiqua" w:hAnsi="Book Antiqua"/>
          <w:lang w:val="es-ES"/>
        </w:rPr>
        <w:t xml:space="preserve">El principio rector de la democracia representativa es que el gobierno electo por la mayoría de los gobernados surja de un sistema electoral fundamentado en guías y procedimientos que estimulen el ejercicio del derecho al voto por los electores, de forma igual, directa, secreta y libre de coacción. </w:t>
      </w:r>
    </w:p>
    <w:p w14:paraId="76E67E56" w14:textId="77777777" w:rsidR="009F5149" w:rsidRDefault="009F5149" w:rsidP="00A4706A">
      <w:pPr>
        <w:ind w:firstLine="360"/>
        <w:jc w:val="both"/>
        <w:rPr>
          <w:rFonts w:ascii="Book Antiqua" w:hAnsi="Book Antiqua"/>
          <w:lang w:val="es-ES"/>
        </w:rPr>
      </w:pPr>
    </w:p>
    <w:p w14:paraId="53B09E7E" w14:textId="2E348E00" w:rsidR="000B5B1A" w:rsidRPr="009F5149" w:rsidRDefault="009F5149" w:rsidP="00A4706A">
      <w:pPr>
        <w:ind w:firstLine="360"/>
        <w:jc w:val="both"/>
        <w:rPr>
          <w:rFonts w:ascii="Book Antiqua" w:hAnsi="Book Antiqua"/>
          <w:lang w:val="es-ES"/>
        </w:rPr>
      </w:pPr>
      <w:r w:rsidRPr="009F5149">
        <w:rPr>
          <w:rFonts w:ascii="Book Antiqua" w:hAnsi="Book Antiqua"/>
          <w:lang w:val="es-ES"/>
        </w:rPr>
        <w:t xml:space="preserve">La meta de toda democracia debe ser que cada elector sienta la seguridad de que existen unas reglas uniformes que serán implementadas de manera equitativa a todos los participantes de cada evento. </w:t>
      </w:r>
    </w:p>
    <w:p w14:paraId="4EBAB806" w14:textId="77777777" w:rsidR="00A4706A" w:rsidRPr="000B5B1A" w:rsidRDefault="00A4706A" w:rsidP="00A4706A">
      <w:pPr>
        <w:ind w:firstLine="360"/>
        <w:jc w:val="both"/>
        <w:rPr>
          <w:rFonts w:ascii="Book Antiqua" w:hAnsi="Book Antiqua"/>
          <w:lang w:val="es-ES_tradnl"/>
        </w:rPr>
      </w:pPr>
    </w:p>
    <w:p w14:paraId="4A30BA15" w14:textId="77777777" w:rsidR="004B6BB3" w:rsidRDefault="000B5B1A" w:rsidP="00A4706A">
      <w:pPr>
        <w:ind w:firstLine="360"/>
        <w:jc w:val="both"/>
        <w:rPr>
          <w:rFonts w:ascii="Book Antiqua" w:hAnsi="Book Antiqua"/>
          <w:lang w:val="es-ES_tradnl"/>
        </w:rPr>
      </w:pPr>
      <w:r w:rsidRPr="000B5B1A">
        <w:rPr>
          <w:rFonts w:ascii="Book Antiqua" w:hAnsi="Book Antiqua"/>
          <w:lang w:val="es-ES_tradnl"/>
        </w:rPr>
        <w:t xml:space="preserve">Conforme a estos propósitos, fue aprobada la Ley Núm. 58-2020, según enmendada, conocida como Código Electoral de Puerto Rico del 2020.  Dicha legislación otorgó a la </w:t>
      </w:r>
      <w:r w:rsidRPr="000B5B1A">
        <w:rPr>
          <w:rFonts w:ascii="Book Antiqua" w:hAnsi="Book Antiqua"/>
          <w:lang w:val="es-ES_tradnl"/>
        </w:rPr>
        <w:lastRenderedPageBreak/>
        <w:t xml:space="preserve">Comisión Estatal de Elecciones (en adelante, CEE) la facultad y responsabilidad de planificar, organizar, dirigir y supervisar el organismo electoral y los procedimientos de naturaleza electoral que, conforme a esta Ley, y a leyes federales aplicables, rijan en cualquier votación a realizarse en Puerto Rico.    </w:t>
      </w:r>
    </w:p>
    <w:p w14:paraId="4D8DAF16" w14:textId="77777777" w:rsidR="004B6BB3" w:rsidRDefault="004B6BB3" w:rsidP="00A4706A">
      <w:pPr>
        <w:ind w:firstLine="360"/>
        <w:jc w:val="both"/>
        <w:rPr>
          <w:rFonts w:ascii="Book Antiqua" w:hAnsi="Book Antiqua"/>
          <w:lang w:val="es-ES_tradnl"/>
        </w:rPr>
      </w:pPr>
    </w:p>
    <w:p w14:paraId="39BD26DC" w14:textId="4A5F8567" w:rsidR="000B5B1A" w:rsidRDefault="000B5B1A" w:rsidP="00A4706A">
      <w:pPr>
        <w:ind w:firstLine="360"/>
        <w:jc w:val="both"/>
        <w:rPr>
          <w:rFonts w:ascii="Book Antiqua" w:hAnsi="Book Antiqua"/>
          <w:lang w:val="es-ES_tradnl"/>
        </w:rPr>
      </w:pPr>
      <w:r w:rsidRPr="000B5B1A">
        <w:rPr>
          <w:rFonts w:ascii="Book Antiqua" w:hAnsi="Book Antiqua"/>
          <w:lang w:val="es-ES_tradnl"/>
        </w:rPr>
        <w:t>A su vez, la Ley Núm. 58, supra, incluyó como uno de sus principales objetivos la obligación de la CEE de proveer a los electores:  mayor facilidad para el ingreso y la permanencia en el registro como electores hábiles y activos; un trámite o proceso más ágil para viabilizar el ejercicio del voto, garantizando los derechos constitucionales del elector; la facilidad para actualizar sus datos electorales sin acudir a oficinas públicas; los métodos modernos de votación; la rapidez de escrutinios automatizados certeros y transparentes; y las garantías para que el voto sea adjudicado conforme a la intención de cada elector.</w:t>
      </w:r>
    </w:p>
    <w:p w14:paraId="6034A05F" w14:textId="77777777" w:rsidR="00A4706A" w:rsidRPr="000B5B1A" w:rsidRDefault="00A4706A" w:rsidP="00A4706A">
      <w:pPr>
        <w:ind w:firstLine="360"/>
        <w:jc w:val="both"/>
        <w:rPr>
          <w:rFonts w:ascii="Book Antiqua" w:hAnsi="Book Antiqua"/>
          <w:lang w:val="es-ES_tradnl"/>
        </w:rPr>
      </w:pPr>
    </w:p>
    <w:p w14:paraId="1988CE7E" w14:textId="77777777" w:rsidR="000B5B1A" w:rsidRDefault="000B5B1A" w:rsidP="00A4706A">
      <w:pPr>
        <w:ind w:firstLine="360"/>
        <w:jc w:val="both"/>
        <w:rPr>
          <w:rFonts w:ascii="Book Antiqua" w:hAnsi="Book Antiqua"/>
          <w:lang w:val="es-ES_tradnl"/>
        </w:rPr>
      </w:pPr>
      <w:r w:rsidRPr="000B5B1A">
        <w:rPr>
          <w:rFonts w:ascii="Book Antiqua" w:hAnsi="Book Antiqua"/>
          <w:lang w:val="es-ES_tradnl"/>
        </w:rPr>
        <w:t>La Asamblea Legislativa tiene la responsabilidad y el deber de garantizar los derechos constitucionales de los ciudadanos como electores y facilitar el ejercicio de este derecho fundamental.  A su vez, la Asamblea Legislativa tiene la obligación de fortalecer, modernizar y facilitar el sistema electoral de Puerto Rico con todas las garantías posibles de continuidad, accesibilidad, certeza, pureza y transparencia; incluyendo la eficiencia, el mantenimiento y la disponibilidad de todos sus sistemas tecnológicos.</w:t>
      </w:r>
    </w:p>
    <w:p w14:paraId="55CCAEFA" w14:textId="77777777" w:rsidR="00A4706A" w:rsidRPr="000B5B1A" w:rsidRDefault="00A4706A" w:rsidP="00A4706A">
      <w:pPr>
        <w:ind w:firstLine="360"/>
        <w:jc w:val="both"/>
        <w:rPr>
          <w:rFonts w:ascii="Book Antiqua" w:hAnsi="Book Antiqua"/>
          <w:lang w:val="es-ES_tradnl"/>
        </w:rPr>
      </w:pPr>
    </w:p>
    <w:p w14:paraId="306679DD" w14:textId="6DB6430E" w:rsidR="000B5B1A" w:rsidRDefault="000B5B1A" w:rsidP="00A4706A">
      <w:pPr>
        <w:ind w:firstLine="360"/>
        <w:jc w:val="both"/>
        <w:rPr>
          <w:rFonts w:ascii="Book Antiqua" w:hAnsi="Book Antiqua"/>
          <w:lang w:val="es-ES_tradnl"/>
        </w:rPr>
      </w:pPr>
      <w:r w:rsidRPr="000B5B1A">
        <w:rPr>
          <w:rFonts w:ascii="Book Antiqua" w:hAnsi="Book Antiqua"/>
          <w:lang w:val="es-ES_tradnl"/>
        </w:rPr>
        <w:t>Por ello, es necesari</w:t>
      </w:r>
      <w:r w:rsidR="008048AD">
        <w:rPr>
          <w:rFonts w:ascii="Book Antiqua" w:hAnsi="Book Antiqua"/>
          <w:lang w:val="es-ES_tradnl"/>
        </w:rPr>
        <w:t>o</w:t>
      </w:r>
      <w:r w:rsidRPr="000B5B1A">
        <w:rPr>
          <w:rFonts w:ascii="Book Antiqua" w:hAnsi="Book Antiqua"/>
          <w:lang w:val="es-ES_tradnl"/>
        </w:rPr>
        <w:t xml:space="preserve"> establecer una Comisión Conjunta de la Asamblea Legislativa para la Revisión del Sistema Electoral de Puerto Rico que tenga la responsabilidad primaria de estudiar, dentro de un término razonable, los problemas de naturaleza electoral basado en las recientes experiencias electorales ocurridas durante el Ciclo Electoral Cuatrienal.  Dicha Comisión Conjunta debe identificar objetivamente los principales problemas ocurridos y diseñar un plan integral dirigido a una mayor eficiencia, rapidez y resolución de los asuntos y procedimientos electorales.  Debe evaluar como alternativas, entre otras, una posible reestructuración institucional y viabilizar la adopción de sistemas seguros y automatizados que faciliten los procesos y los servicios administrativos y electorales con mayor accesibilidad a los electores.  </w:t>
      </w:r>
    </w:p>
    <w:p w14:paraId="3A8CEDD4" w14:textId="77777777" w:rsidR="00A4706A" w:rsidRPr="000B5B1A" w:rsidRDefault="00A4706A" w:rsidP="00A4706A">
      <w:pPr>
        <w:ind w:firstLine="360"/>
        <w:jc w:val="both"/>
        <w:rPr>
          <w:rFonts w:ascii="Book Antiqua" w:hAnsi="Book Antiqua"/>
          <w:lang w:val="es-ES_tradnl"/>
        </w:rPr>
      </w:pPr>
    </w:p>
    <w:p w14:paraId="274E86EE" w14:textId="4D000943" w:rsidR="009241B7" w:rsidRDefault="000B5B1A" w:rsidP="00A4706A">
      <w:pPr>
        <w:ind w:firstLine="360"/>
        <w:jc w:val="both"/>
        <w:rPr>
          <w:rFonts w:ascii="Book Antiqua" w:hAnsi="Book Antiqua"/>
          <w:lang w:val="es-ES_tradnl"/>
        </w:rPr>
      </w:pPr>
      <w:r w:rsidRPr="000B5B1A">
        <w:rPr>
          <w:rFonts w:ascii="Book Antiqua" w:hAnsi="Book Antiqua"/>
          <w:lang w:val="es-ES_tradnl"/>
        </w:rPr>
        <w:t xml:space="preserve">Dicha Comisión Conjunta llevará a cabo sus trabajos tomando en consideración que el derecho al voto es la columna vertebral de los principios democráticos que rigen nuestra vida como pueblo. </w:t>
      </w:r>
      <w:r w:rsidRPr="005C7D0A">
        <w:rPr>
          <w:rFonts w:ascii="Book Antiqua" w:hAnsi="Book Antiqua"/>
          <w:u w:val="single"/>
          <w:lang w:val="es-ES_tradnl"/>
        </w:rPr>
        <w:t>Cruz Vélez v. Comisión Estatal de Elecciones</w:t>
      </w:r>
      <w:r w:rsidRPr="000B5B1A">
        <w:rPr>
          <w:rFonts w:ascii="Book Antiqua" w:hAnsi="Book Antiqua"/>
          <w:lang w:val="es-ES_tradnl"/>
        </w:rPr>
        <w:t>, 206 DPR 694, 712 (2021). Las recomendaciones tienen que estar dirigidas a garantizar</w:t>
      </w:r>
      <w:r w:rsidR="004B6BB3">
        <w:rPr>
          <w:rFonts w:ascii="Book Antiqua" w:hAnsi="Book Antiqua"/>
          <w:lang w:val="es-ES_tradnl"/>
        </w:rPr>
        <w:t xml:space="preserve"> que</w:t>
      </w:r>
      <w:r w:rsidRPr="000B5B1A">
        <w:rPr>
          <w:rFonts w:ascii="Book Antiqua" w:hAnsi="Book Antiqua"/>
          <w:lang w:val="es-ES_tradnl"/>
        </w:rPr>
        <w:t xml:space="preserve"> “[l]a expresión de la voluntad del pueblo mediante el sufragio universal, igual, directo y secreto, y protegerán al ciudadano contra toda coacción en el ejercicio de la prerrogativa electoral”. Art. II, Sec. 2, Const. ELA, LPRA, Tomo 1. 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r w:rsidRPr="005C7D0A">
        <w:rPr>
          <w:rFonts w:ascii="Book Antiqua" w:hAnsi="Book Antiqua"/>
          <w:u w:val="single"/>
          <w:lang w:val="es-ES_tradnl"/>
        </w:rPr>
        <w:t>PAC v. ELA I</w:t>
      </w:r>
      <w:r w:rsidRPr="000B5B1A">
        <w:rPr>
          <w:rFonts w:ascii="Book Antiqua" w:hAnsi="Book Antiqua"/>
          <w:lang w:val="es-ES_tradnl"/>
        </w:rPr>
        <w:t xml:space="preserve">, 150 DPR 359, 373 (2000).  </w:t>
      </w:r>
    </w:p>
    <w:p w14:paraId="0A9B2E1C" w14:textId="77777777" w:rsidR="009241B7" w:rsidRDefault="009241B7" w:rsidP="00A4706A">
      <w:pPr>
        <w:spacing w:line="480" w:lineRule="auto"/>
        <w:rPr>
          <w:rFonts w:ascii="Book Antiqua" w:hAnsi="Book Antiqua"/>
          <w:i/>
          <w:lang w:val="es-ES_tradnl"/>
        </w:rPr>
      </w:pPr>
      <w:r>
        <w:rPr>
          <w:rFonts w:ascii="Book Antiqua" w:hAnsi="Book Antiqua"/>
          <w:i/>
          <w:lang w:val="es-ES_tradnl"/>
        </w:rPr>
        <w:lastRenderedPageBreak/>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rsidSect="00FC44B3">
          <w:headerReference w:type="default" r:id="rId8"/>
          <w:type w:val="continuous"/>
          <w:pgSz w:w="12240" w:h="15840" w:code="1"/>
          <w:pgMar w:top="1440" w:right="1440" w:bottom="1440" w:left="1440" w:header="720" w:footer="720" w:gutter="0"/>
          <w:cols w:space="720"/>
          <w:titlePg/>
        </w:sectPr>
      </w:pPr>
    </w:p>
    <w:p w14:paraId="7E352596" w14:textId="0FEAFBF5" w:rsidR="000B5B1A" w:rsidRPr="000B5B1A" w:rsidRDefault="00A87E1A" w:rsidP="000B5B1A">
      <w:pPr>
        <w:spacing w:line="480" w:lineRule="auto"/>
        <w:ind w:firstLine="360"/>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w:t>
      </w:r>
      <w:r w:rsidR="001D0BF7">
        <w:rPr>
          <w:rFonts w:ascii="Book Antiqua" w:hAnsi="Book Antiqua"/>
          <w:lang w:val="es-ES_tradnl"/>
        </w:rPr>
        <w:t xml:space="preserve"> </w:t>
      </w:r>
      <w:r w:rsidR="000B5B1A" w:rsidRPr="000B5B1A">
        <w:rPr>
          <w:rFonts w:ascii="Book Antiqua" w:hAnsi="Book Antiqua"/>
          <w:lang w:val="es-ES_tradnl"/>
        </w:rPr>
        <w:t>Creación de la Comisión Conjunta</w:t>
      </w:r>
    </w:p>
    <w:p w14:paraId="57EFF5F5" w14:textId="095766C6"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 crea una comisión conjunta de la Asamblea Legislativa que se denominará “Comisión Conjunta de la Asamblea Legislativa para la Revisión del Sistema Electoral de Puerto Rico” que en adelante se denominará la Comisión Conjunta.</w:t>
      </w:r>
    </w:p>
    <w:p w14:paraId="2BBBAB9F"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2.-Composición de la Comisión Conjunta</w:t>
      </w:r>
    </w:p>
    <w:p w14:paraId="59B3B0A7" w14:textId="2E05B8BA" w:rsidR="000B5B1A" w:rsidRPr="001B58A8" w:rsidRDefault="000B5B1A" w:rsidP="001B58A8">
      <w:pPr>
        <w:spacing w:line="480" w:lineRule="auto"/>
        <w:ind w:firstLine="720"/>
        <w:jc w:val="both"/>
        <w:rPr>
          <w:rFonts w:ascii="Book Antiqua" w:hAnsi="Book Antiqua"/>
          <w:lang w:val="es-ES_tradnl"/>
        </w:rPr>
      </w:pPr>
      <w:r w:rsidRPr="001B58A8">
        <w:rPr>
          <w:rFonts w:ascii="Book Antiqua" w:hAnsi="Book Antiqua"/>
          <w:lang w:val="es-ES_tradnl"/>
        </w:rPr>
        <w:t xml:space="preserve">La Comisión Conjunta </w:t>
      </w:r>
      <w:r w:rsidR="001B58A8" w:rsidRPr="001B58A8">
        <w:rPr>
          <w:rFonts w:ascii="Book Antiqua" w:hAnsi="Book Antiqua"/>
          <w:lang w:val="es-ES_tradnl"/>
        </w:rPr>
        <w:t>estará integrada por senadores y representantes que designen los respectivos presidentes camerales. La Comisión estará integrada por la misma cantidad de senadores(as) y de representantes. Entre estos, se nombrará un (1) miembro de cada partido minoritario representado en cada Cuerpo Legislativo</w:t>
      </w:r>
      <w:r w:rsidRPr="001B58A8">
        <w:rPr>
          <w:rFonts w:ascii="Book Antiqua" w:hAnsi="Book Antiqua"/>
          <w:lang w:val="es-ES_tradnl"/>
        </w:rPr>
        <w:t xml:space="preserve">.  Los Presidentes de cada Cuerpo deberán designar al miembro </w:t>
      </w:r>
      <w:r w:rsidR="00C9163F" w:rsidRPr="001B58A8">
        <w:rPr>
          <w:rFonts w:ascii="Book Antiqua" w:hAnsi="Book Antiqua"/>
          <w:lang w:val="es-ES_tradnl"/>
        </w:rPr>
        <w:t xml:space="preserve">de cada cuerpo </w:t>
      </w:r>
      <w:r w:rsidRPr="001B58A8">
        <w:rPr>
          <w:rFonts w:ascii="Book Antiqua" w:hAnsi="Book Antiqua"/>
          <w:lang w:val="es-ES_tradnl"/>
        </w:rPr>
        <w:t xml:space="preserve">que será </w:t>
      </w:r>
      <w:r w:rsidR="00C45ABB">
        <w:rPr>
          <w:rFonts w:ascii="Book Antiqua" w:hAnsi="Book Antiqua"/>
          <w:lang w:val="es-ES_tradnl"/>
        </w:rPr>
        <w:t>c</w:t>
      </w:r>
      <w:r w:rsidRPr="001B58A8">
        <w:rPr>
          <w:rFonts w:ascii="Book Antiqua" w:hAnsi="Book Antiqua"/>
          <w:lang w:val="es-ES_tradnl"/>
        </w:rPr>
        <w:t>o</w:t>
      </w:r>
      <w:r w:rsidR="00C45ABB">
        <w:rPr>
          <w:rFonts w:ascii="Book Antiqua" w:hAnsi="Book Antiqua"/>
          <w:lang w:val="es-ES_tradnl"/>
        </w:rPr>
        <w:t>p</w:t>
      </w:r>
      <w:r w:rsidRPr="001B58A8">
        <w:rPr>
          <w:rFonts w:ascii="Book Antiqua" w:hAnsi="Book Antiqua"/>
          <w:lang w:val="es-ES_tradnl"/>
        </w:rPr>
        <w:t>residente.</w:t>
      </w:r>
    </w:p>
    <w:p w14:paraId="5D8CD1D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Cualquier vacante en la Comisión Conjunta no afectará sus poderes ni funciones y será cubierta en la misma forma que su predecesor por un legislador del Cuerpo al que pertenece el miembro anterior.</w:t>
      </w:r>
    </w:p>
    <w:p w14:paraId="7E5B9A91"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3.-Jurisdicción</w:t>
      </w:r>
    </w:p>
    <w:p w14:paraId="1B45AEF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Conjunta tendrá jurisdicción para examinar, investigar, evaluar y estudiar todo lo concerniente al proceso electoral de Puerto Rico, incluyendo, pero sin limitarse a lo dispuesto en la Ley Núm. 58-2020, según enmendada, conocida como Código Electoral de Puerto Rico del 2020.  (En adelante, Código Electoral). </w:t>
      </w:r>
    </w:p>
    <w:p w14:paraId="5B5681DD"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 xml:space="preserve">La Comisión tendrá la encomienda de proponer enmiendas o derogaciones al Código Electoral y sugerir nueva legislación que pueda complementar o integrarse a dicho Código mediante anejos o nuevos títulos, partes o secciones. </w:t>
      </w:r>
    </w:p>
    <w:p w14:paraId="3DC2F97B" w14:textId="77777777" w:rsidR="009F5149" w:rsidRDefault="009F5149" w:rsidP="009F5149">
      <w:pPr>
        <w:spacing w:line="480" w:lineRule="auto"/>
        <w:ind w:firstLine="720"/>
        <w:jc w:val="both"/>
        <w:rPr>
          <w:rFonts w:ascii="Book Antiqua" w:hAnsi="Book Antiqua"/>
          <w:lang w:val="es-ES_tradnl"/>
        </w:rPr>
      </w:pPr>
      <w:r>
        <w:rPr>
          <w:rFonts w:ascii="Book Antiqua" w:hAnsi="Book Antiqua"/>
          <w:lang w:val="es-ES_tradnl"/>
        </w:rPr>
        <w:t xml:space="preserve">De igual manera, tendrá jurisdicción para evaluar la </w:t>
      </w:r>
      <w:r w:rsidRPr="009F5149">
        <w:rPr>
          <w:rFonts w:ascii="Book Antiqua" w:hAnsi="Book Antiqua"/>
          <w:lang w:val="es-ES_tradnl"/>
        </w:rPr>
        <w:t>“Ley para la Fiscalización del Financiamiento de Campañas Políticas en Puerto</w:t>
      </w:r>
      <w:r>
        <w:rPr>
          <w:rFonts w:ascii="Book Antiqua" w:hAnsi="Book Antiqua"/>
          <w:lang w:val="es-ES_tradnl"/>
        </w:rPr>
        <w:t xml:space="preserve"> </w:t>
      </w:r>
      <w:r w:rsidRPr="009F5149">
        <w:rPr>
          <w:rFonts w:ascii="Book Antiqua" w:hAnsi="Book Antiqua"/>
          <w:lang w:val="es-ES_tradnl"/>
        </w:rPr>
        <w:t>Rico</w:t>
      </w:r>
      <w:r>
        <w:rPr>
          <w:rFonts w:ascii="Book Antiqua" w:hAnsi="Book Antiqua"/>
          <w:lang w:val="es-ES_tradnl"/>
        </w:rPr>
        <w:t xml:space="preserve">”, Ley Núm. </w:t>
      </w:r>
      <w:r w:rsidRPr="009F5149">
        <w:rPr>
          <w:rFonts w:ascii="Book Antiqua" w:hAnsi="Book Antiqua"/>
          <w:lang w:val="es-ES_tradnl"/>
        </w:rPr>
        <w:t>222</w:t>
      </w:r>
      <w:r>
        <w:rPr>
          <w:rFonts w:ascii="Book Antiqua" w:hAnsi="Book Antiqua"/>
          <w:lang w:val="es-ES_tradnl"/>
        </w:rPr>
        <w:t>-</w:t>
      </w:r>
      <w:r w:rsidRPr="009F5149">
        <w:rPr>
          <w:rFonts w:ascii="Book Antiqua" w:hAnsi="Book Antiqua"/>
          <w:lang w:val="es-ES_tradnl"/>
        </w:rPr>
        <w:t>2011, según enmendada</w:t>
      </w:r>
      <w:r>
        <w:rPr>
          <w:rFonts w:ascii="Book Antiqua" w:hAnsi="Book Antiqua"/>
          <w:lang w:val="es-ES_tradnl"/>
        </w:rPr>
        <w:t xml:space="preserve">, </w:t>
      </w:r>
      <w:r w:rsidRPr="000B5B1A">
        <w:rPr>
          <w:rFonts w:ascii="Book Antiqua" w:hAnsi="Book Antiqua"/>
          <w:lang w:val="es-ES_tradnl"/>
        </w:rPr>
        <w:t>para proponer los cambios que sean necesarios para atemperar sus disposiciones a lo provisto en el Código Electoral.</w:t>
      </w:r>
      <w:r w:rsidRPr="009F5149">
        <w:rPr>
          <w:rFonts w:ascii="Book Antiqua" w:hAnsi="Book Antiqua"/>
          <w:lang w:val="es-ES_tradnl"/>
        </w:rPr>
        <w:t xml:space="preserve"> </w:t>
      </w:r>
    </w:p>
    <w:p w14:paraId="230F6F1A" w14:textId="5B462983" w:rsidR="009F5149" w:rsidRDefault="009F5149" w:rsidP="009F5149">
      <w:pPr>
        <w:spacing w:line="480" w:lineRule="auto"/>
        <w:ind w:firstLine="720"/>
        <w:jc w:val="both"/>
        <w:rPr>
          <w:rFonts w:ascii="Book Antiqua" w:hAnsi="Book Antiqua"/>
          <w:lang w:val="es-ES_tradnl"/>
        </w:rPr>
      </w:pPr>
      <w:r w:rsidRPr="000B5B1A">
        <w:rPr>
          <w:rFonts w:ascii="Book Antiqua" w:hAnsi="Book Antiqua"/>
          <w:lang w:val="es-ES_tradnl"/>
        </w:rPr>
        <w:t xml:space="preserve">Así mismo, evaluará </w:t>
      </w:r>
      <w:r>
        <w:rPr>
          <w:rFonts w:ascii="Book Antiqua" w:hAnsi="Book Antiqua"/>
          <w:lang w:val="es-ES_tradnl"/>
        </w:rPr>
        <w:t>cualquier ley</w:t>
      </w:r>
      <w:r w:rsidRPr="000B5B1A">
        <w:rPr>
          <w:rFonts w:ascii="Book Antiqua" w:hAnsi="Book Antiqua"/>
          <w:lang w:val="es-ES_tradnl"/>
        </w:rPr>
        <w:t xml:space="preserve"> relacionada a los procesos electorales, para proponer los cambios que sean necesarios para atemperar sus disposiciones a lo provisto en el Código Electoral</w:t>
      </w:r>
      <w:r>
        <w:rPr>
          <w:rFonts w:ascii="Book Antiqua" w:hAnsi="Book Antiqua"/>
          <w:lang w:val="es-ES_tradnl"/>
        </w:rPr>
        <w:t>, incluyendo, pero no limitado, a la Ley Núm. 107-2020, según enmendada, conocida como Código Municipal de Puerto Rico.</w:t>
      </w:r>
    </w:p>
    <w:p w14:paraId="21AB9391" w14:textId="4C674A0C"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Igualmente, la Comisión Conjunta tendrá la facultad y la obligación de recomendar aquella legislación o reglamentación que, sin obstaculizar innecesariamente el derecho al voto en todas sus dimensiones, propenda a la realización de un proceso electoral justo, ordenado, libre de fraude, honesto e íntegro. </w:t>
      </w:r>
    </w:p>
    <w:p w14:paraId="4E48D7EC"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4.-Facultades y Poderes</w:t>
      </w:r>
    </w:p>
    <w:p w14:paraId="5B90660E"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tendrá las siguientes facultades y deberes:</w:t>
      </w:r>
    </w:p>
    <w:p w14:paraId="4DA80173" w14:textId="6867E7E6" w:rsidR="000B5B1A"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Estudiar</w:t>
      </w:r>
      <w:r w:rsidR="008048AD">
        <w:rPr>
          <w:rFonts w:ascii="Book Antiqua" w:hAnsi="Book Antiqua"/>
          <w:lang w:val="es-ES_tradnl"/>
        </w:rPr>
        <w:t>, investigar</w:t>
      </w:r>
      <w:r w:rsidRPr="003B5F6B">
        <w:rPr>
          <w:rFonts w:ascii="Book Antiqua" w:hAnsi="Book Antiqua"/>
          <w:lang w:val="es-ES_tradnl"/>
        </w:rPr>
        <w:t xml:space="preserve"> y analizar todo tipo de ley, orden, regla, reglamento, directriz o decisión administrativa, así como para investigar cualquier asunto relacionado con ellas pertinentes al proceso electoral. </w:t>
      </w:r>
    </w:p>
    <w:p w14:paraId="5B9DD842" w14:textId="2554D6E8" w:rsidR="001B58A8" w:rsidRDefault="001B58A8" w:rsidP="00A2544A">
      <w:pPr>
        <w:pStyle w:val="ListParagraph"/>
        <w:numPr>
          <w:ilvl w:val="0"/>
          <w:numId w:val="1"/>
        </w:numPr>
        <w:spacing w:line="480" w:lineRule="auto"/>
        <w:jc w:val="both"/>
        <w:rPr>
          <w:rFonts w:ascii="Book Antiqua" w:hAnsi="Book Antiqua"/>
          <w:lang w:val="es-ES_tradnl"/>
        </w:rPr>
      </w:pPr>
      <w:r w:rsidRPr="001B58A8">
        <w:rPr>
          <w:rFonts w:ascii="Book Antiqua" w:hAnsi="Book Antiqua"/>
          <w:lang w:val="es-ES_tradnl"/>
        </w:rPr>
        <w:lastRenderedPageBreak/>
        <w:t>Evaluar e informar a la Asamblea Legislativa en torno al estudio de todas las medidas legislativas radicadas en ambos Cuerpos Legislativos concernientes</w:t>
      </w:r>
      <w:r>
        <w:rPr>
          <w:rFonts w:ascii="Book Antiqua" w:hAnsi="Book Antiqua"/>
          <w:lang w:val="es-ES_tradnl"/>
        </w:rPr>
        <w:t xml:space="preserve"> </w:t>
      </w:r>
      <w:r w:rsidRPr="000B5B1A">
        <w:rPr>
          <w:rFonts w:ascii="Book Antiqua" w:hAnsi="Book Antiqua"/>
          <w:lang w:val="es-ES_tradnl"/>
        </w:rPr>
        <w:t>al proceso electoral de Puerto Rico</w:t>
      </w:r>
      <w:r>
        <w:rPr>
          <w:rFonts w:ascii="Book Antiqua" w:hAnsi="Book Antiqua"/>
          <w:lang w:val="es-ES_tradnl"/>
        </w:rPr>
        <w:t>.</w:t>
      </w:r>
    </w:p>
    <w:p w14:paraId="37B20CD9" w14:textId="18F18C60" w:rsidR="001B58A8" w:rsidRPr="001B58A8" w:rsidRDefault="001B58A8" w:rsidP="00A2544A">
      <w:pPr>
        <w:pStyle w:val="ListParagraph"/>
        <w:numPr>
          <w:ilvl w:val="0"/>
          <w:numId w:val="1"/>
        </w:numPr>
        <w:spacing w:line="480" w:lineRule="auto"/>
        <w:jc w:val="both"/>
        <w:rPr>
          <w:rFonts w:ascii="Book Antiqua" w:hAnsi="Book Antiqua"/>
          <w:lang w:val="es-ES_tradnl"/>
        </w:rPr>
      </w:pPr>
      <w:r>
        <w:rPr>
          <w:rFonts w:ascii="Book Antiqua" w:hAnsi="Book Antiqua"/>
          <w:lang w:val="es-ES_tradnl"/>
        </w:rPr>
        <w:t>P</w:t>
      </w:r>
      <w:r w:rsidRPr="001B58A8">
        <w:rPr>
          <w:rFonts w:ascii="Book Antiqua" w:hAnsi="Book Antiqua"/>
          <w:lang w:val="es-ES_tradnl"/>
        </w:rPr>
        <w:t>roponer enmiendas o derogaciones al Código Electoral</w:t>
      </w:r>
      <w:r>
        <w:rPr>
          <w:rFonts w:ascii="Book Antiqua" w:hAnsi="Book Antiqua"/>
          <w:lang w:val="es-ES_tradnl"/>
        </w:rPr>
        <w:t xml:space="preserve">, al Código Municipal, a la Ley </w:t>
      </w:r>
      <w:r w:rsidRPr="009F5149">
        <w:rPr>
          <w:rFonts w:ascii="Book Antiqua" w:hAnsi="Book Antiqua"/>
          <w:lang w:val="es-ES_tradnl"/>
        </w:rPr>
        <w:t>para la Fiscalización del Financiamiento de Campañas Políticas en Puerto</w:t>
      </w:r>
      <w:r>
        <w:rPr>
          <w:rFonts w:ascii="Book Antiqua" w:hAnsi="Book Antiqua"/>
          <w:lang w:val="es-ES_tradnl"/>
        </w:rPr>
        <w:t xml:space="preserve"> </w:t>
      </w:r>
      <w:r w:rsidRPr="009F5149">
        <w:rPr>
          <w:rFonts w:ascii="Book Antiqua" w:hAnsi="Book Antiqua"/>
          <w:lang w:val="es-ES_tradnl"/>
        </w:rPr>
        <w:t>Rico</w:t>
      </w:r>
      <w:r>
        <w:rPr>
          <w:rFonts w:ascii="Book Antiqua" w:hAnsi="Book Antiqua"/>
          <w:lang w:val="es-ES_tradnl"/>
        </w:rPr>
        <w:t xml:space="preserve">, o cualquier otro estatuto relacionado al tema electoral; </w:t>
      </w:r>
      <w:r w:rsidRPr="001B58A8">
        <w:rPr>
          <w:rFonts w:ascii="Book Antiqua" w:hAnsi="Book Antiqua"/>
          <w:lang w:val="es-ES_tradnl"/>
        </w:rPr>
        <w:t xml:space="preserve">y sugerir nueva legislación que pueda complementar o integrarse </w:t>
      </w:r>
      <w:r>
        <w:rPr>
          <w:rFonts w:ascii="Book Antiqua" w:hAnsi="Book Antiqua"/>
          <w:lang w:val="es-ES_tradnl"/>
        </w:rPr>
        <w:t>a estos</w:t>
      </w:r>
      <w:r w:rsidRPr="001B58A8">
        <w:rPr>
          <w:rFonts w:ascii="Book Antiqua" w:hAnsi="Book Antiqua"/>
          <w:lang w:val="es-ES_tradnl"/>
        </w:rPr>
        <w:t xml:space="preserve"> mediante anejos o nuevos títulos, partes o secciones.</w:t>
      </w:r>
    </w:p>
    <w:p w14:paraId="414C74DD" w14:textId="308D897A"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Celebrar audiencias públicas o reuniones ejecutivas en cualquier sitio en Puerto Rico y estará autorizada para tomar juramentos y declaraciones y para obligar, bajo apercibimiento de desacato, a la comparecencia de testigos y a la presentación de libros, cartas, documentos, papeles, expedientes y todos los demás objetos que sean necesarios para un completo conocimiento del asunto bajo investigación.</w:t>
      </w:r>
    </w:p>
    <w:p w14:paraId="2D2C2531" w14:textId="77A8AF8F"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Contratar, ordenar y realizar los estudios necesarios con o sin remuneración, según lo permitan los recursos fiscales disponibles y gestionar la prestación de servicios por parte de los funcionarios y empleados de la Cámara de Representantes y del Senado sin devengar compensación adicional alguna, excepto el tiempo compensatorio que se acumule.</w:t>
      </w:r>
    </w:p>
    <w:p w14:paraId="119B99A7" w14:textId="6C242BDC"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Solicitar y obtener de l</w:t>
      </w:r>
      <w:r w:rsidR="003B5F6B">
        <w:rPr>
          <w:rFonts w:ascii="Book Antiqua" w:hAnsi="Book Antiqua"/>
          <w:lang w:val="es-ES_tradnl"/>
        </w:rPr>
        <w:t xml:space="preserve">a Comisión Estatal de Elecciones, así como de los </w:t>
      </w:r>
      <w:r w:rsidRPr="003B5F6B">
        <w:rPr>
          <w:rFonts w:ascii="Book Antiqua" w:hAnsi="Book Antiqua"/>
          <w:lang w:val="es-ES_tradnl"/>
        </w:rPr>
        <w:t xml:space="preserve">departamentos, agencias y corporaciones públicas del Gobierno de Puerto </w:t>
      </w:r>
      <w:r w:rsidRPr="003B5F6B">
        <w:rPr>
          <w:rFonts w:ascii="Book Antiqua" w:hAnsi="Book Antiqua"/>
          <w:lang w:val="es-ES_tradnl"/>
        </w:rPr>
        <w:lastRenderedPageBreak/>
        <w:t xml:space="preserve">Rico, toda la información que le sea requerida y que esté disponible para llevar a cabo su encomienda. </w:t>
      </w:r>
    </w:p>
    <w:p w14:paraId="19624EC6" w14:textId="77777777" w:rsidR="000B5B1A"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Presentar a la Asamblea Legislativa, en el curso de sus estudios e investigaciones, los proyectos de ley que estime necesarios para cumplir con su encomienda de revisar y actualizar el Código Electoral.</w:t>
      </w:r>
    </w:p>
    <w:p w14:paraId="3EA49A78" w14:textId="11F3A65F" w:rsidR="001B58A8" w:rsidRPr="001B58A8" w:rsidRDefault="001B58A8" w:rsidP="00940711">
      <w:pPr>
        <w:pStyle w:val="ListParagraph"/>
        <w:numPr>
          <w:ilvl w:val="0"/>
          <w:numId w:val="1"/>
        </w:numPr>
        <w:spacing w:line="480" w:lineRule="auto"/>
        <w:jc w:val="both"/>
        <w:rPr>
          <w:rFonts w:ascii="Book Antiqua" w:hAnsi="Book Antiqua"/>
          <w:lang w:val="es-ES_tradnl"/>
        </w:rPr>
      </w:pPr>
      <w:r w:rsidRPr="001B58A8">
        <w:rPr>
          <w:rFonts w:ascii="Book Antiqua" w:hAnsi="Book Antiqua"/>
          <w:lang w:val="es-ES_tradnl"/>
        </w:rPr>
        <w:t>Redactar, presentar y enmendar proyectos de ley, resoluciones y medidas sustitutivas relacionadas al</w:t>
      </w:r>
      <w:r>
        <w:rPr>
          <w:rFonts w:ascii="Book Antiqua" w:hAnsi="Book Antiqua"/>
          <w:lang w:val="es-ES_tradnl"/>
        </w:rPr>
        <w:t xml:space="preserve"> tema electoral.</w:t>
      </w:r>
    </w:p>
    <w:p w14:paraId="6B74B0C2" w14:textId="21312285" w:rsidR="000B5B1A" w:rsidRPr="003B5F6B" w:rsidRDefault="000B5B1A" w:rsidP="003B5F6B">
      <w:pPr>
        <w:pStyle w:val="ListParagraph"/>
        <w:numPr>
          <w:ilvl w:val="0"/>
          <w:numId w:val="1"/>
        </w:numPr>
        <w:spacing w:line="480" w:lineRule="auto"/>
        <w:jc w:val="both"/>
        <w:rPr>
          <w:rFonts w:ascii="Book Antiqua" w:hAnsi="Book Antiqua"/>
          <w:lang w:val="es-ES_tradnl"/>
        </w:rPr>
      </w:pPr>
      <w:r w:rsidRPr="003B5F6B">
        <w:rPr>
          <w:rFonts w:ascii="Book Antiqua" w:hAnsi="Book Antiqua"/>
          <w:lang w:val="es-ES_tradnl"/>
        </w:rPr>
        <w:t>Realizar cualquier otra actividad que estime necesaria y conveniente, para el cumplimiento de la responsabilidad impuesta</w:t>
      </w:r>
      <w:r w:rsidR="001B58A8">
        <w:rPr>
          <w:rFonts w:ascii="Book Antiqua" w:hAnsi="Book Antiqua"/>
          <w:lang w:val="es-ES_tradnl"/>
        </w:rPr>
        <w:t>.</w:t>
      </w:r>
    </w:p>
    <w:p w14:paraId="76ADF078"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5.- Personal de la Comisión Conjunta</w:t>
      </w:r>
    </w:p>
    <w:p w14:paraId="09EF1E50" w14:textId="661D0011"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La Comisión Conjunta será dirigida por un Director(a) Ejecutivo(a) nombrado en común acuerdo por los </w:t>
      </w:r>
      <w:r w:rsidR="00C45ABB">
        <w:rPr>
          <w:rFonts w:ascii="Book Antiqua" w:hAnsi="Book Antiqua"/>
          <w:lang w:val="es-ES_tradnl"/>
        </w:rPr>
        <w:t>c</w:t>
      </w:r>
      <w:r w:rsidRPr="000B5B1A">
        <w:rPr>
          <w:rFonts w:ascii="Book Antiqua" w:hAnsi="Book Antiqua"/>
          <w:lang w:val="es-ES_tradnl"/>
        </w:rPr>
        <w:t>opresidentes</w:t>
      </w:r>
      <w:r w:rsidR="00C45ABB">
        <w:rPr>
          <w:rFonts w:ascii="Book Antiqua" w:hAnsi="Book Antiqua"/>
          <w:lang w:val="es-ES_tradnl"/>
        </w:rPr>
        <w:t xml:space="preserve"> de la Comisión Conjunta</w:t>
      </w:r>
      <w:r w:rsidRPr="000B5B1A">
        <w:rPr>
          <w:rFonts w:ascii="Book Antiqua" w:hAnsi="Book Antiqua"/>
          <w:lang w:val="es-ES_tradnl"/>
        </w:rPr>
        <w:t xml:space="preserve">. El sueldo o remuneración de dicho Director(a) Ejecutivo (a) se fijará de acuerdo con las normas que establezcan, en común acuerdo los </w:t>
      </w:r>
      <w:r w:rsidR="00C45ABB">
        <w:rPr>
          <w:rFonts w:ascii="Book Antiqua" w:hAnsi="Book Antiqua"/>
          <w:lang w:val="es-ES_tradnl"/>
        </w:rPr>
        <w:t>co</w:t>
      </w:r>
      <w:r w:rsidRPr="000B5B1A">
        <w:rPr>
          <w:rFonts w:ascii="Book Antiqua" w:hAnsi="Book Antiqua"/>
          <w:lang w:val="es-ES_tradnl"/>
        </w:rPr>
        <w:t xml:space="preserve">presidentes de la Comisión Conjunta. El Director Ejecutivo ejercerá las funciones administrativas del cargo bajo la supervisión y dirección de los </w:t>
      </w:r>
      <w:r w:rsidR="00C45ABB">
        <w:rPr>
          <w:rFonts w:ascii="Book Antiqua" w:hAnsi="Book Antiqua"/>
          <w:lang w:val="es-ES_tradnl"/>
        </w:rPr>
        <w:t>cop</w:t>
      </w:r>
      <w:r w:rsidRPr="000B5B1A">
        <w:rPr>
          <w:rFonts w:ascii="Book Antiqua" w:hAnsi="Book Antiqua"/>
          <w:lang w:val="es-ES_tradnl"/>
        </w:rPr>
        <w:t>residentes y recibirá servicios de apoyo administrativo de éstos y de los miembros de la Comisión.</w:t>
      </w:r>
    </w:p>
    <w:p w14:paraId="4DE83288" w14:textId="01F9C430" w:rsidR="00C9163F"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Los </w:t>
      </w:r>
      <w:r w:rsidR="00C45ABB">
        <w:rPr>
          <w:rFonts w:ascii="Book Antiqua" w:hAnsi="Book Antiqua"/>
          <w:lang w:val="es-ES_tradnl"/>
        </w:rPr>
        <w:t>cop</w:t>
      </w:r>
      <w:r w:rsidRPr="000B5B1A">
        <w:rPr>
          <w:rFonts w:ascii="Book Antiqua" w:hAnsi="Book Antiqua"/>
          <w:lang w:val="es-ES_tradnl"/>
        </w:rPr>
        <w:t xml:space="preserve">residentes podrán designar y contratar el personal necesario conforme lo permitan los recursos fiscales disponibles y lo provisto en esta Resolución </w:t>
      </w:r>
      <w:r w:rsidR="00C9163F">
        <w:rPr>
          <w:rFonts w:ascii="Book Antiqua" w:hAnsi="Book Antiqua"/>
          <w:lang w:val="es-ES_tradnl"/>
        </w:rPr>
        <w:t>Concurrente</w:t>
      </w:r>
      <w:r w:rsidRPr="000B5B1A">
        <w:rPr>
          <w:rFonts w:ascii="Book Antiqua" w:hAnsi="Book Antiqua"/>
          <w:lang w:val="es-ES_tradnl"/>
        </w:rPr>
        <w:t xml:space="preserve">. </w:t>
      </w:r>
    </w:p>
    <w:p w14:paraId="3943F72A" w14:textId="7FD02E80" w:rsidR="007E42D4" w:rsidRDefault="00C9163F" w:rsidP="000B5B1A">
      <w:pPr>
        <w:spacing w:line="480" w:lineRule="auto"/>
        <w:ind w:firstLine="720"/>
        <w:jc w:val="both"/>
        <w:rPr>
          <w:rFonts w:ascii="Book Antiqua" w:hAnsi="Book Antiqua"/>
          <w:lang w:val="es-ES_tradnl"/>
        </w:rPr>
      </w:pPr>
      <w:r>
        <w:rPr>
          <w:rFonts w:ascii="Book Antiqua" w:hAnsi="Book Antiqua"/>
          <w:lang w:val="es-ES_tradnl"/>
        </w:rPr>
        <w:t xml:space="preserve">Con la autorización expresa de los Presidentes </w:t>
      </w:r>
      <w:r w:rsidR="007E42D4">
        <w:rPr>
          <w:rFonts w:ascii="Book Antiqua" w:hAnsi="Book Antiqua"/>
          <w:lang w:val="es-ES_tradnl"/>
        </w:rPr>
        <w:t xml:space="preserve">de cada Cuerpo Legislativo, los </w:t>
      </w:r>
      <w:r w:rsidR="00C45ABB">
        <w:rPr>
          <w:rFonts w:ascii="Book Antiqua" w:hAnsi="Book Antiqua"/>
          <w:lang w:val="es-ES_tradnl"/>
        </w:rPr>
        <w:t>c</w:t>
      </w:r>
      <w:r w:rsidR="007E42D4">
        <w:rPr>
          <w:rFonts w:ascii="Book Antiqua" w:hAnsi="Book Antiqua"/>
          <w:lang w:val="es-ES_tradnl"/>
        </w:rPr>
        <w:t>o</w:t>
      </w:r>
      <w:r w:rsidR="00C45ABB">
        <w:rPr>
          <w:rFonts w:ascii="Book Antiqua" w:hAnsi="Book Antiqua"/>
          <w:lang w:val="es-ES_tradnl"/>
        </w:rPr>
        <w:t>p</w:t>
      </w:r>
      <w:r w:rsidR="007E42D4">
        <w:rPr>
          <w:rFonts w:ascii="Book Antiqua" w:hAnsi="Book Antiqua"/>
          <w:lang w:val="es-ES_tradnl"/>
        </w:rPr>
        <w:t xml:space="preserve">residentes de la Comisión Conjunta podrán solicitar en destaque para laborar en le Comisión Conjunta a personal de cualquiera de las entidades que componen la Rama </w:t>
      </w:r>
      <w:r w:rsidR="007E42D4">
        <w:rPr>
          <w:rFonts w:ascii="Book Antiqua" w:hAnsi="Book Antiqua"/>
          <w:lang w:val="es-ES_tradnl"/>
        </w:rPr>
        <w:lastRenderedPageBreak/>
        <w:t xml:space="preserve">Legislativa, incluyendo la Oficina de Servicios Legislativos, la Superintendencia del Capitolio, la Oficina de Presupuesto de la Asamblea Legislativa o cualesquiera de las Comisiones Permanentes adscritas a los Cuerpos Legislativos.  </w:t>
      </w:r>
    </w:p>
    <w:p w14:paraId="356A9A23" w14:textId="1FB9E2F1" w:rsidR="000B5B1A" w:rsidRPr="000B5B1A" w:rsidRDefault="00C9163F" w:rsidP="000B5B1A">
      <w:pPr>
        <w:spacing w:line="480" w:lineRule="auto"/>
        <w:ind w:firstLine="720"/>
        <w:jc w:val="both"/>
        <w:rPr>
          <w:rFonts w:ascii="Book Antiqua" w:hAnsi="Book Antiqua"/>
          <w:lang w:val="es-ES_tradnl"/>
        </w:rPr>
      </w:pPr>
      <w:r>
        <w:rPr>
          <w:rFonts w:ascii="Book Antiqua" w:hAnsi="Book Antiqua"/>
          <w:lang w:val="es-ES_tradnl"/>
        </w:rPr>
        <w:t>También p</w:t>
      </w:r>
      <w:r w:rsidR="000B5B1A" w:rsidRPr="000B5B1A">
        <w:rPr>
          <w:rFonts w:ascii="Book Antiqua" w:hAnsi="Book Antiqua"/>
          <w:lang w:val="es-ES_tradnl"/>
        </w:rPr>
        <w:t>odrán reclamar, conforme a los Reglamentos de cada Cuerpo Legislativo, a personal en destaque de otras entidades públicas de las ramas Ejecutiva y Legislativa incluyendo municipios y corporaciones públicas.</w:t>
      </w:r>
    </w:p>
    <w:p w14:paraId="55A7F799"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Los empleados y empleadas de la Comisión Conjunta estarán sujetos a las disposiciones de los Reglamentos de Personal de cada Cuerpo Legislativo.</w:t>
      </w:r>
    </w:p>
    <w:p w14:paraId="27D27BF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Sección 6.-Reglamento Interno </w:t>
      </w:r>
    </w:p>
    <w:p w14:paraId="50EB060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 Comisión Conjunta aprobará un reglamento interno en un término no mayor de veinte (20) días, contados a partir de la aprobación de esta Resolución Conjunta.  Dicho Reglamento deberá contener toda norma, procedimiento y consideración necesaria para atender las diversas encomiendas que le han sido asignadas.</w:t>
      </w:r>
    </w:p>
    <w:p w14:paraId="63531D12"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7.-Informes y Proyectos de Ley</w:t>
      </w:r>
    </w:p>
    <w:p w14:paraId="068F364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A base de su encomienda, la Comisión Conjunta que aquí se crea preparará y rendirá todos aquellos informes que fueren necesarios, a fin de mantener informada a ambas Cámaras Legislativas de los resultados, recomendaciones y conclusiones que se obtengan durante el transcurso de su encomienda. La Comisión Conjunta, dentro del término de su vigencia, someterá a la Asamblea Legislativa sus recomendaciones para la acción que ésta crea pertinente.</w:t>
      </w:r>
    </w:p>
    <w:p w14:paraId="3F21E323" w14:textId="77777777" w:rsid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Además, la Comisión Conjunta podrá presentar a la Asamblea Legislativa dentro del término de su vigencia, los proyectos de ley que estime necesarios para cumplir con su encomienda de revisar y actualizar el Código Electoral.</w:t>
      </w:r>
    </w:p>
    <w:p w14:paraId="2F82A7FA" w14:textId="1C1725B3" w:rsidR="004B6BB3" w:rsidRPr="000B5B1A" w:rsidRDefault="004B6BB3" w:rsidP="004B6BB3">
      <w:pPr>
        <w:spacing w:line="480" w:lineRule="auto"/>
        <w:ind w:firstLine="720"/>
        <w:jc w:val="both"/>
        <w:rPr>
          <w:rFonts w:ascii="Book Antiqua" w:hAnsi="Book Antiqua"/>
          <w:lang w:val="es-ES_tradnl"/>
        </w:rPr>
      </w:pPr>
      <w:r w:rsidRPr="000B5B1A">
        <w:rPr>
          <w:rFonts w:ascii="Book Antiqua" w:hAnsi="Book Antiqua"/>
          <w:lang w:val="es-ES_tradnl"/>
        </w:rPr>
        <w:t xml:space="preserve">Sección 8.-Término </w:t>
      </w:r>
      <w:r>
        <w:rPr>
          <w:rFonts w:ascii="Book Antiqua" w:hAnsi="Book Antiqua"/>
          <w:lang w:val="es-ES_tradnl"/>
        </w:rPr>
        <w:t xml:space="preserve">o Vigencia </w:t>
      </w:r>
      <w:r w:rsidRPr="000B5B1A">
        <w:rPr>
          <w:rFonts w:ascii="Book Antiqua" w:hAnsi="Book Antiqua"/>
          <w:lang w:val="es-ES_tradnl"/>
        </w:rPr>
        <w:t xml:space="preserve">de la Comisión Conjunta </w:t>
      </w:r>
    </w:p>
    <w:p w14:paraId="4272DDD7" w14:textId="75D0D37F" w:rsidR="004B6BB3" w:rsidRPr="000B5B1A" w:rsidRDefault="004B6BB3" w:rsidP="004B6BB3">
      <w:pPr>
        <w:spacing w:line="480" w:lineRule="auto"/>
        <w:ind w:firstLine="720"/>
        <w:jc w:val="both"/>
        <w:rPr>
          <w:rFonts w:ascii="Book Antiqua" w:hAnsi="Book Antiqua"/>
          <w:lang w:val="es-ES_tradnl"/>
        </w:rPr>
      </w:pPr>
      <w:r w:rsidRPr="000B5B1A">
        <w:rPr>
          <w:rFonts w:ascii="Book Antiqua" w:hAnsi="Book Antiqua"/>
          <w:lang w:val="es-ES_tradnl"/>
        </w:rPr>
        <w:t>Las facultades, deberes y obligaciones de la Comisión Conjunta según establecidos, culminar</w:t>
      </w:r>
      <w:r w:rsidR="008048AD">
        <w:rPr>
          <w:rFonts w:ascii="Book Antiqua" w:hAnsi="Book Antiqua"/>
          <w:lang w:val="es-ES_tradnl"/>
        </w:rPr>
        <w:t>á</w:t>
      </w:r>
      <w:r w:rsidRPr="000B5B1A">
        <w:rPr>
          <w:rFonts w:ascii="Book Antiqua" w:hAnsi="Book Antiqua"/>
          <w:lang w:val="es-ES_tradnl"/>
        </w:rPr>
        <w:t xml:space="preserve">n </w:t>
      </w:r>
      <w:r>
        <w:rPr>
          <w:rFonts w:ascii="Book Antiqua" w:hAnsi="Book Antiqua"/>
          <w:lang w:val="es-ES_tradnl"/>
        </w:rPr>
        <w:t xml:space="preserve">el </w:t>
      </w:r>
      <w:r w:rsidR="00A47593">
        <w:rPr>
          <w:rFonts w:ascii="Book Antiqua" w:hAnsi="Book Antiqua"/>
          <w:lang w:val="es-ES_tradnl"/>
        </w:rPr>
        <w:t>último día de la Cuarta Sesión Ordinaria de la Vigésima Asamblea Legislativa</w:t>
      </w:r>
      <w:r w:rsidRPr="000B5B1A">
        <w:rPr>
          <w:rFonts w:ascii="Book Antiqua" w:hAnsi="Book Antiqua"/>
          <w:lang w:val="es-ES_tradnl"/>
        </w:rPr>
        <w:t xml:space="preserve">.  </w:t>
      </w:r>
    </w:p>
    <w:p w14:paraId="4BB5478A" w14:textId="77777777" w:rsidR="004B6BB3" w:rsidRPr="000B5B1A" w:rsidRDefault="004B6BB3" w:rsidP="004B6BB3">
      <w:pPr>
        <w:spacing w:line="480" w:lineRule="auto"/>
        <w:ind w:firstLine="720"/>
        <w:jc w:val="both"/>
        <w:rPr>
          <w:rFonts w:ascii="Book Antiqua" w:hAnsi="Book Antiqua"/>
          <w:lang w:val="es-ES_tradnl"/>
        </w:rPr>
      </w:pPr>
      <w:r w:rsidRPr="000B5B1A">
        <w:rPr>
          <w:rFonts w:ascii="Book Antiqua" w:hAnsi="Book Antiqua"/>
          <w:lang w:val="es-ES_tradnl"/>
        </w:rPr>
        <w:t xml:space="preserve">Posterior a dicha fecha, todos los estudios, análisis e investigaciones, así como todo documento obtenido como parte de su encomienda será remitido a la Oficina de Servicios Legislativos como parte del archivo de comisiones.  </w:t>
      </w:r>
    </w:p>
    <w:p w14:paraId="53D0B7BB"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9.-Gastos de la Comisión Conjunta</w:t>
      </w:r>
    </w:p>
    <w:p w14:paraId="09257287"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Las asignaciones para cubrir los gastos de la Comisión Conjunta se incluirán en el presupuesto general, como una asignación distinta y adicional a cualquiera otra Comisión Conjunta ya existente en la Asamblea Legislativa.</w:t>
      </w:r>
    </w:p>
    <w:p w14:paraId="7CA7669A"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10.-Responsabilidad y Deber de la Comisión Estatal de Elecciones, Agencias, Instrumentalidades, Municipios y Corporaciones Públicas</w:t>
      </w:r>
    </w:p>
    <w:p w14:paraId="3D181FAD" w14:textId="291A9471"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 establece que la Comisión Estatal de Elecciones, los Comisionados Electorales, así como toda agencia, dependencia e instrumentalidad del Gobierno de Puerto Rico, municipio y corporación pública tendrá el deber y la responsabilidad de proveer toda la información o documentación en papel, en forma digital, o de cualquier otro tipo que le sea requerida por la Comisión Conjunta para atender los propósitos de esta Resolución Conjunta</w:t>
      </w:r>
      <w:r w:rsidR="00ED7A9C">
        <w:rPr>
          <w:rFonts w:ascii="Book Antiqua" w:hAnsi="Book Antiqua"/>
          <w:lang w:val="es-ES_tradnl"/>
        </w:rPr>
        <w:t>.</w:t>
      </w:r>
    </w:p>
    <w:p w14:paraId="618401E4" w14:textId="77777777"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lastRenderedPageBreak/>
        <w:t xml:space="preserve">Cualquier persona que se niegue a cumplir o deje de cumplir, o impida el cumplimiento de una orden de la Comisión Conjunta bajo las disposiciones de esta Ley incurrirá en desacato y será procesada y castigada en la forma que determine la ley. </w:t>
      </w:r>
    </w:p>
    <w:p w14:paraId="4A6256F3" w14:textId="5ADB9225"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w:t>
      </w:r>
      <w:r w:rsidR="00ED7A9C">
        <w:rPr>
          <w:rFonts w:ascii="Book Antiqua" w:hAnsi="Book Antiqua"/>
          <w:lang w:val="es-ES_tradnl"/>
        </w:rPr>
        <w:t>1</w:t>
      </w:r>
      <w:r w:rsidRPr="000B5B1A">
        <w:rPr>
          <w:rFonts w:ascii="Book Antiqua" w:hAnsi="Book Antiqua"/>
          <w:lang w:val="es-ES_tradnl"/>
        </w:rPr>
        <w:t>.-Separabilidad</w:t>
      </w:r>
    </w:p>
    <w:p w14:paraId="39AE8903" w14:textId="28ED6DFF"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 xml:space="preserve">Si cualquier artículo, disposición, párrafo, inciso o parte de esta </w:t>
      </w:r>
      <w:r w:rsidR="00ED7A9C">
        <w:rPr>
          <w:rFonts w:ascii="Book Antiqua" w:hAnsi="Book Antiqua"/>
          <w:lang w:val="es-ES_tradnl"/>
        </w:rPr>
        <w:t>Resolución Concurrente</w:t>
      </w:r>
      <w:r w:rsidRPr="000B5B1A">
        <w:rPr>
          <w:rFonts w:ascii="Book Antiqua" w:hAnsi="Book Antiqua"/>
          <w:lang w:val="es-ES_tradnl"/>
        </w:rPr>
        <w:t>, fuese declarada nula o inconstitucional por cualquier Tribunal competente, se entenderá que el resto de sus disposiciones mantendrán su validez y vigencia.</w:t>
      </w:r>
    </w:p>
    <w:p w14:paraId="77CAFEAB" w14:textId="767A0141" w:rsidR="000B5B1A" w:rsidRPr="000B5B1A" w:rsidRDefault="000B5B1A" w:rsidP="000B5B1A">
      <w:pPr>
        <w:spacing w:line="480" w:lineRule="auto"/>
        <w:ind w:firstLine="720"/>
        <w:jc w:val="both"/>
        <w:rPr>
          <w:rFonts w:ascii="Book Antiqua" w:hAnsi="Book Antiqua"/>
          <w:lang w:val="es-ES_tradnl"/>
        </w:rPr>
      </w:pPr>
      <w:r w:rsidRPr="000B5B1A">
        <w:rPr>
          <w:rFonts w:ascii="Book Antiqua" w:hAnsi="Book Antiqua"/>
          <w:lang w:val="es-ES_tradnl"/>
        </w:rPr>
        <w:t>Sección 1</w:t>
      </w:r>
      <w:r w:rsidR="00ED7A9C">
        <w:rPr>
          <w:rFonts w:ascii="Book Antiqua" w:hAnsi="Book Antiqua"/>
          <w:lang w:val="es-ES_tradnl"/>
        </w:rPr>
        <w:t>2</w:t>
      </w:r>
      <w:r w:rsidRPr="000B5B1A">
        <w:rPr>
          <w:rFonts w:ascii="Book Antiqua" w:hAnsi="Book Antiqua"/>
          <w:lang w:val="es-ES_tradnl"/>
        </w:rPr>
        <w:t>.-Vigencia.</w:t>
      </w:r>
    </w:p>
    <w:p w14:paraId="33E6F458" w14:textId="780DAD31" w:rsidR="009241B7" w:rsidRPr="009241B7" w:rsidRDefault="000B5B1A" w:rsidP="00A87E1A">
      <w:pPr>
        <w:spacing w:line="480" w:lineRule="auto"/>
        <w:ind w:firstLine="720"/>
        <w:jc w:val="both"/>
        <w:rPr>
          <w:rFonts w:ascii="Book Antiqua" w:hAnsi="Book Antiqua"/>
          <w:lang w:val="es-ES_tradnl"/>
        </w:rPr>
      </w:pPr>
      <w:r w:rsidRPr="000B5B1A">
        <w:rPr>
          <w:rFonts w:ascii="Book Antiqua" w:hAnsi="Book Antiqua"/>
          <w:lang w:val="es-ES_tradnl"/>
        </w:rPr>
        <w:t xml:space="preserve">Esta Resolución </w:t>
      </w:r>
      <w:r w:rsidR="00ED7A9C">
        <w:rPr>
          <w:rFonts w:ascii="Book Antiqua" w:hAnsi="Book Antiqua"/>
          <w:lang w:val="es-ES_tradnl"/>
        </w:rPr>
        <w:t>Concurrente</w:t>
      </w:r>
      <w:r w:rsidRPr="000B5B1A">
        <w:rPr>
          <w:rFonts w:ascii="Book Antiqua" w:hAnsi="Book Antiqua"/>
          <w:lang w:val="es-ES_tradnl"/>
        </w:rPr>
        <w:t xml:space="preserve"> entrará en vigor inmediatamente, luego de su aprobación.</w:t>
      </w:r>
    </w:p>
    <w:sectPr w:rsidR="009241B7" w:rsidRPr="009241B7" w:rsidSect="00FC44B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5774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B5B1A"/>
    <w:rsid w:val="000F0AAD"/>
    <w:rsid w:val="00111E71"/>
    <w:rsid w:val="00112D20"/>
    <w:rsid w:val="00127C6A"/>
    <w:rsid w:val="001363FE"/>
    <w:rsid w:val="00140648"/>
    <w:rsid w:val="0017132B"/>
    <w:rsid w:val="00180D52"/>
    <w:rsid w:val="001A036D"/>
    <w:rsid w:val="001B58A8"/>
    <w:rsid w:val="001B5D9A"/>
    <w:rsid w:val="001D0BF7"/>
    <w:rsid w:val="001F4CA3"/>
    <w:rsid w:val="001F612A"/>
    <w:rsid w:val="00211396"/>
    <w:rsid w:val="00226AE6"/>
    <w:rsid w:val="002352FD"/>
    <w:rsid w:val="00245B34"/>
    <w:rsid w:val="002536BF"/>
    <w:rsid w:val="00263355"/>
    <w:rsid w:val="00273792"/>
    <w:rsid w:val="002814E4"/>
    <w:rsid w:val="002D4AC8"/>
    <w:rsid w:val="00320D78"/>
    <w:rsid w:val="0032269B"/>
    <w:rsid w:val="00380FE5"/>
    <w:rsid w:val="003924DD"/>
    <w:rsid w:val="00394FCB"/>
    <w:rsid w:val="003963F4"/>
    <w:rsid w:val="003A21EF"/>
    <w:rsid w:val="003B5254"/>
    <w:rsid w:val="003B5F6B"/>
    <w:rsid w:val="003B75A6"/>
    <w:rsid w:val="003C2413"/>
    <w:rsid w:val="003E43C0"/>
    <w:rsid w:val="004061CA"/>
    <w:rsid w:val="00415689"/>
    <w:rsid w:val="0041653A"/>
    <w:rsid w:val="004440CB"/>
    <w:rsid w:val="004713D2"/>
    <w:rsid w:val="00481547"/>
    <w:rsid w:val="004B6BB3"/>
    <w:rsid w:val="0051305E"/>
    <w:rsid w:val="00521639"/>
    <w:rsid w:val="00523CEF"/>
    <w:rsid w:val="00532BB7"/>
    <w:rsid w:val="005332E4"/>
    <w:rsid w:val="0053550C"/>
    <w:rsid w:val="00543C85"/>
    <w:rsid w:val="00555018"/>
    <w:rsid w:val="005723DC"/>
    <w:rsid w:val="005C0F94"/>
    <w:rsid w:val="005C0FB8"/>
    <w:rsid w:val="005C7D0A"/>
    <w:rsid w:val="005F3436"/>
    <w:rsid w:val="00616013"/>
    <w:rsid w:val="006210DC"/>
    <w:rsid w:val="006316C9"/>
    <w:rsid w:val="0064349D"/>
    <w:rsid w:val="00652338"/>
    <w:rsid w:val="00661212"/>
    <w:rsid w:val="00675020"/>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E3868"/>
    <w:rsid w:val="007E42D4"/>
    <w:rsid w:val="008048AD"/>
    <w:rsid w:val="00820C41"/>
    <w:rsid w:val="00850256"/>
    <w:rsid w:val="00895412"/>
    <w:rsid w:val="008D127A"/>
    <w:rsid w:val="009241B7"/>
    <w:rsid w:val="0093686F"/>
    <w:rsid w:val="00942FD4"/>
    <w:rsid w:val="00950448"/>
    <w:rsid w:val="00951997"/>
    <w:rsid w:val="0098097A"/>
    <w:rsid w:val="00990352"/>
    <w:rsid w:val="009C2646"/>
    <w:rsid w:val="009E2083"/>
    <w:rsid w:val="009E6F09"/>
    <w:rsid w:val="009F5149"/>
    <w:rsid w:val="00A03405"/>
    <w:rsid w:val="00A1528A"/>
    <w:rsid w:val="00A33918"/>
    <w:rsid w:val="00A40B1A"/>
    <w:rsid w:val="00A4706A"/>
    <w:rsid w:val="00A47593"/>
    <w:rsid w:val="00A7629F"/>
    <w:rsid w:val="00A774AE"/>
    <w:rsid w:val="00A838C8"/>
    <w:rsid w:val="00A87E1A"/>
    <w:rsid w:val="00AC7AB7"/>
    <w:rsid w:val="00AD06DD"/>
    <w:rsid w:val="00AF0CEE"/>
    <w:rsid w:val="00AF111A"/>
    <w:rsid w:val="00B470D9"/>
    <w:rsid w:val="00B54376"/>
    <w:rsid w:val="00B667AD"/>
    <w:rsid w:val="00B84C38"/>
    <w:rsid w:val="00B86C00"/>
    <w:rsid w:val="00B947F6"/>
    <w:rsid w:val="00BB4BD8"/>
    <w:rsid w:val="00BD0797"/>
    <w:rsid w:val="00BF16AA"/>
    <w:rsid w:val="00C129E0"/>
    <w:rsid w:val="00C354B8"/>
    <w:rsid w:val="00C45ABB"/>
    <w:rsid w:val="00C52517"/>
    <w:rsid w:val="00C60921"/>
    <w:rsid w:val="00C62936"/>
    <w:rsid w:val="00C653F2"/>
    <w:rsid w:val="00C679E6"/>
    <w:rsid w:val="00C908F9"/>
    <w:rsid w:val="00C9163F"/>
    <w:rsid w:val="00C92893"/>
    <w:rsid w:val="00CA0917"/>
    <w:rsid w:val="00CA0D60"/>
    <w:rsid w:val="00CA1099"/>
    <w:rsid w:val="00CB2CA5"/>
    <w:rsid w:val="00CC644F"/>
    <w:rsid w:val="00CE3830"/>
    <w:rsid w:val="00CF2F27"/>
    <w:rsid w:val="00D10A87"/>
    <w:rsid w:val="00D417C2"/>
    <w:rsid w:val="00D60936"/>
    <w:rsid w:val="00D709EB"/>
    <w:rsid w:val="00D74714"/>
    <w:rsid w:val="00D75B9C"/>
    <w:rsid w:val="00D805F9"/>
    <w:rsid w:val="00D82F3F"/>
    <w:rsid w:val="00D921C6"/>
    <w:rsid w:val="00D958C2"/>
    <w:rsid w:val="00DA7FE1"/>
    <w:rsid w:val="00DF3CD1"/>
    <w:rsid w:val="00DF49C7"/>
    <w:rsid w:val="00E04AB5"/>
    <w:rsid w:val="00E16FFB"/>
    <w:rsid w:val="00E25582"/>
    <w:rsid w:val="00E50EEA"/>
    <w:rsid w:val="00E52F58"/>
    <w:rsid w:val="00E60661"/>
    <w:rsid w:val="00E712F1"/>
    <w:rsid w:val="00E853CF"/>
    <w:rsid w:val="00EA4D86"/>
    <w:rsid w:val="00EC26AA"/>
    <w:rsid w:val="00EC5D3B"/>
    <w:rsid w:val="00ED7A53"/>
    <w:rsid w:val="00ED7A9C"/>
    <w:rsid w:val="00EE4273"/>
    <w:rsid w:val="00EE46BB"/>
    <w:rsid w:val="00F02004"/>
    <w:rsid w:val="00F042CB"/>
    <w:rsid w:val="00F54B84"/>
    <w:rsid w:val="00F60A20"/>
    <w:rsid w:val="00F61B01"/>
    <w:rsid w:val="00F770B3"/>
    <w:rsid w:val="00F85CCC"/>
    <w:rsid w:val="00FC0A95"/>
    <w:rsid w:val="00FC3D9C"/>
    <w:rsid w:val="00FC44B3"/>
    <w:rsid w:val="00FC474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 w:type="paragraph" w:styleId="ListParagraph">
    <w:name w:val="List Paragraph"/>
    <w:basedOn w:val="Normal"/>
    <w:uiPriority w:val="34"/>
    <w:qFormat/>
    <w:rsid w:val="003B5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2112</Words>
  <Characters>12176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2025-08-08T15:54:00Z</cp:lastPrinted>
  <dcterms:created xsi:type="dcterms:W3CDTF">2025-08-18T13:39:00Z</dcterms:created>
  <dcterms:modified xsi:type="dcterms:W3CDTF">2025-08-18T13:56:00Z</dcterms:modified>
</cp:coreProperties>
</file>