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BD1FD" w14:textId="77777777" w:rsidR="00D150AF" w:rsidRPr="00330B3F" w:rsidRDefault="00D150AF" w:rsidP="00F044A3">
      <w:pPr>
        <w:spacing w:after="0" w:line="240" w:lineRule="auto"/>
        <w:contextualSpacing/>
        <w:jc w:val="center"/>
        <w:rPr>
          <w:rFonts w:ascii="Book Antiqua" w:eastAsiaTheme="minorHAnsi" w:hAnsi="Book Antiqua"/>
          <w:kern w:val="0"/>
          <w:sz w:val="28"/>
          <w:szCs w:val="28"/>
          <w:lang w:val="es-ES_tradnl"/>
          <w14:ligatures w14:val="none"/>
        </w:rPr>
      </w:pPr>
      <w:r w:rsidRPr="00330B3F">
        <w:rPr>
          <w:rFonts w:ascii="Book Antiqua" w:eastAsiaTheme="minorHAnsi" w:hAnsi="Book Antiqua"/>
          <w:kern w:val="0"/>
          <w:sz w:val="28"/>
          <w:szCs w:val="28"/>
          <w:lang w:val="es-ES_tradnl"/>
          <w14:ligatures w14:val="none"/>
        </w:rPr>
        <w:t>GOBIERNO DE PUERTO RICO</w:t>
      </w:r>
    </w:p>
    <w:p w14:paraId="5D839E9D" w14:textId="77777777" w:rsidR="00D150AF" w:rsidRPr="00330B3F" w:rsidRDefault="00D150AF" w:rsidP="00F044A3">
      <w:pPr>
        <w:spacing w:after="0" w:line="240" w:lineRule="auto"/>
        <w:contextualSpacing/>
        <w:jc w:val="center"/>
        <w:rPr>
          <w:rFonts w:ascii="Book Antiqua" w:eastAsiaTheme="minorHAnsi" w:hAnsi="Book Antiqua"/>
          <w:kern w:val="0"/>
          <w:szCs w:val="20"/>
          <w:lang w:val="es-ES_tradnl"/>
          <w14:ligatures w14:val="none"/>
        </w:rPr>
      </w:pPr>
    </w:p>
    <w:p w14:paraId="1D68E6B9" w14:textId="77777777" w:rsidR="00D150AF" w:rsidRPr="00330B3F" w:rsidRDefault="00D150AF" w:rsidP="00F044A3">
      <w:pPr>
        <w:tabs>
          <w:tab w:val="left" w:pos="720"/>
          <w:tab w:val="right" w:pos="7776"/>
          <w:tab w:val="left" w:pos="7848"/>
        </w:tabs>
        <w:spacing w:after="0" w:line="240" w:lineRule="auto"/>
        <w:contextualSpacing/>
        <w:rPr>
          <w:rFonts w:ascii="Book Antiqua" w:eastAsia="Times New Roman" w:hAnsi="Book Antiqua" w:cs="Times New Roman"/>
          <w:kern w:val="0"/>
          <w:szCs w:val="20"/>
          <w:lang w:val="es-ES_tradnl"/>
          <w14:ligatures w14:val="none"/>
        </w:rPr>
      </w:pPr>
      <w:r w:rsidRPr="00330B3F">
        <w:rPr>
          <w:rFonts w:ascii="Book Antiqua" w:eastAsia="Times New Roman" w:hAnsi="Book Antiqua" w:cs="Times New Roman"/>
          <w:kern w:val="0"/>
          <w:szCs w:val="20"/>
          <w:lang w:val="es-ES_tradnl"/>
          <w14:ligatures w14:val="none"/>
        </w:rPr>
        <w:t>20ma. Asamblea</w:t>
      </w:r>
      <w:r w:rsidRPr="00330B3F">
        <w:rPr>
          <w:rFonts w:ascii="Book Antiqua" w:eastAsia="Times New Roman" w:hAnsi="Book Antiqua" w:cs="Times New Roman"/>
          <w:kern w:val="0"/>
          <w:szCs w:val="20"/>
          <w:lang w:val="es-ES_tradnl"/>
          <w14:ligatures w14:val="none"/>
        </w:rPr>
        <w:tab/>
        <w:t xml:space="preserve">                                                                                     3era. Sesión</w:t>
      </w:r>
    </w:p>
    <w:p w14:paraId="5C67FA15" w14:textId="77777777" w:rsidR="00D150AF" w:rsidRPr="00330B3F" w:rsidRDefault="00D150AF" w:rsidP="00F044A3">
      <w:pPr>
        <w:tabs>
          <w:tab w:val="left" w:pos="480"/>
          <w:tab w:val="left" w:pos="648"/>
          <w:tab w:val="right" w:pos="7776"/>
          <w:tab w:val="left" w:pos="7848"/>
        </w:tabs>
        <w:spacing w:after="0" w:line="240" w:lineRule="auto"/>
        <w:contextualSpacing/>
        <w:rPr>
          <w:rFonts w:ascii="Book Antiqua" w:eastAsia="Times New Roman" w:hAnsi="Book Antiqua" w:cs="Times New Roman"/>
          <w:kern w:val="0"/>
          <w:szCs w:val="20"/>
          <w:lang w:val="es-ES_tradnl"/>
          <w14:ligatures w14:val="none"/>
        </w:rPr>
      </w:pPr>
      <w:r w:rsidRPr="00330B3F">
        <w:rPr>
          <w:rFonts w:ascii="Book Antiqua" w:eastAsia="Times New Roman" w:hAnsi="Book Antiqua" w:cs="Times New Roman"/>
          <w:kern w:val="0"/>
          <w:szCs w:val="20"/>
          <w:lang w:val="es-ES_tradnl"/>
          <w14:ligatures w14:val="none"/>
        </w:rPr>
        <w:tab/>
        <w:t xml:space="preserve">  Legislativa</w:t>
      </w:r>
      <w:r w:rsidRPr="00330B3F">
        <w:rPr>
          <w:rFonts w:ascii="Book Antiqua" w:eastAsia="Times New Roman" w:hAnsi="Book Antiqua" w:cs="Times New Roman"/>
          <w:kern w:val="0"/>
          <w:szCs w:val="20"/>
          <w:lang w:val="es-ES_tradnl"/>
          <w14:ligatures w14:val="none"/>
        </w:rPr>
        <w:tab/>
        <w:t xml:space="preserve">                                                                                        Ordinaria</w:t>
      </w:r>
    </w:p>
    <w:p w14:paraId="1BF1DE48" w14:textId="77777777" w:rsidR="00D150AF" w:rsidRPr="00330B3F" w:rsidRDefault="00D150AF" w:rsidP="00F044A3">
      <w:pPr>
        <w:spacing w:after="0" w:line="240" w:lineRule="auto"/>
        <w:contextualSpacing/>
        <w:jc w:val="center"/>
        <w:rPr>
          <w:rFonts w:ascii="Book Antiqua" w:eastAsiaTheme="minorHAnsi" w:hAnsi="Book Antiqua"/>
          <w:kern w:val="0"/>
          <w:sz w:val="22"/>
          <w:szCs w:val="22"/>
          <w:lang w:val="es-ES_tradnl"/>
          <w14:ligatures w14:val="none"/>
        </w:rPr>
      </w:pPr>
    </w:p>
    <w:p w14:paraId="28E94427" w14:textId="77777777" w:rsidR="00D150AF" w:rsidRPr="00330B3F" w:rsidRDefault="00D150AF" w:rsidP="00F044A3">
      <w:pPr>
        <w:spacing w:after="0" w:line="240" w:lineRule="auto"/>
        <w:contextualSpacing/>
        <w:jc w:val="center"/>
        <w:rPr>
          <w:rFonts w:ascii="Book Antiqua" w:eastAsiaTheme="minorHAnsi" w:hAnsi="Book Antiqua"/>
          <w:b/>
          <w:kern w:val="0"/>
          <w:sz w:val="36"/>
          <w:szCs w:val="22"/>
          <w:lang w:val="es-ES_tradnl"/>
          <w14:ligatures w14:val="none"/>
        </w:rPr>
      </w:pPr>
      <w:r w:rsidRPr="00330B3F">
        <w:rPr>
          <w:rFonts w:ascii="Book Antiqua" w:eastAsiaTheme="minorHAnsi" w:hAnsi="Book Antiqua"/>
          <w:b/>
          <w:kern w:val="0"/>
          <w:sz w:val="36"/>
          <w:szCs w:val="22"/>
          <w:lang w:val="es-ES_tradnl"/>
          <w14:ligatures w14:val="none"/>
        </w:rPr>
        <w:t>CÁMARA DE REPRESENTANTES</w:t>
      </w:r>
    </w:p>
    <w:p w14:paraId="17E85766" w14:textId="77777777" w:rsidR="00D150AF" w:rsidRPr="00330B3F" w:rsidRDefault="00D150AF" w:rsidP="00F044A3">
      <w:pPr>
        <w:spacing w:after="0" w:line="240" w:lineRule="auto"/>
        <w:contextualSpacing/>
        <w:jc w:val="center"/>
        <w:rPr>
          <w:rFonts w:ascii="Book Antiqua" w:eastAsiaTheme="minorHAnsi" w:hAnsi="Book Antiqua"/>
          <w:b/>
          <w:kern w:val="0"/>
          <w:sz w:val="36"/>
          <w:szCs w:val="22"/>
          <w:lang w:val="es-ES_tradnl"/>
          <w14:ligatures w14:val="none"/>
        </w:rPr>
      </w:pPr>
    </w:p>
    <w:p w14:paraId="476DA59E" w14:textId="67009525" w:rsidR="00D150AF" w:rsidRPr="00330B3F" w:rsidRDefault="00D150AF" w:rsidP="00F044A3">
      <w:pPr>
        <w:spacing w:after="0" w:line="240" w:lineRule="auto"/>
        <w:contextualSpacing/>
        <w:jc w:val="center"/>
        <w:rPr>
          <w:rFonts w:ascii="Book Antiqua" w:eastAsiaTheme="minorHAnsi" w:hAnsi="Book Antiqua"/>
          <w:b/>
          <w:kern w:val="0"/>
          <w:sz w:val="52"/>
          <w:szCs w:val="52"/>
          <w:lang w:val="es-ES_tradnl"/>
          <w14:ligatures w14:val="none"/>
        </w:rPr>
      </w:pPr>
      <w:r w:rsidRPr="00330B3F">
        <w:rPr>
          <w:rFonts w:ascii="Book Antiqua" w:eastAsiaTheme="minorHAnsi" w:hAnsi="Book Antiqua"/>
          <w:b/>
          <w:kern w:val="0"/>
          <w:sz w:val="52"/>
          <w:szCs w:val="52"/>
          <w:lang w:val="es-ES_tradnl"/>
          <w14:ligatures w14:val="none"/>
        </w:rPr>
        <w:t>P. de</w:t>
      </w:r>
      <w:r>
        <w:rPr>
          <w:rFonts w:ascii="Book Antiqua" w:eastAsiaTheme="minorHAnsi" w:hAnsi="Book Antiqua"/>
          <w:b/>
          <w:kern w:val="0"/>
          <w:sz w:val="52"/>
          <w:szCs w:val="52"/>
          <w:lang w:val="es-ES_tradnl"/>
          <w14:ligatures w14:val="none"/>
        </w:rPr>
        <w:t xml:space="preserve"> la C</w:t>
      </w:r>
      <w:r w:rsidRPr="00330B3F">
        <w:rPr>
          <w:rFonts w:ascii="Book Antiqua" w:eastAsiaTheme="minorHAnsi" w:hAnsi="Book Antiqua"/>
          <w:b/>
          <w:kern w:val="0"/>
          <w:sz w:val="52"/>
          <w:szCs w:val="52"/>
          <w:lang w:val="es-ES_tradnl"/>
          <w14:ligatures w14:val="none"/>
        </w:rPr>
        <w:t xml:space="preserve">. </w:t>
      </w:r>
      <w:r>
        <w:rPr>
          <w:rFonts w:ascii="Book Antiqua" w:eastAsiaTheme="minorHAnsi" w:hAnsi="Book Antiqua"/>
          <w:b/>
          <w:kern w:val="0"/>
          <w:sz w:val="52"/>
          <w:szCs w:val="52"/>
          <w:lang w:val="es-ES_tradnl"/>
          <w14:ligatures w14:val="none"/>
        </w:rPr>
        <w:t>748</w:t>
      </w:r>
    </w:p>
    <w:p w14:paraId="547775C4" w14:textId="77777777" w:rsidR="00D150AF" w:rsidRPr="00330B3F" w:rsidRDefault="00D150AF" w:rsidP="00F044A3">
      <w:pPr>
        <w:spacing w:after="0" w:line="240" w:lineRule="auto"/>
        <w:contextualSpacing/>
        <w:jc w:val="center"/>
        <w:rPr>
          <w:rFonts w:ascii="Book Antiqua" w:eastAsiaTheme="minorHAnsi" w:hAnsi="Book Antiqua"/>
          <w:caps/>
          <w:kern w:val="0"/>
          <w:sz w:val="22"/>
          <w:szCs w:val="22"/>
          <w:lang w:val="es-ES_tradnl"/>
          <w14:ligatures w14:val="none"/>
        </w:rPr>
      </w:pPr>
    </w:p>
    <w:p w14:paraId="05EDB21B" w14:textId="77777777" w:rsidR="00D150AF" w:rsidRPr="00330B3F" w:rsidRDefault="00D150AF" w:rsidP="00F044A3">
      <w:pPr>
        <w:spacing w:after="0" w:line="240" w:lineRule="auto"/>
        <w:contextualSpacing/>
        <w:jc w:val="center"/>
        <w:rPr>
          <w:rFonts w:ascii="Book Antiqua" w:eastAsiaTheme="minorHAnsi" w:hAnsi="Book Antiqua"/>
          <w:caps/>
          <w:kern w:val="0"/>
          <w:sz w:val="22"/>
          <w:szCs w:val="22"/>
          <w:lang w:val="es-ES_tradnl"/>
          <w14:ligatures w14:val="none"/>
        </w:rPr>
      </w:pPr>
    </w:p>
    <w:p w14:paraId="0AD65761" w14:textId="77777777" w:rsidR="00D150AF" w:rsidRPr="00330B3F" w:rsidRDefault="00D150AF" w:rsidP="00F044A3">
      <w:pPr>
        <w:spacing w:after="0" w:line="240" w:lineRule="auto"/>
        <w:contextualSpacing/>
        <w:jc w:val="center"/>
        <w:rPr>
          <w:rFonts w:ascii="Book Antiqua" w:eastAsiaTheme="minorHAnsi" w:hAnsi="Book Antiqua"/>
          <w:b/>
          <w:bCs/>
          <w:caps/>
          <w:kern w:val="0"/>
          <w:lang w:val="es-ES_tradnl"/>
          <w14:ligatures w14:val="none"/>
        </w:rPr>
      </w:pPr>
      <w:r w:rsidRPr="00330B3F">
        <w:rPr>
          <w:rFonts w:ascii="Book Antiqua" w:eastAsiaTheme="minorHAnsi" w:hAnsi="Book Antiqua"/>
          <w:b/>
          <w:bCs/>
          <w:caps/>
          <w:kern w:val="0"/>
          <w:lang w:val="es-ES_tradnl"/>
          <w14:ligatures w14:val="none"/>
        </w:rPr>
        <w:t xml:space="preserve">INFORME </w:t>
      </w:r>
      <w:r>
        <w:rPr>
          <w:rFonts w:ascii="Book Antiqua" w:eastAsiaTheme="minorHAnsi" w:hAnsi="Book Antiqua"/>
          <w:b/>
          <w:bCs/>
          <w:caps/>
          <w:kern w:val="0"/>
          <w:lang w:val="es-ES_tradnl"/>
          <w14:ligatures w14:val="none"/>
        </w:rPr>
        <w:t>NEGATIVO</w:t>
      </w:r>
    </w:p>
    <w:p w14:paraId="5BE2E619" w14:textId="77777777" w:rsidR="00D150AF" w:rsidRPr="00330B3F" w:rsidRDefault="00D150AF" w:rsidP="00F044A3">
      <w:pPr>
        <w:spacing w:after="0" w:line="240" w:lineRule="auto"/>
        <w:contextualSpacing/>
        <w:jc w:val="center"/>
        <w:rPr>
          <w:rFonts w:ascii="Book Antiqua" w:eastAsiaTheme="minorHAnsi" w:hAnsi="Book Antiqua"/>
          <w:caps/>
          <w:kern w:val="0"/>
          <w:sz w:val="22"/>
          <w:szCs w:val="22"/>
          <w:lang w:val="es-ES_tradnl"/>
          <w14:ligatures w14:val="none"/>
        </w:rPr>
      </w:pPr>
    </w:p>
    <w:p w14:paraId="2AA24053" w14:textId="745F087B" w:rsidR="00D150AF" w:rsidRPr="00330B3F" w:rsidRDefault="009754F2" w:rsidP="00F044A3">
      <w:pPr>
        <w:spacing w:after="0" w:line="240" w:lineRule="auto"/>
        <w:contextualSpacing/>
        <w:jc w:val="center"/>
        <w:rPr>
          <w:rFonts w:ascii="Book Antiqua" w:eastAsiaTheme="minorHAnsi" w:hAnsi="Book Antiqua"/>
          <w:caps/>
          <w:kern w:val="0"/>
          <w:sz w:val="22"/>
          <w:szCs w:val="22"/>
          <w:lang w:val="es-ES_tradnl"/>
          <w14:ligatures w14:val="none"/>
        </w:rPr>
      </w:pPr>
      <w:r>
        <w:rPr>
          <w:rFonts w:ascii="Book Antiqua" w:eastAsiaTheme="minorHAnsi" w:hAnsi="Book Antiqua"/>
          <w:caps/>
          <w:kern w:val="0"/>
          <w:sz w:val="22"/>
          <w:szCs w:val="22"/>
          <w:lang w:val="es-ES_tradnl"/>
          <w14:ligatures w14:val="none"/>
        </w:rPr>
        <w:t xml:space="preserve"> </w:t>
      </w:r>
      <w:r w:rsidR="00154C69">
        <w:rPr>
          <w:rFonts w:ascii="Book Antiqua" w:eastAsiaTheme="minorHAnsi" w:hAnsi="Book Antiqua"/>
          <w:caps/>
          <w:kern w:val="0"/>
          <w:sz w:val="22"/>
          <w:szCs w:val="22"/>
          <w:lang w:val="es-ES_tradnl"/>
          <w14:ligatures w14:val="none"/>
        </w:rPr>
        <w:t xml:space="preserve">8 </w:t>
      </w:r>
      <w:r w:rsidR="00D150AF" w:rsidRPr="00330B3F">
        <w:rPr>
          <w:rFonts w:ascii="Book Antiqua" w:eastAsiaTheme="minorHAnsi" w:hAnsi="Book Antiqua"/>
          <w:caps/>
          <w:kern w:val="0"/>
          <w:sz w:val="22"/>
          <w:szCs w:val="22"/>
          <w:lang w:val="es-ES_tradnl"/>
          <w14:ligatures w14:val="none"/>
        </w:rPr>
        <w:t>de</w:t>
      </w:r>
      <w:r w:rsidR="00D150AF">
        <w:rPr>
          <w:rFonts w:ascii="Book Antiqua" w:eastAsiaTheme="minorHAnsi" w:hAnsi="Book Antiqua"/>
          <w:caps/>
          <w:kern w:val="0"/>
          <w:sz w:val="22"/>
          <w:szCs w:val="22"/>
          <w:lang w:val="es-ES_tradnl"/>
          <w14:ligatures w14:val="none"/>
        </w:rPr>
        <w:t xml:space="preserve"> </w:t>
      </w:r>
      <w:r>
        <w:rPr>
          <w:rFonts w:ascii="Book Antiqua" w:eastAsiaTheme="minorHAnsi" w:hAnsi="Book Antiqua"/>
          <w:caps/>
          <w:kern w:val="0"/>
          <w:sz w:val="22"/>
          <w:szCs w:val="22"/>
          <w:lang w:val="es-ES_tradnl"/>
          <w14:ligatures w14:val="none"/>
        </w:rPr>
        <w:t xml:space="preserve">junio </w:t>
      </w:r>
      <w:r w:rsidR="00D150AF" w:rsidRPr="00330B3F">
        <w:rPr>
          <w:rFonts w:ascii="Book Antiqua" w:eastAsiaTheme="minorHAnsi" w:hAnsi="Book Antiqua"/>
          <w:caps/>
          <w:kern w:val="0"/>
          <w:sz w:val="22"/>
          <w:szCs w:val="22"/>
          <w:lang w:val="es-ES_tradnl"/>
          <w14:ligatures w14:val="none"/>
        </w:rPr>
        <w:t>de 2026</w:t>
      </w:r>
    </w:p>
    <w:p w14:paraId="2D8A7191" w14:textId="77777777" w:rsidR="00D150AF" w:rsidRPr="00330B3F" w:rsidRDefault="00D150AF" w:rsidP="00F044A3">
      <w:pPr>
        <w:suppressAutoHyphens/>
        <w:spacing w:after="0" w:line="240" w:lineRule="auto"/>
        <w:ind w:left="720" w:hanging="720"/>
        <w:contextualSpacing/>
        <w:jc w:val="both"/>
        <w:rPr>
          <w:rFonts w:ascii="Book Antiqua" w:eastAsiaTheme="minorHAnsi" w:hAnsi="Book Antiqua"/>
          <w:kern w:val="0"/>
          <w:sz w:val="22"/>
          <w:szCs w:val="22"/>
          <w:lang w:val="es-ES_tradnl"/>
          <w14:ligatures w14:val="none"/>
        </w:rPr>
      </w:pPr>
    </w:p>
    <w:p w14:paraId="3333911B" w14:textId="77777777" w:rsidR="00D150AF" w:rsidRPr="009754F2" w:rsidRDefault="00D150AF" w:rsidP="009754F2">
      <w:pPr>
        <w:suppressAutoHyphens/>
        <w:spacing w:after="0" w:line="240" w:lineRule="auto"/>
        <w:ind w:left="720" w:hanging="720"/>
        <w:contextualSpacing/>
        <w:jc w:val="both"/>
        <w:rPr>
          <w:rFonts w:ascii="Book Antiqua" w:eastAsiaTheme="minorHAnsi" w:hAnsi="Book Antiqua"/>
          <w:kern w:val="0"/>
          <w:lang w:val="es-ES_tradnl"/>
          <w14:ligatures w14:val="none"/>
        </w:rPr>
      </w:pPr>
    </w:p>
    <w:p w14:paraId="5C5292F2" w14:textId="77777777" w:rsidR="00D150AF" w:rsidRPr="009754F2" w:rsidRDefault="00D150AF" w:rsidP="009754F2">
      <w:pPr>
        <w:suppressAutoHyphens/>
        <w:spacing w:after="0" w:line="240" w:lineRule="auto"/>
        <w:ind w:left="720" w:hanging="720"/>
        <w:contextualSpacing/>
        <w:jc w:val="both"/>
        <w:rPr>
          <w:rFonts w:ascii="Book Antiqua" w:eastAsiaTheme="minorHAnsi" w:hAnsi="Book Antiqua"/>
          <w:b/>
          <w:bCs/>
          <w:kern w:val="0"/>
          <w:lang w:val="es-ES_tradnl"/>
          <w14:ligatures w14:val="none"/>
        </w:rPr>
      </w:pPr>
      <w:r w:rsidRPr="009754F2">
        <w:rPr>
          <w:rFonts w:ascii="Book Antiqua" w:eastAsiaTheme="minorHAnsi" w:hAnsi="Book Antiqua"/>
          <w:b/>
          <w:bCs/>
          <w:kern w:val="0"/>
          <w:lang w:val="es-ES_tradnl"/>
          <w14:ligatures w14:val="none"/>
        </w:rPr>
        <w:t>A LA CÁMARA DE REPRESENTANTES DE PUERTO RICO:</w:t>
      </w:r>
    </w:p>
    <w:p w14:paraId="66DC3B75" w14:textId="77777777" w:rsidR="00D150AF" w:rsidRPr="009754F2" w:rsidRDefault="00D150AF" w:rsidP="009754F2">
      <w:pPr>
        <w:suppressAutoHyphens/>
        <w:spacing w:line="240" w:lineRule="auto"/>
        <w:ind w:left="720" w:hanging="720"/>
        <w:jc w:val="both"/>
        <w:rPr>
          <w:rFonts w:ascii="Book Antiqua" w:eastAsiaTheme="minorHAnsi" w:hAnsi="Book Antiqua"/>
          <w:kern w:val="0"/>
          <w:lang w:val="es-ES_tradnl"/>
          <w14:ligatures w14:val="none"/>
        </w:rPr>
      </w:pPr>
    </w:p>
    <w:p w14:paraId="5A5F09A7" w14:textId="686C6D0A" w:rsidR="00D150AF" w:rsidRPr="009754F2" w:rsidRDefault="00D150AF" w:rsidP="009754F2">
      <w:pPr>
        <w:suppressAutoHyphens/>
        <w:spacing w:line="240" w:lineRule="auto"/>
        <w:ind w:firstLine="720"/>
        <w:jc w:val="both"/>
        <w:rPr>
          <w:rFonts w:ascii="Book Antiqua" w:eastAsiaTheme="minorHAnsi" w:hAnsi="Book Antiqua"/>
          <w:kern w:val="0"/>
          <w:lang w:val="es-ES_tradnl"/>
          <w14:ligatures w14:val="none"/>
        </w:rPr>
      </w:pPr>
      <w:r w:rsidRPr="009754F2">
        <w:rPr>
          <w:rFonts w:ascii="Book Antiqua" w:eastAsiaTheme="minorHAnsi" w:hAnsi="Book Antiqua"/>
          <w:kern w:val="0"/>
          <w:lang w:val="es-ES_tradnl"/>
          <w14:ligatures w14:val="none"/>
        </w:rPr>
        <w:t>La Comisión de Turismo, tras el correspondiente análisis y evaluación, no recomienda a este Honorable Cuerpo Legislativo la aprobación del Proyecto de la Cámara 74</w:t>
      </w:r>
      <w:r w:rsidR="00947875" w:rsidRPr="009754F2">
        <w:rPr>
          <w:rFonts w:ascii="Book Antiqua" w:eastAsiaTheme="minorHAnsi" w:hAnsi="Book Antiqua"/>
          <w:kern w:val="0"/>
          <w:lang w:val="es-ES_tradnl"/>
          <w14:ligatures w14:val="none"/>
        </w:rPr>
        <w:t>8</w:t>
      </w:r>
      <w:r w:rsidRPr="009754F2">
        <w:rPr>
          <w:rFonts w:ascii="Book Antiqua" w:eastAsiaTheme="minorHAnsi" w:hAnsi="Book Antiqua"/>
          <w:kern w:val="0"/>
          <w:lang w:val="es-ES_tradnl"/>
          <w14:ligatures w14:val="none"/>
        </w:rPr>
        <w:t xml:space="preserve"> (“PC 74</w:t>
      </w:r>
      <w:r w:rsidR="00947875" w:rsidRPr="009754F2">
        <w:rPr>
          <w:rFonts w:ascii="Book Antiqua" w:eastAsiaTheme="minorHAnsi" w:hAnsi="Book Antiqua"/>
          <w:kern w:val="0"/>
          <w:lang w:val="es-ES_tradnl"/>
          <w14:ligatures w14:val="none"/>
        </w:rPr>
        <w:t>8</w:t>
      </w:r>
      <w:r w:rsidRPr="009754F2">
        <w:rPr>
          <w:rFonts w:ascii="Book Antiqua" w:eastAsiaTheme="minorHAnsi" w:hAnsi="Book Antiqua"/>
          <w:kern w:val="0"/>
          <w:lang w:val="es-ES_tradnl"/>
          <w14:ligatures w14:val="none"/>
        </w:rPr>
        <w:t>”).</w:t>
      </w:r>
    </w:p>
    <w:p w14:paraId="0B022FB3" w14:textId="77777777" w:rsidR="00D150AF" w:rsidRPr="009754F2" w:rsidRDefault="00D150AF" w:rsidP="009754F2">
      <w:pPr>
        <w:spacing w:line="240" w:lineRule="auto"/>
        <w:jc w:val="center"/>
        <w:rPr>
          <w:rFonts w:ascii="Book Antiqua" w:eastAsiaTheme="minorHAnsi" w:hAnsi="Book Antiqua"/>
          <w:b/>
          <w:bCs/>
          <w:kern w:val="0"/>
          <w:lang w:val="es-ES_tradnl"/>
          <w14:ligatures w14:val="none"/>
        </w:rPr>
      </w:pPr>
      <w:r w:rsidRPr="009754F2">
        <w:rPr>
          <w:rFonts w:ascii="Book Antiqua" w:eastAsiaTheme="minorHAnsi" w:hAnsi="Book Antiqua"/>
          <w:b/>
          <w:bCs/>
          <w:kern w:val="0"/>
          <w:lang w:val="es-ES_tradnl"/>
          <w14:ligatures w14:val="none"/>
        </w:rPr>
        <w:t>ALCANCE DE LA MEDIDA</w:t>
      </w:r>
    </w:p>
    <w:p w14:paraId="5AD1B6AD" w14:textId="77777777" w:rsidR="0057454D" w:rsidRPr="009754F2" w:rsidRDefault="00D150AF"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eastAsiaTheme="minorHAnsi" w:hAnsi="Book Antiqua" w:cs="Arial"/>
          <w:color w:val="000000"/>
          <w:lang w:val="es-PR"/>
        </w:rPr>
        <w:tab/>
      </w:r>
      <w:r w:rsidR="0057454D" w:rsidRPr="009754F2">
        <w:rPr>
          <w:rStyle w:val="s5"/>
          <w:rFonts w:ascii="Book Antiqua" w:hAnsi="Book Antiqua"/>
          <w:color w:val="000000"/>
          <w:lang w:val="es-PR"/>
        </w:rPr>
        <w:t>El Gobierno de Puerto Rico tiene la obligación de velar por la más ardua protección de nuestros recursos.  Dicha obligación incluye la responsabilidad de proteger nuestro patrimonio histórico y cultural, especialmente aquel que marca momentos importantes de nuestro desarrollo como pueblo.  Ejemplo de ese patrimonio cultural lo constituye lo que el destacado urbanista y Catedrático de la UPR, Dr. Aníbal Sepúlveda, ha descrito como "varias estructuras de valor histórico y cultural, no solo para Puerto Rico y Estados Unidos, sino para todo el Caribe... y también para Irlanda": el Polvorín de Miraflores, patrimonio ubicado cerca de importantes monumentos históricos en Isla Grande.</w:t>
      </w:r>
    </w:p>
    <w:p w14:paraId="3A59FB3E"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hAnsi="Book Antiqua"/>
          <w:color w:val="000000"/>
          <w:lang w:val="es-PR"/>
        </w:rPr>
        <w:t> </w:t>
      </w:r>
    </w:p>
    <w:p w14:paraId="29083EAF"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Style w:val="s5"/>
          <w:rFonts w:ascii="Book Antiqua" w:hAnsi="Book Antiqua"/>
          <w:color w:val="000000"/>
          <w:lang w:val="es-PR"/>
        </w:rPr>
        <w:t>Las investigaciones históricas confirman que se trata</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“del único Almacén de Pólvora (Powder</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Magazine, en inglés) que sobrevive con su Casa de Guardia, que era el edificio donde se alojaban los soldados a su cargo.  El conjunto también tenía un muelle y una fuente que almacenaba el agua de un manantial.  Se le puso Miraflores porque así se llamaba este lugar de memoria, fuera de la isleta”.</w:t>
      </w:r>
    </w:p>
    <w:p w14:paraId="3C598C27"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hAnsi="Book Antiqua"/>
          <w:color w:val="000000"/>
          <w:lang w:val="es-PR"/>
        </w:rPr>
        <w:t> </w:t>
      </w:r>
    </w:p>
    <w:p w14:paraId="52628012"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Style w:val="s5"/>
          <w:rFonts w:ascii="Book Antiqua" w:hAnsi="Book Antiqua"/>
          <w:color w:val="000000"/>
          <w:lang w:val="es-PR"/>
        </w:rPr>
        <w:t>En un escrito reciente del Dr. Sepúlveda se describe que</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 xml:space="preserve">“estas piezas de ingeniería militar, que se construyeron durante la modernización del sistema de murallas en el último tercio del siglo 18, son perfectamente recuperables...  El Almacén de Pólvora, </w:t>
      </w:r>
      <w:r w:rsidRPr="009754F2">
        <w:rPr>
          <w:rStyle w:val="s5"/>
          <w:rFonts w:ascii="Book Antiqua" w:hAnsi="Book Antiqua"/>
          <w:color w:val="000000"/>
          <w:lang w:val="es-PR"/>
        </w:rPr>
        <w:lastRenderedPageBreak/>
        <w:t>la</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Casa de Guardia y el muelle de Miraflores fueron diseñados por el ingeniero Thomas</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O’Daly</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en 1776, el año en que se proclamó la independencia de Estados Unidos”.</w:t>
      </w:r>
    </w:p>
    <w:p w14:paraId="27D80C74"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hAnsi="Book Antiqua"/>
          <w:color w:val="000000"/>
          <w:lang w:val="es-PR"/>
        </w:rPr>
        <w:t> </w:t>
      </w:r>
    </w:p>
    <w:p w14:paraId="266296C8"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Style w:val="s5"/>
          <w:rFonts w:ascii="Book Antiqua" w:hAnsi="Book Antiqua"/>
          <w:color w:val="000000"/>
          <w:lang w:val="es-PR"/>
        </w:rPr>
        <w:t>Añade el escrito del Dr. Sepúlveda que</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“el Polvorín de Miraflores se estrenó en batalla poco después de construido.  El 17 de abril de 1797, una poderosa armada inglesa con más de 60 barcos intentó invadir a San Juan.  Miraflores estuvo en la primera fila del conflicto a lo largo de trece días hasta que los ingleses levaron anclas derrotados”.</w:t>
      </w:r>
    </w:p>
    <w:p w14:paraId="2F3F4BED"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hAnsi="Book Antiqua"/>
          <w:color w:val="000000"/>
          <w:lang w:val="es-PR"/>
        </w:rPr>
        <w:t> </w:t>
      </w:r>
    </w:p>
    <w:p w14:paraId="2A5091B3"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Style w:val="s5"/>
          <w:rFonts w:ascii="Book Antiqua" w:hAnsi="Book Antiqua"/>
          <w:color w:val="000000"/>
          <w:lang w:val="es-PR"/>
        </w:rPr>
        <w:t>En una</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visita</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realizada por el Representante Denis Márquez Lebrón y miembros de su equipo de trabajo se corroboró el estado de avanzado deterioro en que se encuentra esta joya de la ingeniería militar del siglo XVIII.  Resulta inconcebible que esta importante pieza de nuestro patrimonio haya sido abandonada de tal forma.  Afortunadamente, el Fideicomiso de Conservación (Para la Naturaleza) cuenta con numerosos mapas, dibujos y fotografías que muestran el conjunto histórico.  Este material de archivo ayudará hoy día a su recuperación.</w:t>
      </w:r>
      <w:r w:rsidRPr="009754F2">
        <w:rPr>
          <w:rStyle w:val="apple-converted-space"/>
          <w:rFonts w:ascii="Book Antiqua" w:hAnsi="Book Antiqua"/>
          <w:color w:val="000000"/>
          <w:lang w:val="es-PR"/>
        </w:rPr>
        <w:t> </w:t>
      </w:r>
    </w:p>
    <w:p w14:paraId="6FF24841"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hAnsi="Book Antiqua"/>
          <w:color w:val="000000"/>
          <w:lang w:val="es-PR"/>
        </w:rPr>
        <w:t> </w:t>
      </w:r>
    </w:p>
    <w:p w14:paraId="3CCAE9B6"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Style w:val="s5"/>
          <w:rFonts w:ascii="Book Antiqua" w:hAnsi="Book Antiqua"/>
          <w:color w:val="000000"/>
          <w:lang w:val="es-PR"/>
        </w:rPr>
        <w:t>Además, las investigaciones del Dr. Sepúlveda, realizadas como parte de su trabajo profesional para Para la Naturaleza señalan que</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“ya durante el periodo norteamericano, desde 1898, Miraflores se convirtió en una Estación de Cuarentena.  Allí se albergaban los pasajeros de barcos procedentes de lugares donde había epidemias.  Médicos puertorriqueños atendieron por muchos años la estación”.  De hecho, el conjunto de estructuras del Polvorín de Miraflores está registrado en el</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United</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States</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Department</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of</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the</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Interior's</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National</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Register</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of</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Historic</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Places desde 1984.</w:t>
      </w:r>
      <w:r w:rsidRPr="009754F2">
        <w:rPr>
          <w:rStyle w:val="apple-converted-space"/>
          <w:rFonts w:ascii="Book Antiqua" w:hAnsi="Book Antiqua"/>
          <w:color w:val="000000"/>
          <w:lang w:val="es-PR"/>
        </w:rPr>
        <w:t> </w:t>
      </w:r>
    </w:p>
    <w:p w14:paraId="4F74CDF2"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hAnsi="Book Antiqua"/>
          <w:color w:val="000000"/>
          <w:lang w:val="es-PR"/>
        </w:rPr>
        <w:t> </w:t>
      </w:r>
    </w:p>
    <w:p w14:paraId="4F0DAD28"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Style w:val="s5"/>
          <w:rFonts w:ascii="Book Antiqua" w:hAnsi="Book Antiqua"/>
          <w:color w:val="000000"/>
          <w:lang w:val="es-PR"/>
        </w:rPr>
        <w:t>Los urbanistas, arquitectos y planificadores urbanos están convencidos de que,</w:t>
      </w:r>
      <w:r w:rsidRPr="009754F2">
        <w:rPr>
          <w:rStyle w:val="apple-converted-space"/>
          <w:rFonts w:ascii="Book Antiqua" w:hAnsi="Book Antiqua"/>
          <w:color w:val="000000"/>
          <w:lang w:val="es-PR"/>
        </w:rPr>
        <w:t> </w:t>
      </w:r>
      <w:r w:rsidRPr="009754F2">
        <w:rPr>
          <w:rStyle w:val="s5"/>
          <w:rFonts w:ascii="Book Antiqua" w:hAnsi="Book Antiqua"/>
          <w:color w:val="000000"/>
          <w:lang w:val="es-PR"/>
        </w:rPr>
        <w:t>“si aunamos esfuerzos de preservación con una pequeña dosis de imaginación, no solo cumpliríamos con la responsabilidad de aquella designación, sino que podríamos insuflar algo de magia en los predios del Centro de Convenciones”.  Es necesario tomar cartas en el asunto para proteger una de las estructuras centenarias aún en existencia.  A esos fines, resulta imperativo asegurar que el Polvorín de Miraflores quede protegido.</w:t>
      </w:r>
    </w:p>
    <w:p w14:paraId="5AB8B51E" w14:textId="77777777" w:rsidR="0057454D" w:rsidRPr="009754F2" w:rsidRDefault="0057454D" w:rsidP="009754F2">
      <w:pPr>
        <w:pStyle w:val="s19"/>
        <w:spacing w:before="0" w:beforeAutospacing="0" w:after="0" w:afterAutospacing="0"/>
        <w:ind w:firstLine="270"/>
        <w:jc w:val="both"/>
        <w:rPr>
          <w:rFonts w:ascii="Book Antiqua" w:hAnsi="Book Antiqua"/>
          <w:color w:val="000000"/>
          <w:lang w:val="es-PR"/>
        </w:rPr>
      </w:pPr>
      <w:r w:rsidRPr="009754F2">
        <w:rPr>
          <w:rFonts w:ascii="Book Antiqua" w:hAnsi="Book Antiqua"/>
          <w:color w:val="000000"/>
          <w:lang w:val="es-PR"/>
        </w:rPr>
        <w:t> </w:t>
      </w:r>
    </w:p>
    <w:p w14:paraId="29EC72CF" w14:textId="6F37A5BB" w:rsidR="00D150AF" w:rsidRPr="009754F2" w:rsidRDefault="0057454D" w:rsidP="009754F2">
      <w:pPr>
        <w:pStyle w:val="s19"/>
        <w:spacing w:before="0" w:beforeAutospacing="0" w:after="0" w:afterAutospacing="0"/>
        <w:ind w:firstLine="270"/>
        <w:jc w:val="both"/>
        <w:rPr>
          <w:rStyle w:val="s5"/>
          <w:rFonts w:ascii="Book Antiqua" w:hAnsi="Book Antiqua"/>
          <w:color w:val="000000"/>
          <w:lang w:val="es-PR"/>
        </w:rPr>
      </w:pPr>
      <w:r w:rsidRPr="009754F2">
        <w:rPr>
          <w:rStyle w:val="s5"/>
          <w:rFonts w:ascii="Book Antiqua" w:hAnsi="Book Antiqua"/>
          <w:color w:val="000000"/>
          <w:lang w:val="es-PR"/>
        </w:rPr>
        <w:t>Por esa razón, a la Asamblea Legislativa de Puerto Rico, como representante del interés público, declara Monumento y Lugar de Valor Histórico el Polvorín de Miraflores, localizado en la Isla Grande del Municipio de San Juan.</w:t>
      </w:r>
    </w:p>
    <w:p w14:paraId="1147F7EF" w14:textId="77777777" w:rsidR="00203805" w:rsidRPr="009754F2" w:rsidRDefault="00203805" w:rsidP="009754F2">
      <w:pPr>
        <w:pStyle w:val="s19"/>
        <w:spacing w:before="0" w:beforeAutospacing="0" w:after="0" w:afterAutospacing="0"/>
        <w:ind w:firstLine="270"/>
        <w:jc w:val="both"/>
        <w:rPr>
          <w:rFonts w:ascii="Book Antiqua" w:hAnsi="Book Antiqua"/>
          <w:color w:val="000000"/>
          <w:lang w:val="es-PR"/>
        </w:rPr>
      </w:pPr>
    </w:p>
    <w:p w14:paraId="01E5A47A" w14:textId="63C12395" w:rsidR="00D150AF" w:rsidRPr="009754F2" w:rsidRDefault="00D150AF" w:rsidP="009754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center"/>
        <w:rPr>
          <w:rFonts w:ascii="Book Antiqua" w:eastAsiaTheme="minorHAnsi" w:hAnsi="Book Antiqua"/>
          <w:b/>
          <w:bCs/>
          <w:kern w:val="0"/>
          <w:lang w:val="es-PR"/>
          <w14:ligatures w14:val="none"/>
        </w:rPr>
      </w:pPr>
      <w:r w:rsidRPr="009754F2">
        <w:rPr>
          <w:rFonts w:ascii="Book Antiqua" w:eastAsiaTheme="minorHAnsi" w:hAnsi="Book Antiqua"/>
          <w:b/>
          <w:bCs/>
          <w:kern w:val="0"/>
          <w:lang w:val="es-PR"/>
          <w14:ligatures w14:val="none"/>
        </w:rPr>
        <w:t>ANÁLISIS DE LA MEDIDA</w:t>
      </w:r>
    </w:p>
    <w:p w14:paraId="61E39CD5" w14:textId="352D24A2" w:rsidR="00D150AF" w:rsidRPr="009754F2" w:rsidRDefault="00D150AF" w:rsidP="009754F2">
      <w:pPr>
        <w:spacing w:after="0" w:line="240" w:lineRule="auto"/>
        <w:ind w:firstLine="720"/>
        <w:contextualSpacing/>
        <w:jc w:val="both"/>
        <w:rPr>
          <w:rFonts w:ascii="Book Antiqua" w:eastAsiaTheme="minorHAnsi" w:hAnsi="Book Antiqua"/>
          <w:kern w:val="0"/>
          <w:lang w:val="es-PR"/>
          <w14:ligatures w14:val="none"/>
        </w:rPr>
      </w:pPr>
      <w:r w:rsidRPr="009754F2">
        <w:rPr>
          <w:rFonts w:ascii="Book Antiqua" w:eastAsiaTheme="minorHAnsi" w:hAnsi="Book Antiqua"/>
          <w:kern w:val="0"/>
          <w:lang w:val="es-PR"/>
          <w14:ligatures w14:val="none"/>
        </w:rPr>
        <w:t xml:space="preserve">En aras de evaluar el PC </w:t>
      </w:r>
      <w:r w:rsidR="009E3AF8" w:rsidRPr="009754F2">
        <w:rPr>
          <w:rFonts w:ascii="Book Antiqua" w:eastAsiaTheme="minorHAnsi" w:hAnsi="Book Antiqua"/>
          <w:kern w:val="0"/>
          <w:lang w:val="es-PR"/>
          <w14:ligatures w14:val="none"/>
        </w:rPr>
        <w:t>7</w:t>
      </w:r>
      <w:r w:rsidR="0060474F" w:rsidRPr="009754F2">
        <w:rPr>
          <w:rFonts w:ascii="Book Antiqua" w:eastAsiaTheme="minorHAnsi" w:hAnsi="Book Antiqua"/>
          <w:kern w:val="0"/>
          <w:lang w:val="es-PR"/>
          <w14:ligatures w14:val="none"/>
        </w:rPr>
        <w:t>48</w:t>
      </w:r>
      <w:r w:rsidRPr="009754F2">
        <w:rPr>
          <w:rFonts w:ascii="Book Antiqua" w:eastAsiaTheme="minorHAnsi" w:hAnsi="Book Antiqua"/>
          <w:kern w:val="0"/>
          <w:lang w:val="es-PR"/>
          <w14:ligatures w14:val="none"/>
        </w:rPr>
        <w:t xml:space="preserve">, la Comisión de Turismo de la Cámara de Representantes llevó a cabo una vista pública. La vista pública fue el </w:t>
      </w:r>
      <w:r w:rsidR="00FB4627" w:rsidRPr="009754F2">
        <w:rPr>
          <w:rFonts w:ascii="Book Antiqua" w:eastAsiaTheme="minorHAnsi" w:hAnsi="Book Antiqua"/>
          <w:kern w:val="0"/>
          <w:lang w:val="es-PR"/>
          <w14:ligatures w14:val="none"/>
        </w:rPr>
        <w:t>lu</w:t>
      </w:r>
      <w:r w:rsidRPr="009754F2">
        <w:rPr>
          <w:rFonts w:ascii="Book Antiqua" w:eastAsiaTheme="minorHAnsi" w:hAnsi="Book Antiqua"/>
          <w:kern w:val="0"/>
          <w:lang w:val="es-PR"/>
          <w14:ligatures w14:val="none"/>
        </w:rPr>
        <w:t xml:space="preserve">nes </w:t>
      </w:r>
      <w:r w:rsidR="00DF5CF8" w:rsidRPr="009754F2">
        <w:rPr>
          <w:rFonts w:ascii="Book Antiqua" w:eastAsiaTheme="minorHAnsi" w:hAnsi="Book Antiqua"/>
          <w:kern w:val="0"/>
          <w:lang w:val="es-PR"/>
          <w14:ligatures w14:val="none"/>
        </w:rPr>
        <w:t>2</w:t>
      </w:r>
      <w:r w:rsidRPr="009754F2">
        <w:rPr>
          <w:rFonts w:ascii="Book Antiqua" w:eastAsiaTheme="minorHAnsi" w:hAnsi="Book Antiqua"/>
          <w:kern w:val="0"/>
          <w:lang w:val="es-PR"/>
          <w14:ligatures w14:val="none"/>
        </w:rPr>
        <w:t xml:space="preserve">3 de </w:t>
      </w:r>
      <w:r w:rsidR="00DF5CF8" w:rsidRPr="009754F2">
        <w:rPr>
          <w:rFonts w:ascii="Book Antiqua" w:eastAsiaTheme="minorHAnsi" w:hAnsi="Book Antiqua"/>
          <w:kern w:val="0"/>
          <w:lang w:val="es-PR"/>
          <w14:ligatures w14:val="none"/>
        </w:rPr>
        <w:t>febrero</w:t>
      </w:r>
      <w:r w:rsidRPr="009754F2">
        <w:rPr>
          <w:rFonts w:ascii="Book Antiqua" w:eastAsiaTheme="minorHAnsi" w:hAnsi="Book Antiqua"/>
          <w:kern w:val="0"/>
          <w:lang w:val="es-PR"/>
          <w14:ligatures w14:val="none"/>
        </w:rPr>
        <w:t xml:space="preserve"> de 202</w:t>
      </w:r>
      <w:r w:rsidR="00FB4627" w:rsidRPr="009754F2">
        <w:rPr>
          <w:rFonts w:ascii="Book Antiqua" w:eastAsiaTheme="minorHAnsi" w:hAnsi="Book Antiqua"/>
          <w:kern w:val="0"/>
          <w:lang w:val="es-PR"/>
          <w14:ligatures w14:val="none"/>
        </w:rPr>
        <w:t>6</w:t>
      </w:r>
      <w:r w:rsidR="003232D4" w:rsidRPr="009754F2">
        <w:rPr>
          <w:rFonts w:ascii="Book Antiqua" w:eastAsiaTheme="minorHAnsi" w:hAnsi="Book Antiqua"/>
          <w:kern w:val="0"/>
          <w:lang w:val="es-PR"/>
          <w14:ligatures w14:val="none"/>
        </w:rPr>
        <w:t>. Sin embargo, el Instituto de Cultura Puertorriqueña</w:t>
      </w:r>
      <w:r w:rsidRPr="009754F2">
        <w:rPr>
          <w:rFonts w:ascii="Book Antiqua" w:eastAsiaTheme="minorHAnsi" w:hAnsi="Book Antiqua"/>
          <w:kern w:val="0"/>
          <w:lang w:val="es-PR"/>
          <w14:ligatures w14:val="none"/>
        </w:rPr>
        <w:t xml:space="preserve"> y</w:t>
      </w:r>
      <w:r w:rsidR="003232D4" w:rsidRPr="009754F2">
        <w:rPr>
          <w:rFonts w:ascii="Book Antiqua" w:eastAsiaTheme="minorHAnsi" w:hAnsi="Book Antiqua"/>
          <w:kern w:val="0"/>
          <w:lang w:val="es-PR"/>
          <w14:ligatures w14:val="none"/>
        </w:rPr>
        <w:t xml:space="preserve"> el Municipio de San Juan se excusaron de la misma. Posteriormente</w:t>
      </w:r>
      <w:r w:rsidRPr="009754F2">
        <w:rPr>
          <w:rFonts w:ascii="Book Antiqua" w:eastAsiaTheme="minorHAnsi" w:hAnsi="Book Antiqua"/>
          <w:kern w:val="0"/>
          <w:lang w:val="es-PR"/>
          <w14:ligatures w14:val="none"/>
        </w:rPr>
        <w:t xml:space="preserve"> la Comisión recibió </w:t>
      </w:r>
      <w:r w:rsidR="003232D4" w:rsidRPr="009754F2">
        <w:rPr>
          <w:rFonts w:ascii="Book Antiqua" w:eastAsiaTheme="minorHAnsi" w:hAnsi="Book Antiqua"/>
          <w:kern w:val="0"/>
          <w:lang w:val="es-PR"/>
          <w14:ligatures w14:val="none"/>
        </w:rPr>
        <w:t>el</w:t>
      </w:r>
      <w:r w:rsidR="008C528F" w:rsidRPr="009754F2">
        <w:rPr>
          <w:rFonts w:ascii="Book Antiqua" w:eastAsiaTheme="minorHAnsi" w:hAnsi="Book Antiqua"/>
          <w:kern w:val="0"/>
          <w:lang w:val="es-PR"/>
          <w14:ligatures w14:val="none"/>
        </w:rPr>
        <w:t xml:space="preserve"> </w:t>
      </w:r>
      <w:r w:rsidRPr="009754F2">
        <w:rPr>
          <w:rFonts w:ascii="Book Antiqua" w:eastAsiaTheme="minorHAnsi" w:hAnsi="Book Antiqua"/>
          <w:kern w:val="0"/>
          <w:lang w:val="es-PR"/>
          <w14:ligatures w14:val="none"/>
        </w:rPr>
        <w:t>memorial explicativo</w:t>
      </w:r>
      <w:r w:rsidR="008C528F" w:rsidRPr="009754F2">
        <w:rPr>
          <w:rFonts w:ascii="Book Antiqua" w:eastAsiaTheme="minorHAnsi" w:hAnsi="Book Antiqua"/>
          <w:kern w:val="0"/>
          <w:lang w:val="es-PR"/>
          <w14:ligatures w14:val="none"/>
        </w:rPr>
        <w:t xml:space="preserve"> </w:t>
      </w:r>
      <w:r w:rsidRPr="009754F2">
        <w:rPr>
          <w:rFonts w:ascii="Book Antiqua" w:eastAsiaTheme="minorHAnsi" w:hAnsi="Book Antiqua"/>
          <w:kern w:val="0"/>
          <w:lang w:val="es-PR"/>
          <w14:ligatures w14:val="none"/>
        </w:rPr>
        <w:t>d</w:t>
      </w:r>
      <w:r w:rsidR="008C528F" w:rsidRPr="009754F2">
        <w:rPr>
          <w:rFonts w:ascii="Book Antiqua" w:eastAsiaTheme="minorHAnsi" w:hAnsi="Book Antiqua"/>
          <w:kern w:val="0"/>
          <w:lang w:val="es-PR"/>
          <w14:ligatures w14:val="none"/>
        </w:rPr>
        <w:t>el</w:t>
      </w:r>
      <w:r w:rsidRPr="009754F2">
        <w:rPr>
          <w:rFonts w:ascii="Book Antiqua" w:eastAsiaTheme="minorHAnsi" w:hAnsi="Book Antiqua"/>
          <w:kern w:val="0"/>
          <w:lang w:val="es-PR"/>
          <w14:ligatures w14:val="none"/>
        </w:rPr>
        <w:t xml:space="preserve"> </w:t>
      </w:r>
      <w:r w:rsidR="008C528F" w:rsidRPr="009754F2">
        <w:rPr>
          <w:rFonts w:ascii="Book Antiqua" w:eastAsiaTheme="minorHAnsi" w:hAnsi="Book Antiqua"/>
          <w:kern w:val="0"/>
          <w:lang w:val="es-PR"/>
          <w14:ligatures w14:val="none"/>
        </w:rPr>
        <w:t>Instituto de Cultura Puertorriqueña</w:t>
      </w:r>
      <w:r w:rsidRPr="009754F2">
        <w:rPr>
          <w:rFonts w:ascii="Book Antiqua" w:eastAsiaTheme="minorHAnsi" w:hAnsi="Book Antiqua"/>
          <w:kern w:val="0"/>
          <w:lang w:val="es-PR"/>
          <w14:ligatures w14:val="none"/>
        </w:rPr>
        <w:t>.</w:t>
      </w:r>
    </w:p>
    <w:p w14:paraId="74048047" w14:textId="77777777" w:rsidR="00D150AF" w:rsidRPr="009754F2" w:rsidRDefault="00D150AF" w:rsidP="009754F2">
      <w:pPr>
        <w:spacing w:after="0" w:line="240" w:lineRule="auto"/>
        <w:ind w:firstLine="720"/>
        <w:contextualSpacing/>
        <w:jc w:val="both"/>
        <w:rPr>
          <w:rFonts w:ascii="Book Antiqua" w:eastAsiaTheme="minorHAnsi" w:hAnsi="Book Antiqua"/>
          <w:kern w:val="0"/>
          <w:lang w:val="es-PR"/>
          <w14:ligatures w14:val="none"/>
        </w:rPr>
      </w:pPr>
    </w:p>
    <w:p w14:paraId="6BBA2006" w14:textId="1ADA7FC0" w:rsidR="00D150AF" w:rsidRPr="009754F2" w:rsidRDefault="00D150AF" w:rsidP="009754F2">
      <w:pPr>
        <w:spacing w:after="0" w:line="240" w:lineRule="auto"/>
        <w:ind w:firstLine="720"/>
        <w:contextualSpacing/>
        <w:jc w:val="both"/>
        <w:rPr>
          <w:rFonts w:ascii="Book Antiqua" w:eastAsiaTheme="minorHAnsi" w:hAnsi="Book Antiqua"/>
          <w:kern w:val="0"/>
          <w:lang w:val="es-PR"/>
          <w14:ligatures w14:val="none"/>
        </w:rPr>
      </w:pPr>
      <w:r w:rsidRPr="009754F2">
        <w:rPr>
          <w:rFonts w:ascii="Book Antiqua" w:eastAsiaTheme="minorHAnsi" w:hAnsi="Book Antiqua"/>
          <w:kern w:val="0"/>
          <w:lang w:val="es-PR"/>
          <w14:ligatures w14:val="none"/>
        </w:rPr>
        <w:t>A continuación, ofrecemos una breve sinopsis de dich</w:t>
      </w:r>
      <w:r w:rsidR="00E5720A" w:rsidRPr="009754F2">
        <w:rPr>
          <w:rFonts w:ascii="Book Antiqua" w:eastAsiaTheme="minorHAnsi" w:hAnsi="Book Antiqua"/>
          <w:kern w:val="0"/>
          <w:lang w:val="es-PR"/>
          <w14:ligatures w14:val="none"/>
        </w:rPr>
        <w:t>o</w:t>
      </w:r>
      <w:r w:rsidRPr="009754F2">
        <w:rPr>
          <w:rFonts w:ascii="Book Antiqua" w:eastAsiaTheme="minorHAnsi" w:hAnsi="Book Antiqua"/>
          <w:kern w:val="0"/>
          <w:lang w:val="es-PR"/>
          <w14:ligatures w14:val="none"/>
        </w:rPr>
        <w:t xml:space="preserve"> memorial explicativo. </w:t>
      </w:r>
    </w:p>
    <w:p w14:paraId="5E6B6629"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p>
    <w:p w14:paraId="593B26F5" w14:textId="6E2C180C" w:rsidR="00D150AF" w:rsidRPr="009754F2" w:rsidRDefault="00305E0B" w:rsidP="009754F2">
      <w:pPr>
        <w:spacing w:after="0" w:line="240" w:lineRule="auto"/>
        <w:contextualSpacing/>
        <w:jc w:val="center"/>
        <w:rPr>
          <w:rFonts w:ascii="Book Antiqua" w:eastAsiaTheme="minorHAnsi" w:hAnsi="Book Antiqua"/>
          <w:b/>
          <w:bCs/>
          <w:kern w:val="0"/>
          <w:lang w:val="es-PR"/>
          <w14:ligatures w14:val="none"/>
        </w:rPr>
      </w:pPr>
      <w:r w:rsidRPr="009754F2">
        <w:rPr>
          <w:rFonts w:ascii="Book Antiqua" w:eastAsiaTheme="minorHAnsi" w:hAnsi="Book Antiqua"/>
          <w:b/>
          <w:bCs/>
          <w:kern w:val="0"/>
          <w:lang w:val="es-PR"/>
          <w14:ligatures w14:val="none"/>
        </w:rPr>
        <w:t>Instituto de Cultura Puertorriqueña</w:t>
      </w:r>
    </w:p>
    <w:p w14:paraId="4D526CB4"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p>
    <w:p w14:paraId="6E211E36" w14:textId="6014E9B0" w:rsidR="00E5720A" w:rsidRPr="009754F2" w:rsidRDefault="00305E0B" w:rsidP="009754F2">
      <w:pPr>
        <w:spacing w:after="0" w:line="240" w:lineRule="auto"/>
        <w:contextualSpacing/>
        <w:jc w:val="both"/>
        <w:rPr>
          <w:rFonts w:ascii="Book Antiqua" w:eastAsiaTheme="minorHAnsi" w:hAnsi="Book Antiqua" w:cs="Times New Roman"/>
          <w:color w:val="000000"/>
          <w:kern w:val="0"/>
          <w:lang w:val="es-PR"/>
          <w14:ligatures w14:val="none"/>
        </w:rPr>
      </w:pPr>
      <w:r w:rsidRPr="009754F2">
        <w:rPr>
          <w:rFonts w:ascii="Book Antiqua" w:eastAsiaTheme="minorHAnsi" w:hAnsi="Book Antiqua" w:cs="Times New Roman"/>
          <w:color w:val="000000"/>
          <w:kern w:val="0"/>
          <w:lang w:val="es-PR"/>
          <w14:ligatures w14:val="none"/>
        </w:rPr>
        <w:tab/>
      </w:r>
      <w:r w:rsidR="008A1218" w:rsidRPr="009754F2">
        <w:rPr>
          <w:rFonts w:ascii="Book Antiqua" w:eastAsiaTheme="minorHAnsi" w:hAnsi="Book Antiqua" w:cs="Times New Roman"/>
          <w:color w:val="000000"/>
          <w:kern w:val="0"/>
          <w:lang w:val="es-PR"/>
          <w14:ligatures w14:val="none"/>
        </w:rPr>
        <w:t>El Instituto de Cultura Puertorriqueña</w:t>
      </w:r>
      <w:r w:rsidR="003232D4" w:rsidRPr="009754F2">
        <w:rPr>
          <w:rFonts w:ascii="Book Antiqua" w:eastAsiaTheme="minorHAnsi" w:hAnsi="Book Antiqua" w:cs="Times New Roman"/>
          <w:color w:val="000000"/>
          <w:kern w:val="0"/>
          <w:lang w:val="es-PR"/>
          <w14:ligatures w14:val="none"/>
        </w:rPr>
        <w:t xml:space="preserve"> (“ICP”)</w:t>
      </w:r>
      <w:r w:rsidR="002A155A" w:rsidRPr="009754F2">
        <w:rPr>
          <w:rFonts w:ascii="Book Antiqua" w:eastAsiaTheme="minorHAnsi" w:hAnsi="Book Antiqua" w:cs="Times New Roman"/>
          <w:color w:val="000000"/>
          <w:kern w:val="0"/>
          <w:lang w:val="es-PR"/>
          <w14:ligatures w14:val="none"/>
        </w:rPr>
        <w:t xml:space="preserve"> </w:t>
      </w:r>
      <w:r w:rsidR="00526594" w:rsidRPr="009754F2">
        <w:rPr>
          <w:rFonts w:ascii="Book Antiqua" w:eastAsiaTheme="minorHAnsi" w:hAnsi="Book Antiqua" w:cs="Times New Roman"/>
          <w:color w:val="000000"/>
          <w:kern w:val="0"/>
          <w:lang w:val="es-PR"/>
          <w14:ligatures w14:val="none"/>
        </w:rPr>
        <w:t>recalca</w:t>
      </w:r>
      <w:r w:rsidR="003232D4" w:rsidRPr="009754F2">
        <w:rPr>
          <w:rFonts w:ascii="Book Antiqua" w:eastAsiaTheme="minorHAnsi" w:hAnsi="Book Antiqua" w:cs="Times New Roman"/>
          <w:color w:val="000000"/>
          <w:kern w:val="0"/>
          <w:lang w:val="es-PR"/>
          <w14:ligatures w14:val="none"/>
        </w:rPr>
        <w:t xml:space="preserve"> que</w:t>
      </w:r>
      <w:r w:rsidR="00526594" w:rsidRPr="009754F2">
        <w:rPr>
          <w:rFonts w:ascii="Book Antiqua" w:eastAsiaTheme="minorHAnsi" w:hAnsi="Book Antiqua" w:cs="Times New Roman"/>
          <w:color w:val="000000"/>
          <w:kern w:val="0"/>
          <w:lang w:val="es-PR"/>
          <w14:ligatures w14:val="none"/>
        </w:rPr>
        <w:t xml:space="preserve"> el Polvorín de Miraflores </w:t>
      </w:r>
      <w:r w:rsidR="003C2748" w:rsidRPr="009754F2">
        <w:rPr>
          <w:rFonts w:ascii="Book Antiqua" w:eastAsiaTheme="minorHAnsi" w:hAnsi="Book Antiqua" w:cs="Times New Roman"/>
          <w:color w:val="000000"/>
          <w:kern w:val="0"/>
          <w:lang w:val="es-PR"/>
          <w14:ligatures w14:val="none"/>
        </w:rPr>
        <w:t>que</w:t>
      </w:r>
      <w:r w:rsidR="00F81EB1" w:rsidRPr="009754F2">
        <w:rPr>
          <w:rFonts w:ascii="Book Antiqua" w:eastAsiaTheme="minorHAnsi" w:hAnsi="Book Antiqua" w:cs="Times New Roman"/>
          <w:color w:val="000000"/>
          <w:kern w:val="0"/>
          <w:lang w:val="es-PR"/>
          <w14:ligatures w14:val="none"/>
        </w:rPr>
        <w:t xml:space="preserve"> est</w:t>
      </w:r>
      <w:r w:rsidR="003232D4" w:rsidRPr="009754F2">
        <w:rPr>
          <w:rFonts w:ascii="Book Antiqua" w:eastAsiaTheme="minorHAnsi" w:hAnsi="Book Antiqua" w:cs="Times New Roman"/>
          <w:color w:val="000000"/>
          <w:kern w:val="0"/>
          <w:lang w:val="es-PR"/>
          <w14:ligatures w14:val="none"/>
        </w:rPr>
        <w:t>á</w:t>
      </w:r>
      <w:r w:rsidR="00F81EB1" w:rsidRPr="009754F2">
        <w:rPr>
          <w:rFonts w:ascii="Book Antiqua" w:eastAsiaTheme="minorHAnsi" w:hAnsi="Book Antiqua" w:cs="Times New Roman"/>
          <w:color w:val="000000"/>
          <w:kern w:val="0"/>
          <w:lang w:val="es-PR"/>
          <w14:ligatures w14:val="none"/>
        </w:rPr>
        <w:t xml:space="preserve"> ubicado en la Isla Grande del Municipio de San Juan </w:t>
      </w:r>
      <w:r w:rsidR="003232D4" w:rsidRPr="009754F2">
        <w:rPr>
          <w:rFonts w:ascii="Book Antiqua" w:eastAsiaTheme="minorHAnsi" w:hAnsi="Book Antiqua" w:cs="Times New Roman"/>
          <w:color w:val="000000"/>
          <w:kern w:val="0"/>
          <w:lang w:val="es-PR"/>
          <w14:ligatures w14:val="none"/>
        </w:rPr>
        <w:t>es</w:t>
      </w:r>
      <w:r w:rsidR="00F81EB1" w:rsidRPr="009754F2">
        <w:rPr>
          <w:rFonts w:ascii="Book Antiqua" w:eastAsiaTheme="minorHAnsi" w:hAnsi="Book Antiqua" w:cs="Times New Roman"/>
          <w:color w:val="000000"/>
          <w:kern w:val="0"/>
          <w:lang w:val="es-PR"/>
          <w14:ligatures w14:val="none"/>
        </w:rPr>
        <w:t xml:space="preserve"> un vestigio arquitect</w:t>
      </w:r>
      <w:r w:rsidR="00D073B7" w:rsidRPr="009754F2">
        <w:rPr>
          <w:rFonts w:ascii="Book Antiqua" w:eastAsiaTheme="minorHAnsi" w:hAnsi="Book Antiqua" w:cs="Times New Roman"/>
          <w:color w:val="000000"/>
          <w:kern w:val="0"/>
          <w:lang w:val="es-PR"/>
          <w14:ligatures w14:val="none"/>
        </w:rPr>
        <w:t xml:space="preserve">ónico y militar de gran valía </w:t>
      </w:r>
      <w:r w:rsidR="003316F4" w:rsidRPr="009754F2">
        <w:rPr>
          <w:rFonts w:ascii="Book Antiqua" w:eastAsiaTheme="minorHAnsi" w:hAnsi="Book Antiqua" w:cs="Times New Roman"/>
          <w:color w:val="000000"/>
          <w:kern w:val="0"/>
          <w:lang w:val="es-PR"/>
          <w14:ligatures w14:val="none"/>
        </w:rPr>
        <w:t>pa</w:t>
      </w:r>
      <w:r w:rsidR="00B7743A" w:rsidRPr="009754F2">
        <w:rPr>
          <w:rFonts w:ascii="Book Antiqua" w:eastAsiaTheme="minorHAnsi" w:hAnsi="Book Antiqua" w:cs="Times New Roman"/>
          <w:color w:val="000000"/>
          <w:kern w:val="0"/>
          <w:lang w:val="es-PR"/>
          <w14:ligatures w14:val="none"/>
        </w:rPr>
        <w:t xml:space="preserve">ra Puerto Rico y su población. Esta obra </w:t>
      </w:r>
      <w:r w:rsidR="003232D4" w:rsidRPr="009754F2">
        <w:rPr>
          <w:rFonts w:ascii="Book Antiqua" w:eastAsiaTheme="minorHAnsi" w:hAnsi="Book Antiqua" w:cs="Times New Roman"/>
          <w:color w:val="000000"/>
          <w:kern w:val="0"/>
          <w:lang w:val="es-PR"/>
          <w14:ligatures w14:val="none"/>
        </w:rPr>
        <w:t xml:space="preserve">que data de tiempos de la soberanía española sobre nuestra </w:t>
      </w:r>
      <w:r w:rsidR="009754F2" w:rsidRPr="009754F2">
        <w:rPr>
          <w:rFonts w:ascii="Book Antiqua" w:eastAsiaTheme="minorHAnsi" w:hAnsi="Book Antiqua" w:cs="Times New Roman"/>
          <w:color w:val="000000"/>
          <w:kern w:val="0"/>
          <w:lang w:val="es-PR"/>
          <w14:ligatures w14:val="none"/>
        </w:rPr>
        <w:t>Isla</w:t>
      </w:r>
      <w:r w:rsidR="003232D4" w:rsidRPr="009754F2">
        <w:rPr>
          <w:rFonts w:ascii="Book Antiqua" w:eastAsiaTheme="minorHAnsi" w:hAnsi="Book Antiqua" w:cs="Times New Roman"/>
          <w:color w:val="000000"/>
          <w:kern w:val="0"/>
          <w:lang w:val="es-PR"/>
          <w14:ligatures w14:val="none"/>
        </w:rPr>
        <w:t xml:space="preserve"> </w:t>
      </w:r>
      <w:r w:rsidR="00B7743A" w:rsidRPr="009754F2">
        <w:rPr>
          <w:rFonts w:ascii="Book Antiqua" w:eastAsiaTheme="minorHAnsi" w:hAnsi="Book Antiqua" w:cs="Times New Roman"/>
          <w:color w:val="000000"/>
          <w:kern w:val="0"/>
          <w:lang w:val="es-PR"/>
          <w14:ligatures w14:val="none"/>
        </w:rPr>
        <w:t xml:space="preserve">es donde </w:t>
      </w:r>
      <w:r w:rsidR="00E153DC" w:rsidRPr="009754F2">
        <w:rPr>
          <w:rFonts w:ascii="Book Antiqua" w:eastAsiaTheme="minorHAnsi" w:hAnsi="Book Antiqua" w:cs="Times New Roman"/>
          <w:color w:val="000000"/>
          <w:kern w:val="0"/>
          <w:lang w:val="es-PR"/>
          <w14:ligatures w14:val="none"/>
        </w:rPr>
        <w:t xml:space="preserve">se depositaba y salvaguardaba </w:t>
      </w:r>
      <w:r w:rsidR="00390865" w:rsidRPr="009754F2">
        <w:rPr>
          <w:rFonts w:ascii="Book Antiqua" w:eastAsiaTheme="minorHAnsi" w:hAnsi="Book Antiqua" w:cs="Times New Roman"/>
          <w:color w:val="000000"/>
          <w:kern w:val="0"/>
          <w:lang w:val="es-PR"/>
          <w14:ligatures w14:val="none"/>
        </w:rPr>
        <w:t xml:space="preserve">la pólvora y municiones </w:t>
      </w:r>
      <w:r w:rsidR="003232D4" w:rsidRPr="009754F2">
        <w:rPr>
          <w:rFonts w:ascii="Book Antiqua" w:eastAsiaTheme="minorHAnsi" w:hAnsi="Book Antiqua" w:cs="Times New Roman"/>
          <w:color w:val="000000"/>
          <w:kern w:val="0"/>
          <w:lang w:val="es-PR"/>
          <w14:ligatures w14:val="none"/>
        </w:rPr>
        <w:t xml:space="preserve">para las fortificaciones del área </w:t>
      </w:r>
      <w:r w:rsidR="00390865" w:rsidRPr="009754F2">
        <w:rPr>
          <w:rFonts w:ascii="Book Antiqua" w:eastAsiaTheme="minorHAnsi" w:hAnsi="Book Antiqua" w:cs="Times New Roman"/>
          <w:color w:val="000000"/>
          <w:kern w:val="0"/>
          <w:lang w:val="es-PR"/>
          <w14:ligatures w14:val="none"/>
        </w:rPr>
        <w:t>y está atada grandemente con la historia militar de</w:t>
      </w:r>
      <w:r w:rsidR="00210599" w:rsidRPr="009754F2">
        <w:rPr>
          <w:rFonts w:ascii="Book Antiqua" w:eastAsiaTheme="minorHAnsi" w:hAnsi="Book Antiqua" w:cs="Times New Roman"/>
          <w:color w:val="000000"/>
          <w:kern w:val="0"/>
          <w:lang w:val="es-PR"/>
          <w14:ligatures w14:val="none"/>
        </w:rPr>
        <w:t xml:space="preserve"> la </w:t>
      </w:r>
      <w:r w:rsidR="00390865" w:rsidRPr="009754F2">
        <w:rPr>
          <w:rFonts w:ascii="Book Antiqua" w:eastAsiaTheme="minorHAnsi" w:hAnsi="Book Antiqua" w:cs="Times New Roman"/>
          <w:color w:val="000000"/>
          <w:kern w:val="0"/>
          <w:lang w:val="es-PR"/>
          <w14:ligatures w14:val="none"/>
        </w:rPr>
        <w:t>Isla.</w:t>
      </w:r>
      <w:r w:rsidR="00210599" w:rsidRPr="009754F2">
        <w:rPr>
          <w:rFonts w:ascii="Book Antiqua" w:eastAsiaTheme="minorHAnsi" w:hAnsi="Book Antiqua" w:cs="Times New Roman"/>
          <w:color w:val="000000"/>
          <w:kern w:val="0"/>
          <w:lang w:val="es-PR"/>
          <w14:ligatures w14:val="none"/>
        </w:rPr>
        <w:t xml:space="preserve"> En específico, </w:t>
      </w:r>
      <w:r w:rsidR="00E242CC" w:rsidRPr="009754F2">
        <w:rPr>
          <w:rFonts w:ascii="Book Antiqua" w:eastAsiaTheme="minorHAnsi" w:hAnsi="Book Antiqua" w:cs="Times New Roman"/>
          <w:color w:val="000000"/>
          <w:kern w:val="0"/>
          <w:lang w:val="es-PR"/>
          <w14:ligatures w14:val="none"/>
        </w:rPr>
        <w:t>es</w:t>
      </w:r>
      <w:r w:rsidR="00C735CB" w:rsidRPr="009754F2">
        <w:rPr>
          <w:rFonts w:ascii="Book Antiqua" w:eastAsiaTheme="minorHAnsi" w:hAnsi="Book Antiqua" w:cs="Times New Roman"/>
          <w:color w:val="000000"/>
          <w:kern w:val="0"/>
          <w:lang w:val="es-PR"/>
          <w14:ligatures w14:val="none"/>
        </w:rPr>
        <w:t xml:space="preserve"> una ventana al pasado de cuando San Juan era un lugar de importancia para </w:t>
      </w:r>
      <w:r w:rsidR="0027716C" w:rsidRPr="009754F2">
        <w:rPr>
          <w:rFonts w:ascii="Book Antiqua" w:eastAsiaTheme="minorHAnsi" w:hAnsi="Book Antiqua" w:cs="Times New Roman"/>
          <w:color w:val="000000"/>
          <w:kern w:val="0"/>
          <w:lang w:val="es-PR"/>
          <w14:ligatures w14:val="none"/>
        </w:rPr>
        <w:t xml:space="preserve">la </w:t>
      </w:r>
      <w:r w:rsidR="00C735CB" w:rsidRPr="009754F2">
        <w:rPr>
          <w:rFonts w:ascii="Book Antiqua" w:eastAsiaTheme="minorHAnsi" w:hAnsi="Book Antiqua" w:cs="Times New Roman"/>
          <w:color w:val="000000"/>
          <w:kern w:val="0"/>
          <w:lang w:val="es-PR"/>
          <w14:ligatures w14:val="none"/>
        </w:rPr>
        <w:t>defensa colonial español</w:t>
      </w:r>
      <w:r w:rsidR="0027716C" w:rsidRPr="009754F2">
        <w:rPr>
          <w:rFonts w:ascii="Book Antiqua" w:eastAsiaTheme="minorHAnsi" w:hAnsi="Book Antiqua" w:cs="Times New Roman"/>
          <w:color w:val="000000"/>
          <w:kern w:val="0"/>
          <w:lang w:val="es-PR"/>
          <w14:ligatures w14:val="none"/>
        </w:rPr>
        <w:t>a</w:t>
      </w:r>
      <w:r w:rsidR="00C735CB" w:rsidRPr="009754F2">
        <w:rPr>
          <w:rFonts w:ascii="Book Antiqua" w:eastAsiaTheme="minorHAnsi" w:hAnsi="Book Antiqua" w:cs="Times New Roman"/>
          <w:color w:val="000000"/>
          <w:kern w:val="0"/>
          <w:lang w:val="es-PR"/>
          <w14:ligatures w14:val="none"/>
        </w:rPr>
        <w:t xml:space="preserve"> </w:t>
      </w:r>
      <w:r w:rsidR="0027716C" w:rsidRPr="009754F2">
        <w:rPr>
          <w:rFonts w:ascii="Book Antiqua" w:eastAsiaTheme="minorHAnsi" w:hAnsi="Book Antiqua" w:cs="Times New Roman"/>
          <w:color w:val="000000"/>
          <w:kern w:val="0"/>
          <w:lang w:val="es-PR"/>
          <w14:ligatures w14:val="none"/>
        </w:rPr>
        <w:t xml:space="preserve">en el </w:t>
      </w:r>
      <w:r w:rsidR="00C735CB" w:rsidRPr="009754F2">
        <w:rPr>
          <w:rFonts w:ascii="Book Antiqua" w:eastAsiaTheme="minorHAnsi" w:hAnsi="Book Antiqua" w:cs="Times New Roman"/>
          <w:color w:val="000000"/>
          <w:kern w:val="0"/>
          <w:lang w:val="es-PR"/>
          <w14:ligatures w14:val="none"/>
        </w:rPr>
        <w:t>Caribe</w:t>
      </w:r>
      <w:r w:rsidR="0027716C" w:rsidRPr="009754F2">
        <w:rPr>
          <w:rFonts w:ascii="Book Antiqua" w:eastAsiaTheme="minorHAnsi" w:hAnsi="Book Antiqua" w:cs="Times New Roman"/>
          <w:color w:val="000000"/>
          <w:kern w:val="0"/>
          <w:lang w:val="es-PR"/>
          <w14:ligatures w14:val="none"/>
        </w:rPr>
        <w:t xml:space="preserve">, de la cual, </w:t>
      </w:r>
      <w:r w:rsidR="005861E4" w:rsidRPr="009754F2">
        <w:rPr>
          <w:rFonts w:ascii="Book Antiqua" w:eastAsiaTheme="minorHAnsi" w:hAnsi="Book Antiqua" w:cs="Times New Roman"/>
          <w:color w:val="000000"/>
          <w:kern w:val="0"/>
          <w:lang w:val="es-PR"/>
          <w14:ligatures w14:val="none"/>
        </w:rPr>
        <w:t>l</w:t>
      </w:r>
      <w:r w:rsidR="0027716C" w:rsidRPr="009754F2">
        <w:rPr>
          <w:rFonts w:ascii="Book Antiqua" w:eastAsiaTheme="minorHAnsi" w:hAnsi="Book Antiqua" w:cs="Times New Roman"/>
          <w:color w:val="000000"/>
          <w:kern w:val="0"/>
          <w:lang w:val="es-PR"/>
          <w14:ligatures w14:val="none"/>
        </w:rPr>
        <w:t xml:space="preserve">a </w:t>
      </w:r>
      <w:r w:rsidR="005861E4" w:rsidRPr="009754F2">
        <w:rPr>
          <w:rFonts w:ascii="Book Antiqua" w:eastAsiaTheme="minorHAnsi" w:hAnsi="Book Antiqua" w:cs="Times New Roman"/>
          <w:color w:val="000000"/>
          <w:kern w:val="0"/>
          <w:lang w:val="es-PR"/>
          <w14:ligatures w14:val="none"/>
        </w:rPr>
        <w:t>isla Grande era una parte imprescindible</w:t>
      </w:r>
      <w:r w:rsidR="00676546" w:rsidRPr="009754F2">
        <w:rPr>
          <w:rFonts w:ascii="Book Antiqua" w:eastAsiaTheme="minorHAnsi" w:hAnsi="Book Antiqua" w:cs="Times New Roman"/>
          <w:color w:val="000000"/>
          <w:kern w:val="0"/>
          <w:lang w:val="es-PR"/>
          <w14:ligatures w14:val="none"/>
        </w:rPr>
        <w:t xml:space="preserve"> de la protección de la bahía de San Juan. </w:t>
      </w:r>
    </w:p>
    <w:p w14:paraId="458537A0" w14:textId="22B3BF02" w:rsidR="00AD38DB" w:rsidRPr="009754F2" w:rsidRDefault="00AD38DB" w:rsidP="009754F2">
      <w:pPr>
        <w:spacing w:after="0" w:line="240" w:lineRule="auto"/>
        <w:contextualSpacing/>
        <w:jc w:val="both"/>
        <w:rPr>
          <w:rFonts w:ascii="Book Antiqua" w:eastAsiaTheme="minorHAnsi" w:hAnsi="Book Antiqua" w:cs="Times New Roman"/>
          <w:color w:val="000000"/>
          <w:kern w:val="0"/>
          <w:lang w:val="es-PR"/>
          <w14:ligatures w14:val="none"/>
        </w:rPr>
      </w:pPr>
      <w:r w:rsidRPr="009754F2">
        <w:rPr>
          <w:rFonts w:ascii="Book Antiqua" w:eastAsiaTheme="minorHAnsi" w:hAnsi="Book Antiqua" w:cs="Times New Roman"/>
          <w:color w:val="000000"/>
          <w:kern w:val="0"/>
          <w:lang w:val="es-PR"/>
          <w14:ligatures w14:val="none"/>
        </w:rPr>
        <w:tab/>
      </w:r>
    </w:p>
    <w:p w14:paraId="51814D18" w14:textId="4F4D6BF0" w:rsidR="00AD38DB" w:rsidRPr="009754F2" w:rsidRDefault="00AD38DB" w:rsidP="009754F2">
      <w:pPr>
        <w:spacing w:after="0" w:line="240" w:lineRule="auto"/>
        <w:contextualSpacing/>
        <w:jc w:val="both"/>
        <w:rPr>
          <w:rFonts w:ascii="Book Antiqua" w:eastAsiaTheme="minorHAnsi" w:hAnsi="Book Antiqua" w:cs="Times New Roman"/>
          <w:color w:val="000000"/>
          <w:kern w:val="0"/>
          <w:lang w:val="es-PR"/>
          <w14:ligatures w14:val="none"/>
        </w:rPr>
      </w:pPr>
      <w:r w:rsidRPr="009754F2">
        <w:rPr>
          <w:rFonts w:ascii="Book Antiqua" w:eastAsiaTheme="minorHAnsi" w:hAnsi="Book Antiqua" w:cs="Times New Roman"/>
          <w:color w:val="000000"/>
          <w:kern w:val="0"/>
          <w:lang w:val="es-PR"/>
          <w14:ligatures w14:val="none"/>
        </w:rPr>
        <w:tab/>
        <w:t xml:space="preserve">El ICP quiere traer a colación </w:t>
      </w:r>
      <w:r w:rsidR="00C27D48" w:rsidRPr="009754F2">
        <w:rPr>
          <w:rFonts w:ascii="Book Antiqua" w:eastAsiaTheme="minorHAnsi" w:hAnsi="Book Antiqua" w:cs="Times New Roman"/>
          <w:color w:val="000000"/>
          <w:kern w:val="0"/>
          <w:lang w:val="es-PR"/>
          <w14:ligatures w14:val="none"/>
        </w:rPr>
        <w:t xml:space="preserve">que el Polvorín de Miraflores </w:t>
      </w:r>
      <w:r w:rsidR="00BB69C3" w:rsidRPr="009754F2">
        <w:rPr>
          <w:rFonts w:ascii="Book Antiqua" w:eastAsiaTheme="minorHAnsi" w:hAnsi="Book Antiqua" w:cs="Times New Roman"/>
          <w:color w:val="000000"/>
          <w:kern w:val="0"/>
          <w:lang w:val="es-PR"/>
          <w14:ligatures w14:val="none"/>
        </w:rPr>
        <w:t xml:space="preserve">ya </w:t>
      </w:r>
      <w:r w:rsidR="003565F7" w:rsidRPr="009754F2">
        <w:rPr>
          <w:rFonts w:ascii="Book Antiqua" w:eastAsiaTheme="minorHAnsi" w:hAnsi="Book Antiqua" w:cs="Times New Roman"/>
          <w:color w:val="000000"/>
          <w:kern w:val="0"/>
          <w:lang w:val="es-PR"/>
          <w14:ligatures w14:val="none"/>
        </w:rPr>
        <w:t xml:space="preserve">tiene </w:t>
      </w:r>
      <w:r w:rsidR="00FE3431" w:rsidRPr="009754F2">
        <w:rPr>
          <w:rFonts w:ascii="Book Antiqua" w:eastAsiaTheme="minorHAnsi" w:hAnsi="Book Antiqua" w:cs="Times New Roman"/>
          <w:color w:val="000000"/>
          <w:kern w:val="0"/>
          <w:lang w:val="es-PR"/>
          <w14:ligatures w14:val="none"/>
        </w:rPr>
        <w:t>“</w:t>
      </w:r>
      <w:r w:rsidR="003565F7" w:rsidRPr="009754F2">
        <w:rPr>
          <w:rFonts w:ascii="Book Antiqua" w:eastAsiaTheme="minorHAnsi" w:hAnsi="Book Antiqua" w:cs="Times New Roman"/>
          <w:color w:val="000000"/>
          <w:kern w:val="0"/>
          <w:lang w:val="es-PR"/>
          <w14:ligatures w14:val="none"/>
        </w:rPr>
        <w:t>la condición de sitio histórico bajo el ordenamiento jurídico y administrativo vigente</w:t>
      </w:r>
      <w:r w:rsidR="000B6537" w:rsidRPr="009754F2">
        <w:rPr>
          <w:rFonts w:ascii="Book Antiqua" w:eastAsiaTheme="minorHAnsi" w:hAnsi="Book Antiqua" w:cs="Times New Roman"/>
          <w:color w:val="000000"/>
          <w:kern w:val="0"/>
          <w:lang w:val="es-PR"/>
          <w14:ligatures w14:val="none"/>
        </w:rPr>
        <w:t>” y está en el Registro de Sitios y Zonas His</w:t>
      </w:r>
      <w:r w:rsidR="00B11075" w:rsidRPr="009754F2">
        <w:rPr>
          <w:rFonts w:ascii="Book Antiqua" w:eastAsiaTheme="minorHAnsi" w:hAnsi="Book Antiqua" w:cs="Times New Roman"/>
          <w:color w:val="000000"/>
          <w:kern w:val="0"/>
          <w:lang w:val="es-PR"/>
          <w14:ligatures w14:val="none"/>
        </w:rPr>
        <w:t>tóricas de Puerto Rico</w:t>
      </w:r>
      <w:r w:rsidR="00D8568D" w:rsidRPr="009754F2">
        <w:rPr>
          <w:rFonts w:ascii="Book Antiqua" w:eastAsiaTheme="minorHAnsi" w:hAnsi="Book Antiqua" w:cs="Times New Roman"/>
          <w:color w:val="000000"/>
          <w:kern w:val="0"/>
          <w:lang w:val="es-PR"/>
          <w14:ligatures w14:val="none"/>
        </w:rPr>
        <w:t>.</w:t>
      </w:r>
      <w:r w:rsidR="00EC641E" w:rsidRPr="009754F2">
        <w:rPr>
          <w:rFonts w:ascii="Book Antiqua" w:eastAsiaTheme="minorHAnsi" w:hAnsi="Book Antiqua" w:cs="Times New Roman"/>
          <w:color w:val="000000"/>
          <w:kern w:val="0"/>
          <w:lang w:val="es-PR"/>
          <w14:ligatures w14:val="none"/>
        </w:rPr>
        <w:t xml:space="preserve"> Este Registro cuenta con un inventario ofic</w:t>
      </w:r>
      <w:r w:rsidR="0060797A" w:rsidRPr="009754F2">
        <w:rPr>
          <w:rFonts w:ascii="Book Antiqua" w:eastAsiaTheme="minorHAnsi" w:hAnsi="Book Antiqua" w:cs="Times New Roman"/>
          <w:color w:val="000000"/>
          <w:kern w:val="0"/>
          <w:lang w:val="es-PR"/>
          <w14:ligatures w14:val="none"/>
        </w:rPr>
        <w:t>ial del patrimonio histórico immueble de Puerto Rico. El mismo es administrado por la Junta de Planificación en coordi</w:t>
      </w:r>
      <w:r w:rsidR="00BE62F7" w:rsidRPr="009754F2">
        <w:rPr>
          <w:rFonts w:ascii="Book Antiqua" w:eastAsiaTheme="minorHAnsi" w:hAnsi="Book Antiqua" w:cs="Times New Roman"/>
          <w:color w:val="000000"/>
          <w:kern w:val="0"/>
          <w:lang w:val="es-PR"/>
          <w14:ligatures w14:val="none"/>
        </w:rPr>
        <w:t xml:space="preserve">nación con el Instituto de Cultura de Puertorriqueña. </w:t>
      </w:r>
      <w:r w:rsidR="005477F2" w:rsidRPr="009754F2">
        <w:rPr>
          <w:rFonts w:ascii="Book Antiqua" w:eastAsiaTheme="minorHAnsi" w:hAnsi="Book Antiqua" w:cs="Times New Roman"/>
          <w:color w:val="000000"/>
          <w:kern w:val="0"/>
          <w:lang w:val="es-PR"/>
          <w14:ligatures w14:val="none"/>
        </w:rPr>
        <w:t xml:space="preserve"> </w:t>
      </w:r>
    </w:p>
    <w:p w14:paraId="62D01AAA" w14:textId="649BC6B8" w:rsidR="0018283B" w:rsidRPr="009754F2" w:rsidRDefault="0018283B" w:rsidP="009754F2">
      <w:pPr>
        <w:spacing w:after="0" w:line="240" w:lineRule="auto"/>
        <w:contextualSpacing/>
        <w:jc w:val="both"/>
        <w:rPr>
          <w:rFonts w:ascii="Book Antiqua" w:eastAsiaTheme="minorHAnsi" w:hAnsi="Book Antiqua" w:cs="Times New Roman"/>
          <w:color w:val="000000"/>
          <w:kern w:val="0"/>
          <w:lang w:val="es-PR"/>
          <w14:ligatures w14:val="none"/>
        </w:rPr>
      </w:pPr>
      <w:r w:rsidRPr="009754F2">
        <w:rPr>
          <w:rFonts w:ascii="Book Antiqua" w:eastAsiaTheme="minorHAnsi" w:hAnsi="Book Antiqua" w:cs="Times New Roman"/>
          <w:color w:val="000000"/>
          <w:kern w:val="0"/>
          <w:lang w:val="es-PR"/>
          <w14:ligatures w14:val="none"/>
        </w:rPr>
        <w:tab/>
      </w:r>
    </w:p>
    <w:p w14:paraId="34DE4D33" w14:textId="5C7BA0DB" w:rsidR="00240579" w:rsidRPr="009754F2" w:rsidRDefault="00DA3B40" w:rsidP="009754F2">
      <w:pPr>
        <w:pStyle w:val="p1"/>
        <w:jc w:val="both"/>
        <w:rPr>
          <w:rFonts w:ascii="Book Antiqua" w:hAnsi="Book Antiqua"/>
          <w:sz w:val="24"/>
          <w:szCs w:val="24"/>
          <w:lang w:val="es-PR"/>
        </w:rPr>
      </w:pPr>
      <w:r w:rsidRPr="009754F2">
        <w:rPr>
          <w:rFonts w:ascii="Book Antiqua" w:eastAsiaTheme="minorHAnsi" w:hAnsi="Book Antiqua"/>
          <w:sz w:val="24"/>
          <w:szCs w:val="24"/>
          <w:lang w:val="es-PR"/>
        </w:rPr>
        <w:tab/>
        <w:t>La medida del Proyecto de la Cámara 748 ostenta que haya una declaración expresa sobre la sens</w:t>
      </w:r>
      <w:r w:rsidR="00742909" w:rsidRPr="009754F2">
        <w:rPr>
          <w:rFonts w:ascii="Book Antiqua" w:eastAsiaTheme="minorHAnsi" w:hAnsi="Book Antiqua"/>
          <w:sz w:val="24"/>
          <w:szCs w:val="24"/>
          <w:lang w:val="es-PR"/>
        </w:rPr>
        <w:t>ibilidad hacia el patrimonio histórico de Puerto Rico</w:t>
      </w:r>
      <w:r w:rsidR="007F67FC" w:rsidRPr="009754F2">
        <w:rPr>
          <w:rFonts w:ascii="Book Antiqua" w:eastAsiaTheme="minorHAnsi" w:hAnsi="Book Antiqua"/>
          <w:sz w:val="24"/>
          <w:szCs w:val="24"/>
          <w:lang w:val="es-PR"/>
        </w:rPr>
        <w:t xml:space="preserve">. </w:t>
      </w:r>
      <w:r w:rsidR="00C51815" w:rsidRPr="009754F2">
        <w:rPr>
          <w:rFonts w:ascii="Book Antiqua" w:eastAsiaTheme="minorHAnsi" w:hAnsi="Book Antiqua"/>
          <w:sz w:val="24"/>
          <w:szCs w:val="24"/>
          <w:lang w:val="es-PR"/>
        </w:rPr>
        <w:t xml:space="preserve">No obstante, el ICP es de la creencia </w:t>
      </w:r>
      <w:proofErr w:type="gramStart"/>
      <w:r w:rsidR="00C51815" w:rsidRPr="009754F2">
        <w:rPr>
          <w:rFonts w:ascii="Book Antiqua" w:eastAsiaTheme="minorHAnsi" w:hAnsi="Book Antiqua"/>
          <w:sz w:val="24"/>
          <w:szCs w:val="24"/>
          <w:lang w:val="es-PR"/>
        </w:rPr>
        <w:t>que</w:t>
      </w:r>
      <w:proofErr w:type="gramEnd"/>
      <w:r w:rsidR="00C51815" w:rsidRPr="009754F2">
        <w:rPr>
          <w:rFonts w:ascii="Book Antiqua" w:eastAsiaTheme="minorHAnsi" w:hAnsi="Book Antiqua"/>
          <w:sz w:val="24"/>
          <w:szCs w:val="24"/>
          <w:lang w:val="es-PR"/>
        </w:rPr>
        <w:t xml:space="preserve"> de aprobar la medida, una declaración serí</w:t>
      </w:r>
      <w:r w:rsidR="00B05504" w:rsidRPr="009754F2">
        <w:rPr>
          <w:rFonts w:ascii="Book Antiqua" w:eastAsiaTheme="minorHAnsi" w:hAnsi="Book Antiqua"/>
          <w:sz w:val="24"/>
          <w:szCs w:val="24"/>
          <w:lang w:val="es-PR"/>
        </w:rPr>
        <w:t xml:space="preserve">a </w:t>
      </w:r>
      <w:r w:rsidR="00D21EAD" w:rsidRPr="009754F2">
        <w:rPr>
          <w:rFonts w:ascii="Book Antiqua" w:eastAsiaTheme="minorHAnsi" w:hAnsi="Book Antiqua"/>
          <w:sz w:val="24"/>
          <w:szCs w:val="24"/>
          <w:lang w:val="es-PR"/>
        </w:rPr>
        <w:t>re</w:t>
      </w:r>
      <w:r w:rsidR="00B65A39" w:rsidRPr="009754F2">
        <w:rPr>
          <w:rFonts w:ascii="Book Antiqua" w:eastAsiaTheme="minorHAnsi" w:hAnsi="Book Antiqua"/>
          <w:sz w:val="24"/>
          <w:szCs w:val="24"/>
          <w:lang w:val="es-PR"/>
        </w:rPr>
        <w:t>dundante</w:t>
      </w:r>
      <w:r w:rsidR="00F114B9" w:rsidRPr="009754F2">
        <w:rPr>
          <w:rFonts w:ascii="Book Antiqua" w:eastAsiaTheme="minorHAnsi" w:hAnsi="Book Antiqua"/>
          <w:sz w:val="24"/>
          <w:szCs w:val="24"/>
          <w:lang w:val="es-PR"/>
        </w:rPr>
        <w:t xml:space="preserve">. Además, </w:t>
      </w:r>
      <w:r w:rsidR="0017020F" w:rsidRPr="009754F2">
        <w:rPr>
          <w:rFonts w:ascii="Book Antiqua" w:eastAsiaTheme="minorHAnsi" w:hAnsi="Book Antiqua"/>
          <w:sz w:val="24"/>
          <w:szCs w:val="24"/>
          <w:lang w:val="es-PR"/>
        </w:rPr>
        <w:t>su inscripción en el Registro, los Mapas de Califi</w:t>
      </w:r>
      <w:r w:rsidR="007F5FFA" w:rsidRPr="009754F2">
        <w:rPr>
          <w:rFonts w:ascii="Book Antiqua" w:eastAsiaTheme="minorHAnsi" w:hAnsi="Book Antiqua"/>
          <w:sz w:val="24"/>
          <w:szCs w:val="24"/>
          <w:lang w:val="es-PR"/>
        </w:rPr>
        <w:t>ca</w:t>
      </w:r>
      <w:r w:rsidR="00240579" w:rsidRPr="009754F2">
        <w:rPr>
          <w:rFonts w:ascii="Book Antiqua" w:eastAsiaTheme="minorHAnsi" w:hAnsi="Book Antiqua"/>
          <w:sz w:val="24"/>
          <w:szCs w:val="24"/>
          <w:lang w:val="es-PR"/>
        </w:rPr>
        <w:t xml:space="preserve">ción del Municipio de San Juan y la </w:t>
      </w:r>
      <w:r w:rsidR="00240579" w:rsidRPr="009754F2">
        <w:rPr>
          <w:rStyle w:val="s1"/>
          <w:rFonts w:ascii="Book Antiqua" w:hAnsi="Book Antiqua"/>
          <w:sz w:val="24"/>
          <w:szCs w:val="24"/>
          <w:lang w:val="es-PR"/>
        </w:rPr>
        <w:t>a Resolución Núm. 2000-(RMSJ)-00-JP-SH</w:t>
      </w:r>
      <w:r w:rsidR="00F656E5" w:rsidRPr="009754F2">
        <w:rPr>
          <w:rStyle w:val="s1"/>
          <w:rFonts w:ascii="Book Antiqua" w:hAnsi="Book Antiqua"/>
          <w:sz w:val="24"/>
          <w:szCs w:val="24"/>
          <w:lang w:val="es-PR"/>
        </w:rPr>
        <w:t xml:space="preserve"> ya prot</w:t>
      </w:r>
      <w:r w:rsidR="00490849" w:rsidRPr="009754F2">
        <w:rPr>
          <w:rStyle w:val="s1"/>
          <w:rFonts w:ascii="Book Antiqua" w:hAnsi="Book Antiqua"/>
          <w:sz w:val="24"/>
          <w:szCs w:val="24"/>
          <w:lang w:val="es-PR"/>
        </w:rPr>
        <w:t>eje</w:t>
      </w:r>
      <w:r w:rsidR="00F656E5" w:rsidRPr="009754F2">
        <w:rPr>
          <w:rStyle w:val="s1"/>
          <w:rFonts w:ascii="Book Antiqua" w:hAnsi="Book Antiqua"/>
          <w:sz w:val="24"/>
          <w:szCs w:val="24"/>
          <w:lang w:val="es-PR"/>
        </w:rPr>
        <w:t xml:space="preserve"> plenamente el monumento y su importancia par</w:t>
      </w:r>
      <w:r w:rsidR="00DD5D01" w:rsidRPr="009754F2">
        <w:rPr>
          <w:rStyle w:val="s1"/>
          <w:rFonts w:ascii="Book Antiqua" w:hAnsi="Book Antiqua"/>
          <w:sz w:val="24"/>
          <w:szCs w:val="24"/>
          <w:lang w:val="es-PR"/>
        </w:rPr>
        <w:t xml:space="preserve">a el patrimonio puertorriqueño. </w:t>
      </w:r>
    </w:p>
    <w:p w14:paraId="354BDB5D" w14:textId="4F447711" w:rsidR="0018283B" w:rsidRPr="009754F2" w:rsidRDefault="0018283B" w:rsidP="009754F2">
      <w:pPr>
        <w:spacing w:after="0" w:line="240" w:lineRule="auto"/>
        <w:contextualSpacing/>
        <w:jc w:val="both"/>
        <w:rPr>
          <w:rFonts w:ascii="Book Antiqua" w:eastAsiaTheme="minorHAnsi" w:hAnsi="Book Antiqua"/>
          <w:kern w:val="0"/>
          <w:lang w:val="es-PR"/>
          <w14:ligatures w14:val="none"/>
        </w:rPr>
      </w:pPr>
    </w:p>
    <w:p w14:paraId="75B74D0A" w14:textId="7FB85780" w:rsidR="00DD5D01" w:rsidRPr="009754F2" w:rsidRDefault="00DD5D01" w:rsidP="009754F2">
      <w:pPr>
        <w:spacing w:after="0" w:line="240" w:lineRule="auto"/>
        <w:contextualSpacing/>
        <w:jc w:val="both"/>
        <w:rPr>
          <w:rFonts w:ascii="Book Antiqua" w:eastAsiaTheme="minorHAnsi" w:hAnsi="Book Antiqua"/>
          <w:kern w:val="0"/>
          <w:lang w:val="es-PR"/>
          <w14:ligatures w14:val="none"/>
        </w:rPr>
      </w:pPr>
      <w:r w:rsidRPr="009754F2">
        <w:rPr>
          <w:rFonts w:ascii="Book Antiqua" w:eastAsiaTheme="minorHAnsi" w:hAnsi="Book Antiqua"/>
          <w:kern w:val="0"/>
          <w:lang w:val="es-PR"/>
          <w14:ligatures w14:val="none"/>
        </w:rPr>
        <w:tab/>
      </w:r>
      <w:r w:rsidR="003232D4" w:rsidRPr="009754F2">
        <w:rPr>
          <w:rFonts w:ascii="Book Antiqua" w:eastAsiaTheme="minorHAnsi" w:hAnsi="Book Antiqua"/>
          <w:kern w:val="0"/>
          <w:lang w:val="es-PR"/>
          <w14:ligatures w14:val="none"/>
        </w:rPr>
        <w:t>El ICP</w:t>
      </w:r>
      <w:r w:rsidR="00C33321" w:rsidRPr="009754F2">
        <w:rPr>
          <w:rFonts w:ascii="Book Antiqua" w:eastAsiaTheme="minorHAnsi" w:hAnsi="Book Antiqua"/>
          <w:kern w:val="0"/>
          <w:lang w:val="es-PR"/>
          <w14:ligatures w14:val="none"/>
        </w:rPr>
        <w:t xml:space="preserve"> menciona que tal declaración no es necesaria </w:t>
      </w:r>
      <w:r w:rsidR="00665D2B" w:rsidRPr="009754F2">
        <w:rPr>
          <w:rFonts w:ascii="Book Antiqua" w:eastAsiaTheme="minorHAnsi" w:hAnsi="Book Antiqua"/>
          <w:kern w:val="0"/>
          <w:lang w:val="es-PR"/>
          <w14:ligatures w14:val="none"/>
        </w:rPr>
        <w:t>para entender y valorar el significado histórico del legado arquitectónico y militar de Puerto Rico. Ad</w:t>
      </w:r>
      <w:r w:rsidR="00D50A64" w:rsidRPr="009754F2">
        <w:rPr>
          <w:rFonts w:ascii="Book Antiqua" w:eastAsiaTheme="minorHAnsi" w:hAnsi="Book Antiqua"/>
          <w:kern w:val="0"/>
          <w:lang w:val="es-PR"/>
          <w14:ligatures w14:val="none"/>
        </w:rPr>
        <w:t xml:space="preserve">emás, </w:t>
      </w:r>
      <w:r w:rsidR="00873C5F" w:rsidRPr="009754F2">
        <w:rPr>
          <w:rFonts w:ascii="Book Antiqua" w:eastAsiaTheme="minorHAnsi" w:hAnsi="Book Antiqua"/>
          <w:kern w:val="0"/>
          <w:lang w:val="es-PR"/>
          <w14:ligatures w14:val="none"/>
        </w:rPr>
        <w:t xml:space="preserve">la preservación de tal monumento histórico </w:t>
      </w:r>
      <w:r w:rsidR="005F46B0" w:rsidRPr="009754F2">
        <w:rPr>
          <w:rFonts w:ascii="Book Antiqua" w:eastAsiaTheme="minorHAnsi" w:hAnsi="Book Antiqua"/>
          <w:kern w:val="0"/>
          <w:lang w:val="es-PR"/>
          <w14:ligatures w14:val="none"/>
        </w:rPr>
        <w:t>tra</w:t>
      </w:r>
      <w:r w:rsidR="0042055C" w:rsidRPr="009754F2">
        <w:rPr>
          <w:rFonts w:ascii="Book Antiqua" w:eastAsiaTheme="minorHAnsi" w:hAnsi="Book Antiqua"/>
          <w:kern w:val="0"/>
          <w:lang w:val="es-PR"/>
          <w14:ligatures w14:val="none"/>
        </w:rPr>
        <w:t>sciende una clasificación, debido a que ha contribuido a la identidad colectiva de Puerto Rico</w:t>
      </w:r>
      <w:r w:rsidR="00E85038" w:rsidRPr="009754F2">
        <w:rPr>
          <w:rFonts w:ascii="Book Antiqua" w:eastAsiaTheme="minorHAnsi" w:hAnsi="Book Antiqua"/>
          <w:kern w:val="0"/>
          <w:lang w:val="es-PR"/>
          <w14:ligatures w14:val="none"/>
        </w:rPr>
        <w:t xml:space="preserve"> y a la historia material de la Isla. De tal manera, el ICP reitera </w:t>
      </w:r>
      <w:r w:rsidR="0083712E" w:rsidRPr="009754F2">
        <w:rPr>
          <w:rFonts w:ascii="Book Antiqua" w:eastAsiaTheme="minorHAnsi" w:hAnsi="Book Antiqua"/>
          <w:kern w:val="0"/>
          <w:lang w:val="es-PR"/>
          <w14:ligatures w14:val="none"/>
        </w:rPr>
        <w:t>su disposición para colaborar con el Municipio de San Juan y la Junta de Planificación sobre conservar, divul</w:t>
      </w:r>
      <w:r w:rsidR="00D959CC" w:rsidRPr="009754F2">
        <w:rPr>
          <w:rFonts w:ascii="Book Antiqua" w:eastAsiaTheme="minorHAnsi" w:hAnsi="Book Antiqua"/>
          <w:kern w:val="0"/>
          <w:lang w:val="es-PR"/>
          <w14:ligatures w14:val="none"/>
        </w:rPr>
        <w:t xml:space="preserve">gar y documentar del monumento histórico del Polvorín de Miraflores. </w:t>
      </w:r>
    </w:p>
    <w:p w14:paraId="230783C4" w14:textId="77777777" w:rsidR="00346D58" w:rsidRPr="009754F2" w:rsidRDefault="00346D58" w:rsidP="009754F2">
      <w:pPr>
        <w:spacing w:after="0" w:line="240" w:lineRule="auto"/>
        <w:contextualSpacing/>
        <w:jc w:val="both"/>
        <w:rPr>
          <w:rFonts w:ascii="Book Antiqua" w:eastAsiaTheme="minorHAnsi" w:hAnsi="Book Antiqua"/>
          <w:kern w:val="0"/>
          <w:lang w:val="es-PR"/>
          <w14:ligatures w14:val="none"/>
        </w:rPr>
      </w:pPr>
    </w:p>
    <w:p w14:paraId="050E037A" w14:textId="713E5F46" w:rsidR="00346D58" w:rsidRPr="009754F2" w:rsidRDefault="00346D58" w:rsidP="009754F2">
      <w:pPr>
        <w:spacing w:after="0" w:line="240" w:lineRule="auto"/>
        <w:contextualSpacing/>
        <w:jc w:val="both"/>
        <w:rPr>
          <w:rFonts w:ascii="Book Antiqua" w:eastAsiaTheme="minorHAnsi" w:hAnsi="Book Antiqua"/>
          <w:kern w:val="0"/>
          <w:lang w:val="es-PR"/>
          <w14:ligatures w14:val="none"/>
        </w:rPr>
      </w:pPr>
      <w:r w:rsidRPr="009754F2">
        <w:rPr>
          <w:rFonts w:ascii="Book Antiqua" w:eastAsiaTheme="minorHAnsi" w:hAnsi="Book Antiqua"/>
          <w:kern w:val="0"/>
          <w:lang w:val="es-PR"/>
          <w14:ligatures w14:val="none"/>
        </w:rPr>
        <w:tab/>
        <w:t xml:space="preserve">En conclusión, el ICP no recomienda la </w:t>
      </w:r>
      <w:r w:rsidR="001D2B8B" w:rsidRPr="009754F2">
        <w:rPr>
          <w:rFonts w:ascii="Book Antiqua" w:eastAsiaTheme="minorHAnsi" w:hAnsi="Book Antiqua"/>
          <w:kern w:val="0"/>
          <w:lang w:val="es-PR"/>
          <w14:ligatures w14:val="none"/>
        </w:rPr>
        <w:t>aprobación de la medida.</w:t>
      </w:r>
    </w:p>
    <w:p w14:paraId="7A7561FA"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p>
    <w:p w14:paraId="6DDE880D" w14:textId="77777777" w:rsidR="00433CB8" w:rsidRPr="009754F2" w:rsidRDefault="00433CB8" w:rsidP="009754F2">
      <w:pPr>
        <w:spacing w:after="0" w:line="240" w:lineRule="auto"/>
        <w:contextualSpacing/>
        <w:jc w:val="both"/>
        <w:rPr>
          <w:rFonts w:ascii="Book Antiqua" w:eastAsiaTheme="minorHAnsi" w:hAnsi="Book Antiqua"/>
          <w:kern w:val="0"/>
          <w:lang w:val="es-PR"/>
          <w14:ligatures w14:val="none"/>
        </w:rPr>
      </w:pPr>
    </w:p>
    <w:p w14:paraId="043CA065" w14:textId="77777777" w:rsidR="00D150AF" w:rsidRPr="009754F2" w:rsidRDefault="00D150AF" w:rsidP="009754F2">
      <w:pPr>
        <w:spacing w:after="0" w:line="240" w:lineRule="auto"/>
        <w:contextualSpacing/>
        <w:jc w:val="center"/>
        <w:rPr>
          <w:rFonts w:ascii="Book Antiqua" w:eastAsiaTheme="minorHAnsi" w:hAnsi="Book Antiqua"/>
          <w:b/>
          <w:bCs/>
          <w:kern w:val="0"/>
          <w:lang w:val="es-PR"/>
          <w14:ligatures w14:val="none"/>
        </w:rPr>
      </w:pPr>
      <w:r w:rsidRPr="009754F2">
        <w:rPr>
          <w:rFonts w:ascii="Book Antiqua" w:eastAsiaTheme="minorHAnsi" w:hAnsi="Book Antiqua"/>
          <w:b/>
          <w:bCs/>
          <w:kern w:val="0"/>
          <w:lang w:val="es-PR"/>
          <w14:ligatures w14:val="none"/>
        </w:rPr>
        <w:t>CONCLUSIÓN Y RECOMENDACIÓN</w:t>
      </w:r>
    </w:p>
    <w:p w14:paraId="24E1FDD0"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p>
    <w:p w14:paraId="3A224F45" w14:textId="7B54EE3F" w:rsidR="008E2DCD" w:rsidRPr="009754F2" w:rsidRDefault="003232D4" w:rsidP="009754F2">
      <w:pPr>
        <w:pStyle w:val="p1"/>
        <w:ind w:firstLine="720"/>
        <w:jc w:val="both"/>
        <w:rPr>
          <w:rFonts w:ascii="Book Antiqua" w:hAnsi="Book Antiqua"/>
          <w:sz w:val="24"/>
          <w:szCs w:val="24"/>
          <w:lang w:val="es-PR"/>
        </w:rPr>
      </w:pPr>
      <w:r w:rsidRPr="009754F2">
        <w:rPr>
          <w:rFonts w:ascii="Book Antiqua" w:eastAsiaTheme="minorHAnsi" w:hAnsi="Book Antiqua"/>
          <w:sz w:val="24"/>
          <w:szCs w:val="24"/>
          <w:lang w:val="es-ES"/>
        </w:rPr>
        <w:lastRenderedPageBreak/>
        <w:t xml:space="preserve">Ante </w:t>
      </w:r>
      <w:r w:rsidR="002C0DB8" w:rsidRPr="009754F2">
        <w:rPr>
          <w:rFonts w:ascii="Book Antiqua" w:eastAsiaTheme="minorHAnsi" w:hAnsi="Book Antiqua"/>
          <w:sz w:val="24"/>
          <w:szCs w:val="24"/>
          <w:lang w:val="es-ES"/>
        </w:rPr>
        <w:t>los planteamientos esbozados por el ICP, l</w:t>
      </w:r>
      <w:r w:rsidR="00D150AF" w:rsidRPr="009754F2">
        <w:rPr>
          <w:rFonts w:ascii="Book Antiqua" w:eastAsiaTheme="minorHAnsi" w:hAnsi="Book Antiqua"/>
          <w:sz w:val="24"/>
          <w:szCs w:val="24"/>
          <w:lang w:val="es-ES"/>
        </w:rPr>
        <w:t xml:space="preserve">a Comisión de Turismo </w:t>
      </w:r>
      <w:r w:rsidR="001D2B8B" w:rsidRPr="009754F2">
        <w:rPr>
          <w:rFonts w:ascii="Book Antiqua" w:eastAsiaTheme="minorHAnsi" w:hAnsi="Book Antiqua"/>
          <w:sz w:val="24"/>
          <w:szCs w:val="24"/>
          <w:lang w:val="es-ES"/>
        </w:rPr>
        <w:t xml:space="preserve">no </w:t>
      </w:r>
      <w:r w:rsidR="00D150AF" w:rsidRPr="009754F2">
        <w:rPr>
          <w:rFonts w:ascii="Book Antiqua" w:eastAsiaTheme="minorHAnsi" w:hAnsi="Book Antiqua"/>
          <w:sz w:val="24"/>
          <w:szCs w:val="24"/>
          <w:lang w:val="es-ES"/>
        </w:rPr>
        <w:t>recomienda la aprobación del P</w:t>
      </w:r>
      <w:r w:rsidR="009754F2">
        <w:rPr>
          <w:rFonts w:ascii="Book Antiqua" w:eastAsiaTheme="minorHAnsi" w:hAnsi="Book Antiqua"/>
          <w:sz w:val="24"/>
          <w:szCs w:val="24"/>
          <w:lang w:val="es-ES"/>
        </w:rPr>
        <w:t xml:space="preserve">. de la </w:t>
      </w:r>
      <w:r w:rsidR="00D150AF" w:rsidRPr="009754F2">
        <w:rPr>
          <w:rFonts w:ascii="Book Antiqua" w:eastAsiaTheme="minorHAnsi" w:hAnsi="Book Antiqua"/>
          <w:sz w:val="24"/>
          <w:szCs w:val="24"/>
          <w:lang w:val="es-ES"/>
        </w:rPr>
        <w:t>C</w:t>
      </w:r>
      <w:r w:rsidR="009754F2">
        <w:rPr>
          <w:rFonts w:ascii="Book Antiqua" w:eastAsiaTheme="minorHAnsi" w:hAnsi="Book Antiqua"/>
          <w:sz w:val="24"/>
          <w:szCs w:val="24"/>
          <w:lang w:val="es-ES"/>
        </w:rPr>
        <w:t>.</w:t>
      </w:r>
      <w:r w:rsidR="00D150AF" w:rsidRPr="009754F2">
        <w:rPr>
          <w:rFonts w:ascii="Book Antiqua" w:eastAsiaTheme="minorHAnsi" w:hAnsi="Book Antiqua"/>
          <w:sz w:val="24"/>
          <w:szCs w:val="24"/>
          <w:lang w:val="es-ES"/>
        </w:rPr>
        <w:t xml:space="preserve"> </w:t>
      </w:r>
      <w:r w:rsidR="001D2B8B" w:rsidRPr="009754F2">
        <w:rPr>
          <w:rFonts w:ascii="Book Antiqua" w:eastAsiaTheme="minorHAnsi" w:hAnsi="Book Antiqua"/>
          <w:sz w:val="24"/>
          <w:szCs w:val="24"/>
          <w:lang w:val="es-ES"/>
        </w:rPr>
        <w:t>748</w:t>
      </w:r>
      <w:r w:rsidR="00620A00" w:rsidRPr="009754F2">
        <w:rPr>
          <w:rFonts w:ascii="Book Antiqua" w:eastAsiaTheme="minorHAnsi" w:hAnsi="Book Antiqua"/>
          <w:sz w:val="24"/>
          <w:szCs w:val="24"/>
          <w:lang w:val="es-ES"/>
        </w:rPr>
        <w:t xml:space="preserve"> debido a que </w:t>
      </w:r>
      <w:r w:rsidR="00E762C3" w:rsidRPr="009754F2">
        <w:rPr>
          <w:rFonts w:ascii="Book Antiqua" w:eastAsiaTheme="minorHAnsi" w:hAnsi="Book Antiqua"/>
          <w:sz w:val="24"/>
          <w:szCs w:val="24"/>
          <w:lang w:val="es-ES"/>
        </w:rPr>
        <w:t>la declaración que la medida busca entablar y decretar es redundante</w:t>
      </w:r>
      <w:r w:rsidR="00223E8C" w:rsidRPr="009754F2">
        <w:rPr>
          <w:rFonts w:ascii="Book Antiqua" w:eastAsiaTheme="minorHAnsi" w:hAnsi="Book Antiqua"/>
          <w:sz w:val="24"/>
          <w:szCs w:val="24"/>
          <w:lang w:val="es-ES"/>
        </w:rPr>
        <w:t xml:space="preserve">. Además, </w:t>
      </w:r>
      <w:r w:rsidR="002C0DB8" w:rsidRPr="009754F2">
        <w:rPr>
          <w:rFonts w:ascii="Book Antiqua" w:eastAsiaTheme="minorHAnsi" w:hAnsi="Book Antiqua"/>
          <w:sz w:val="24"/>
          <w:szCs w:val="24"/>
          <w:lang w:val="es-ES"/>
        </w:rPr>
        <w:t>mediante s</w:t>
      </w:r>
      <w:r w:rsidR="008E2DCD" w:rsidRPr="009754F2">
        <w:rPr>
          <w:rFonts w:ascii="Book Antiqua" w:eastAsiaTheme="minorHAnsi" w:hAnsi="Book Antiqua"/>
          <w:sz w:val="24"/>
          <w:szCs w:val="24"/>
          <w:lang w:val="es-PR"/>
        </w:rPr>
        <w:t xml:space="preserve">u inscripción en el Registro, los Mapas de Calificación del Municipio de San Juan y la </w:t>
      </w:r>
      <w:r w:rsidR="008E2DCD" w:rsidRPr="009754F2">
        <w:rPr>
          <w:rStyle w:val="s1"/>
          <w:rFonts w:ascii="Book Antiqua" w:hAnsi="Book Antiqua"/>
          <w:sz w:val="24"/>
          <w:szCs w:val="24"/>
          <w:lang w:val="es-PR"/>
        </w:rPr>
        <w:t xml:space="preserve">Resolución Núm. 2000-(RMSJ)-00-JP-SH ya </w:t>
      </w:r>
      <w:r w:rsidR="002C0DB8" w:rsidRPr="009754F2">
        <w:rPr>
          <w:rStyle w:val="s1"/>
          <w:rFonts w:ascii="Book Antiqua" w:hAnsi="Book Antiqua"/>
          <w:sz w:val="24"/>
          <w:szCs w:val="24"/>
          <w:lang w:val="es-PR"/>
        </w:rPr>
        <w:t xml:space="preserve">se </w:t>
      </w:r>
      <w:r w:rsidR="008E2DCD" w:rsidRPr="009754F2">
        <w:rPr>
          <w:rStyle w:val="s1"/>
          <w:rFonts w:ascii="Book Antiqua" w:hAnsi="Book Antiqua"/>
          <w:sz w:val="24"/>
          <w:szCs w:val="24"/>
          <w:lang w:val="es-PR"/>
        </w:rPr>
        <w:t>prot</w:t>
      </w:r>
      <w:r w:rsidR="002C0DB8" w:rsidRPr="009754F2">
        <w:rPr>
          <w:rStyle w:val="s1"/>
          <w:rFonts w:ascii="Book Antiqua" w:hAnsi="Book Antiqua"/>
          <w:sz w:val="24"/>
          <w:szCs w:val="24"/>
          <w:lang w:val="es-PR"/>
        </w:rPr>
        <w:t xml:space="preserve">ege </w:t>
      </w:r>
      <w:r w:rsidR="008E2DCD" w:rsidRPr="009754F2">
        <w:rPr>
          <w:rStyle w:val="s1"/>
          <w:rFonts w:ascii="Book Antiqua" w:hAnsi="Book Antiqua"/>
          <w:sz w:val="24"/>
          <w:szCs w:val="24"/>
          <w:lang w:val="es-PR"/>
        </w:rPr>
        <w:t xml:space="preserve">plenamente el monumento y su importancia para el patrimonio puertorriqueño. </w:t>
      </w:r>
    </w:p>
    <w:p w14:paraId="2DCF6471" w14:textId="5147CC14" w:rsidR="00D150AF" w:rsidRPr="009754F2" w:rsidRDefault="00D150AF" w:rsidP="009754F2">
      <w:pPr>
        <w:spacing w:after="0" w:line="240" w:lineRule="auto"/>
        <w:ind w:firstLine="720"/>
        <w:contextualSpacing/>
        <w:jc w:val="both"/>
        <w:rPr>
          <w:rFonts w:ascii="Book Antiqua" w:eastAsiaTheme="minorHAnsi" w:hAnsi="Book Antiqua"/>
          <w:kern w:val="0"/>
          <w:lang w:val="es-ES"/>
          <w14:ligatures w14:val="none"/>
        </w:rPr>
      </w:pPr>
    </w:p>
    <w:p w14:paraId="084D1746"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r w:rsidRPr="009754F2">
        <w:rPr>
          <w:rFonts w:ascii="Book Antiqua" w:eastAsiaTheme="minorHAnsi" w:hAnsi="Book Antiqua"/>
          <w:kern w:val="0"/>
          <w:lang w:val="es-PR"/>
          <w14:ligatures w14:val="none"/>
        </w:rPr>
        <w:t>Respetuosamente sometido,</w:t>
      </w:r>
    </w:p>
    <w:p w14:paraId="10829234"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p>
    <w:p w14:paraId="7C2F8A16"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p>
    <w:p w14:paraId="46D16CD8"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p>
    <w:p w14:paraId="6B49883D" w14:textId="77777777" w:rsidR="00D150AF" w:rsidRPr="009754F2" w:rsidRDefault="00D150AF" w:rsidP="009754F2">
      <w:pPr>
        <w:spacing w:after="0" w:line="240" w:lineRule="auto"/>
        <w:contextualSpacing/>
        <w:jc w:val="both"/>
        <w:rPr>
          <w:rFonts w:ascii="Book Antiqua" w:eastAsiaTheme="minorHAnsi" w:hAnsi="Book Antiqua"/>
          <w:b/>
          <w:bCs/>
          <w:kern w:val="0"/>
          <w:lang w:val="es-PR"/>
          <w14:ligatures w14:val="none"/>
        </w:rPr>
      </w:pPr>
      <w:r w:rsidRPr="009754F2">
        <w:rPr>
          <w:rFonts w:ascii="Book Antiqua" w:eastAsiaTheme="minorHAnsi" w:hAnsi="Book Antiqua"/>
          <w:b/>
          <w:bCs/>
          <w:kern w:val="0"/>
          <w:lang w:val="es-PR"/>
          <w14:ligatures w14:val="none"/>
        </w:rPr>
        <w:t>Hon. Axel “Chino” Roque Gracia</w:t>
      </w:r>
    </w:p>
    <w:p w14:paraId="7EFC69F8"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r w:rsidRPr="009754F2">
        <w:rPr>
          <w:rFonts w:ascii="Book Antiqua" w:eastAsiaTheme="minorHAnsi" w:hAnsi="Book Antiqua"/>
          <w:kern w:val="0"/>
          <w:lang w:val="es-PR"/>
          <w14:ligatures w14:val="none"/>
        </w:rPr>
        <w:t>Presidente</w:t>
      </w:r>
    </w:p>
    <w:p w14:paraId="347A38D2" w14:textId="77777777" w:rsidR="00D150AF" w:rsidRPr="009754F2" w:rsidRDefault="00D150AF" w:rsidP="009754F2">
      <w:pPr>
        <w:spacing w:after="0" w:line="240" w:lineRule="auto"/>
        <w:contextualSpacing/>
        <w:jc w:val="both"/>
        <w:rPr>
          <w:rFonts w:ascii="Book Antiqua" w:eastAsiaTheme="minorHAnsi" w:hAnsi="Book Antiqua"/>
          <w:kern w:val="0"/>
          <w:lang w:val="es-PR"/>
          <w14:ligatures w14:val="none"/>
        </w:rPr>
      </w:pPr>
      <w:r w:rsidRPr="009754F2">
        <w:rPr>
          <w:rFonts w:ascii="Book Antiqua" w:eastAsiaTheme="minorHAnsi" w:hAnsi="Book Antiqua"/>
          <w:kern w:val="0"/>
          <w:lang w:val="es-PR"/>
          <w14:ligatures w14:val="none"/>
        </w:rPr>
        <w:t>Comisión de Turismo</w:t>
      </w:r>
    </w:p>
    <w:p w14:paraId="4FE28F27" w14:textId="77777777" w:rsidR="00D150AF" w:rsidRPr="009754F2" w:rsidRDefault="00D150AF" w:rsidP="009754F2">
      <w:pPr>
        <w:spacing w:line="240" w:lineRule="auto"/>
      </w:pPr>
    </w:p>
    <w:p w14:paraId="08345EEB" w14:textId="77777777" w:rsidR="00D150AF" w:rsidRPr="009754F2" w:rsidRDefault="00D150AF" w:rsidP="009754F2">
      <w:pPr>
        <w:spacing w:line="240" w:lineRule="auto"/>
      </w:pPr>
    </w:p>
    <w:sectPr w:rsidR="00D150AF" w:rsidRPr="009754F2" w:rsidSect="009754F2">
      <w:headerReference w:type="default" r:id="rId6"/>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ADA52" w14:textId="77777777" w:rsidR="00221991" w:rsidRDefault="00221991" w:rsidP="009754F2">
      <w:pPr>
        <w:spacing w:after="0" w:line="240" w:lineRule="auto"/>
      </w:pPr>
      <w:r>
        <w:separator/>
      </w:r>
    </w:p>
  </w:endnote>
  <w:endnote w:type="continuationSeparator" w:id="0">
    <w:p w14:paraId="0C06B72C" w14:textId="77777777" w:rsidR="00221991" w:rsidRDefault="00221991" w:rsidP="00975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907DA" w14:textId="77777777" w:rsidR="00221991" w:rsidRDefault="00221991" w:rsidP="009754F2">
      <w:pPr>
        <w:spacing w:after="0" w:line="240" w:lineRule="auto"/>
      </w:pPr>
      <w:r>
        <w:separator/>
      </w:r>
    </w:p>
  </w:footnote>
  <w:footnote w:type="continuationSeparator" w:id="0">
    <w:p w14:paraId="404C3827" w14:textId="77777777" w:rsidR="00221991" w:rsidRDefault="00221991" w:rsidP="00975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7633416"/>
      <w:docPartObj>
        <w:docPartGallery w:val="Page Numbers (Top of Page)"/>
        <w:docPartUnique/>
      </w:docPartObj>
    </w:sdtPr>
    <w:sdtEndPr>
      <w:rPr>
        <w:noProof/>
      </w:rPr>
    </w:sdtEndPr>
    <w:sdtContent>
      <w:p w14:paraId="0229810D" w14:textId="33147F3C" w:rsidR="009754F2" w:rsidRDefault="009754F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AEE24F9" w14:textId="77777777" w:rsidR="009754F2" w:rsidRDefault="009754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0AF"/>
    <w:rsid w:val="000B6537"/>
    <w:rsid w:val="000C571B"/>
    <w:rsid w:val="00154C69"/>
    <w:rsid w:val="0017020F"/>
    <w:rsid w:val="0018283B"/>
    <w:rsid w:val="001D2B8B"/>
    <w:rsid w:val="00203805"/>
    <w:rsid w:val="00210599"/>
    <w:rsid w:val="00221991"/>
    <w:rsid w:val="00223E8C"/>
    <w:rsid w:val="00240579"/>
    <w:rsid w:val="0027716C"/>
    <w:rsid w:val="002A155A"/>
    <w:rsid w:val="002B5860"/>
    <w:rsid w:val="002C0DB8"/>
    <w:rsid w:val="002D09C6"/>
    <w:rsid w:val="00305E0B"/>
    <w:rsid w:val="003232D4"/>
    <w:rsid w:val="003316F4"/>
    <w:rsid w:val="00346D58"/>
    <w:rsid w:val="003565F7"/>
    <w:rsid w:val="00390865"/>
    <w:rsid w:val="003C2748"/>
    <w:rsid w:val="0042055C"/>
    <w:rsid w:val="00433CB8"/>
    <w:rsid w:val="00490849"/>
    <w:rsid w:val="004F07AC"/>
    <w:rsid w:val="005018E1"/>
    <w:rsid w:val="00526594"/>
    <w:rsid w:val="005477F2"/>
    <w:rsid w:val="0057454D"/>
    <w:rsid w:val="005861E4"/>
    <w:rsid w:val="005B50DB"/>
    <w:rsid w:val="005D26B4"/>
    <w:rsid w:val="005F46B0"/>
    <w:rsid w:val="0060474F"/>
    <w:rsid w:val="0060797A"/>
    <w:rsid w:val="00614A0C"/>
    <w:rsid w:val="00620A00"/>
    <w:rsid w:val="00665D2B"/>
    <w:rsid w:val="00676546"/>
    <w:rsid w:val="006A73AD"/>
    <w:rsid w:val="00742909"/>
    <w:rsid w:val="007F4A14"/>
    <w:rsid w:val="007F5FFA"/>
    <w:rsid w:val="007F67FC"/>
    <w:rsid w:val="008252A5"/>
    <w:rsid w:val="0083712E"/>
    <w:rsid w:val="00873C5F"/>
    <w:rsid w:val="008A1218"/>
    <w:rsid w:val="008C528F"/>
    <w:rsid w:val="008E2DCD"/>
    <w:rsid w:val="00936F6C"/>
    <w:rsid w:val="00947875"/>
    <w:rsid w:val="00973641"/>
    <w:rsid w:val="009754F2"/>
    <w:rsid w:val="009B20C1"/>
    <w:rsid w:val="009E3AF8"/>
    <w:rsid w:val="009E569D"/>
    <w:rsid w:val="00A21474"/>
    <w:rsid w:val="00AD38DB"/>
    <w:rsid w:val="00B05504"/>
    <w:rsid w:val="00B11075"/>
    <w:rsid w:val="00B21347"/>
    <w:rsid w:val="00B65A39"/>
    <w:rsid w:val="00B7743A"/>
    <w:rsid w:val="00B82800"/>
    <w:rsid w:val="00B9747A"/>
    <w:rsid w:val="00BB69C3"/>
    <w:rsid w:val="00BE62F7"/>
    <w:rsid w:val="00C27D48"/>
    <w:rsid w:val="00C33321"/>
    <w:rsid w:val="00C512B1"/>
    <w:rsid w:val="00C51815"/>
    <w:rsid w:val="00C735CB"/>
    <w:rsid w:val="00C73868"/>
    <w:rsid w:val="00CE56C6"/>
    <w:rsid w:val="00D073B7"/>
    <w:rsid w:val="00D150AF"/>
    <w:rsid w:val="00D21EAD"/>
    <w:rsid w:val="00D42CB1"/>
    <w:rsid w:val="00D50A64"/>
    <w:rsid w:val="00D8568D"/>
    <w:rsid w:val="00D959CC"/>
    <w:rsid w:val="00DA3B40"/>
    <w:rsid w:val="00DD5D01"/>
    <w:rsid w:val="00DF5CF8"/>
    <w:rsid w:val="00E153DC"/>
    <w:rsid w:val="00E242CC"/>
    <w:rsid w:val="00E5720A"/>
    <w:rsid w:val="00E762C3"/>
    <w:rsid w:val="00E85038"/>
    <w:rsid w:val="00EC641E"/>
    <w:rsid w:val="00F114B9"/>
    <w:rsid w:val="00F32AF4"/>
    <w:rsid w:val="00F41B0E"/>
    <w:rsid w:val="00F656E5"/>
    <w:rsid w:val="00F81EB1"/>
    <w:rsid w:val="00FB4627"/>
    <w:rsid w:val="00FE3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E4D5"/>
  <w15:chartTrackingRefBased/>
  <w15:docId w15:val="{5F54DB0C-0C8D-244A-B73B-EC13528EE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0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0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0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0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0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0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0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0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0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0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0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0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0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0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0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0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0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0AF"/>
    <w:rPr>
      <w:rFonts w:eastAsiaTheme="majorEastAsia" w:cstheme="majorBidi"/>
      <w:color w:val="272727" w:themeColor="text1" w:themeTint="D8"/>
    </w:rPr>
  </w:style>
  <w:style w:type="paragraph" w:styleId="Title">
    <w:name w:val="Title"/>
    <w:basedOn w:val="Normal"/>
    <w:next w:val="Normal"/>
    <w:link w:val="TitleChar"/>
    <w:uiPriority w:val="10"/>
    <w:qFormat/>
    <w:rsid w:val="00D150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0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0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0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0AF"/>
    <w:pPr>
      <w:spacing w:before="160"/>
      <w:jc w:val="center"/>
    </w:pPr>
    <w:rPr>
      <w:i/>
      <w:iCs/>
      <w:color w:val="404040" w:themeColor="text1" w:themeTint="BF"/>
    </w:rPr>
  </w:style>
  <w:style w:type="character" w:customStyle="1" w:styleId="QuoteChar">
    <w:name w:val="Quote Char"/>
    <w:basedOn w:val="DefaultParagraphFont"/>
    <w:link w:val="Quote"/>
    <w:uiPriority w:val="29"/>
    <w:rsid w:val="00D150AF"/>
    <w:rPr>
      <w:i/>
      <w:iCs/>
      <w:color w:val="404040" w:themeColor="text1" w:themeTint="BF"/>
    </w:rPr>
  </w:style>
  <w:style w:type="paragraph" w:styleId="ListParagraph">
    <w:name w:val="List Paragraph"/>
    <w:basedOn w:val="Normal"/>
    <w:uiPriority w:val="34"/>
    <w:qFormat/>
    <w:rsid w:val="00D150AF"/>
    <w:pPr>
      <w:ind w:left="720"/>
      <w:contextualSpacing/>
    </w:pPr>
  </w:style>
  <w:style w:type="character" w:styleId="IntenseEmphasis">
    <w:name w:val="Intense Emphasis"/>
    <w:basedOn w:val="DefaultParagraphFont"/>
    <w:uiPriority w:val="21"/>
    <w:qFormat/>
    <w:rsid w:val="00D150AF"/>
    <w:rPr>
      <w:i/>
      <w:iCs/>
      <w:color w:val="0F4761" w:themeColor="accent1" w:themeShade="BF"/>
    </w:rPr>
  </w:style>
  <w:style w:type="paragraph" w:styleId="IntenseQuote">
    <w:name w:val="Intense Quote"/>
    <w:basedOn w:val="Normal"/>
    <w:next w:val="Normal"/>
    <w:link w:val="IntenseQuoteChar"/>
    <w:uiPriority w:val="30"/>
    <w:qFormat/>
    <w:rsid w:val="00D150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0AF"/>
    <w:rPr>
      <w:i/>
      <w:iCs/>
      <w:color w:val="0F4761" w:themeColor="accent1" w:themeShade="BF"/>
    </w:rPr>
  </w:style>
  <w:style w:type="character" w:styleId="IntenseReference">
    <w:name w:val="Intense Reference"/>
    <w:basedOn w:val="DefaultParagraphFont"/>
    <w:uiPriority w:val="32"/>
    <w:qFormat/>
    <w:rsid w:val="00D150AF"/>
    <w:rPr>
      <w:b/>
      <w:bCs/>
      <w:smallCaps/>
      <w:color w:val="0F4761" w:themeColor="accent1" w:themeShade="BF"/>
      <w:spacing w:val="5"/>
    </w:rPr>
  </w:style>
  <w:style w:type="paragraph" w:customStyle="1" w:styleId="s19">
    <w:name w:val="s19"/>
    <w:basedOn w:val="Normal"/>
    <w:rsid w:val="00D150AF"/>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D150AF"/>
  </w:style>
  <w:style w:type="character" w:customStyle="1" w:styleId="apple-converted-space">
    <w:name w:val="apple-converted-space"/>
    <w:basedOn w:val="DefaultParagraphFont"/>
    <w:rsid w:val="00D150AF"/>
  </w:style>
  <w:style w:type="character" w:customStyle="1" w:styleId="s5">
    <w:name w:val="s5"/>
    <w:basedOn w:val="DefaultParagraphFont"/>
    <w:rsid w:val="0057454D"/>
  </w:style>
  <w:style w:type="paragraph" w:customStyle="1" w:styleId="p1">
    <w:name w:val="p1"/>
    <w:basedOn w:val="Normal"/>
    <w:rsid w:val="00240579"/>
    <w:pPr>
      <w:spacing w:after="0" w:line="240" w:lineRule="auto"/>
    </w:pPr>
    <w:rPr>
      <w:rFonts w:ascii="Helvetica" w:hAnsi="Helvetica" w:cs="Times New Roman"/>
      <w:color w:val="000000"/>
      <w:kern w:val="0"/>
      <w:sz w:val="15"/>
      <w:szCs w:val="15"/>
      <w14:ligatures w14:val="none"/>
    </w:rPr>
  </w:style>
  <w:style w:type="character" w:customStyle="1" w:styleId="s1">
    <w:name w:val="s1"/>
    <w:basedOn w:val="DefaultParagraphFont"/>
    <w:rsid w:val="00240579"/>
    <w:rPr>
      <w:rFonts w:ascii="Helvetica" w:hAnsi="Helvetica" w:hint="default"/>
      <w:b w:val="0"/>
      <w:bCs w:val="0"/>
      <w:i w:val="0"/>
      <w:iCs w:val="0"/>
      <w:sz w:val="15"/>
      <w:szCs w:val="15"/>
    </w:rPr>
  </w:style>
  <w:style w:type="paragraph" w:styleId="Header">
    <w:name w:val="header"/>
    <w:basedOn w:val="Normal"/>
    <w:link w:val="HeaderChar"/>
    <w:uiPriority w:val="99"/>
    <w:unhideWhenUsed/>
    <w:rsid w:val="009754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54F2"/>
  </w:style>
  <w:style w:type="paragraph" w:styleId="Footer">
    <w:name w:val="footer"/>
    <w:basedOn w:val="Normal"/>
    <w:link w:val="FooterChar"/>
    <w:uiPriority w:val="99"/>
    <w:unhideWhenUsed/>
    <w:rsid w:val="009754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5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1133</Words>
  <Characters>6459</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dcterms:created xsi:type="dcterms:W3CDTF">2026-06-08T20:52:00Z</dcterms:created>
  <dcterms:modified xsi:type="dcterms:W3CDTF">2026-06-08T20:52:00Z</dcterms:modified>
</cp:coreProperties>
</file>