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8EAA6" w14:textId="299FDE55" w:rsidR="009A403A" w:rsidRDefault="009A403A" w:rsidP="00982D0B">
      <w:pPr>
        <w:suppressLineNumbers/>
        <w:spacing w:after="0" w:line="240" w:lineRule="auto"/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(ENTIRILLADO ELECTRÓNICO)</w:t>
      </w:r>
    </w:p>
    <w:p w14:paraId="787A3BC4" w14:textId="01C6BB37" w:rsidR="00196BA7" w:rsidRDefault="00616A69" w:rsidP="00982D0B">
      <w:pPr>
        <w:suppressLineNumbers/>
        <w:spacing w:after="0" w:line="240" w:lineRule="auto"/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196BA7" w:rsidRPr="007F6556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7ADB1520" w14:textId="77777777" w:rsidR="00982D0B" w:rsidRPr="00723F60" w:rsidRDefault="00982D0B" w:rsidP="00982D0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1A4E09B5" w14:textId="1108A71E" w:rsidR="00196BA7" w:rsidRPr="007F6556" w:rsidRDefault="00435D01" w:rsidP="00EB3EDA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196BA7" w:rsidRPr="007F6556">
        <w:rPr>
          <w:rFonts w:ascii="Book Antiqua" w:hAnsi="Book Antiqua"/>
          <w:lang w:val="es-ES_tradnl"/>
        </w:rPr>
        <w:t>a. Asamblea</w:t>
      </w:r>
      <w:r w:rsidR="00196BA7" w:rsidRPr="007F6556">
        <w:rPr>
          <w:rFonts w:ascii="Book Antiqua" w:hAnsi="Book Antiqua"/>
          <w:lang w:val="es-ES_tradnl"/>
        </w:rPr>
        <w:tab/>
        <w:t xml:space="preserve"> </w:t>
      </w:r>
      <w:r w:rsidR="00EB3EDA">
        <w:rPr>
          <w:rFonts w:ascii="Book Antiqua" w:hAnsi="Book Antiqua"/>
          <w:lang w:val="es-ES_tradnl"/>
        </w:rPr>
        <w:tab/>
      </w:r>
      <w:r w:rsidR="00EB3EDA">
        <w:rPr>
          <w:rFonts w:ascii="Book Antiqua" w:hAnsi="Book Antiqua"/>
          <w:lang w:val="es-ES_tradnl"/>
        </w:rPr>
        <w:tab/>
      </w:r>
      <w:r w:rsidR="00EB3EDA">
        <w:rPr>
          <w:rFonts w:ascii="Book Antiqua" w:hAnsi="Book Antiqua"/>
          <w:lang w:val="es-ES_tradnl"/>
        </w:rPr>
        <w:tab/>
      </w:r>
      <w:r w:rsidR="00EB3EDA">
        <w:rPr>
          <w:rFonts w:ascii="Book Antiqua" w:hAnsi="Book Antiqua"/>
          <w:lang w:val="es-ES_tradnl"/>
        </w:rPr>
        <w:tab/>
      </w:r>
      <w:r w:rsidR="00EB3EDA">
        <w:rPr>
          <w:rFonts w:ascii="Book Antiqua" w:hAnsi="Book Antiqua"/>
          <w:lang w:val="es-ES_tradnl"/>
        </w:rPr>
        <w:tab/>
      </w:r>
      <w:r w:rsidR="00EB3EDA">
        <w:rPr>
          <w:rFonts w:ascii="Book Antiqua" w:hAnsi="Book Antiqua"/>
          <w:lang w:val="es-ES_tradnl"/>
        </w:rPr>
        <w:tab/>
      </w:r>
      <w:r w:rsidR="00EB3EDA">
        <w:rPr>
          <w:rFonts w:ascii="Book Antiqua" w:hAnsi="Book Antiqua"/>
          <w:lang w:val="es-ES_tradnl"/>
        </w:rPr>
        <w:tab/>
        <w:t xml:space="preserve">            </w:t>
      </w:r>
      <w:r>
        <w:rPr>
          <w:rFonts w:ascii="Book Antiqua" w:hAnsi="Book Antiqua"/>
          <w:lang w:val="es-ES_tradnl"/>
        </w:rPr>
        <w:t>2d</w:t>
      </w:r>
      <w:r w:rsidR="00196BA7" w:rsidRPr="007F6556">
        <w:rPr>
          <w:rFonts w:ascii="Book Antiqua" w:hAnsi="Book Antiqua"/>
          <w:lang w:val="es-ES_tradnl"/>
        </w:rPr>
        <w:t>a. Sesión</w:t>
      </w:r>
    </w:p>
    <w:p w14:paraId="3ED7178E" w14:textId="26F44249" w:rsidR="00196BA7" w:rsidRDefault="00196BA7" w:rsidP="00EB3EDA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 w:rsidRPr="007F6556">
        <w:rPr>
          <w:rFonts w:ascii="Book Antiqua" w:hAnsi="Book Antiqua"/>
          <w:lang w:val="es-ES_tradnl"/>
        </w:rPr>
        <w:tab/>
        <w:t>Legislativa</w:t>
      </w:r>
      <w:r w:rsidRPr="007F6556">
        <w:rPr>
          <w:rFonts w:ascii="Book Antiqua" w:hAnsi="Book Antiqua"/>
          <w:lang w:val="es-ES_tradnl"/>
        </w:rPr>
        <w:tab/>
      </w:r>
      <w:r w:rsidRPr="007F6556">
        <w:rPr>
          <w:rFonts w:ascii="Book Antiqua" w:hAnsi="Book Antiqua"/>
          <w:lang w:val="es-ES_tradnl"/>
        </w:rPr>
        <w:tab/>
        <w:t xml:space="preserve">      </w:t>
      </w:r>
      <w:r w:rsidR="00EB3EDA">
        <w:rPr>
          <w:rFonts w:ascii="Book Antiqua" w:hAnsi="Book Antiqua"/>
          <w:lang w:val="es-ES_tradnl"/>
        </w:rPr>
        <w:tab/>
      </w:r>
      <w:r w:rsidR="00EB3EDA">
        <w:rPr>
          <w:rFonts w:ascii="Book Antiqua" w:hAnsi="Book Antiqua"/>
          <w:lang w:val="es-ES_tradnl"/>
        </w:rPr>
        <w:tab/>
      </w:r>
      <w:r w:rsidR="00EB3EDA">
        <w:rPr>
          <w:rFonts w:ascii="Book Antiqua" w:hAnsi="Book Antiqua"/>
          <w:lang w:val="es-ES_tradnl"/>
        </w:rPr>
        <w:tab/>
      </w:r>
      <w:r w:rsidR="00EB3EDA">
        <w:rPr>
          <w:rFonts w:ascii="Book Antiqua" w:hAnsi="Book Antiqua"/>
          <w:lang w:val="es-ES_tradnl"/>
        </w:rPr>
        <w:tab/>
      </w:r>
      <w:r w:rsidR="00EB3EDA">
        <w:rPr>
          <w:rFonts w:ascii="Book Antiqua" w:hAnsi="Book Antiqua"/>
          <w:lang w:val="es-ES_tradnl"/>
        </w:rPr>
        <w:tab/>
      </w:r>
      <w:r w:rsidR="00EB3EDA">
        <w:rPr>
          <w:rFonts w:ascii="Book Antiqua" w:hAnsi="Book Antiqua"/>
          <w:lang w:val="es-ES_tradnl"/>
        </w:rPr>
        <w:tab/>
      </w:r>
      <w:r w:rsidR="00EB3EDA">
        <w:rPr>
          <w:rFonts w:ascii="Book Antiqua" w:hAnsi="Book Antiqua"/>
          <w:lang w:val="es-ES_tradnl"/>
        </w:rPr>
        <w:tab/>
        <w:t xml:space="preserve">        </w:t>
      </w:r>
      <w:r w:rsidRPr="007F6556">
        <w:rPr>
          <w:rFonts w:ascii="Book Antiqua" w:hAnsi="Book Antiqua"/>
          <w:lang w:val="es-ES_tradnl"/>
        </w:rPr>
        <w:t>Ordinaria</w:t>
      </w:r>
    </w:p>
    <w:p w14:paraId="568B74A8" w14:textId="77777777" w:rsidR="00982D0B" w:rsidRPr="00EB3EDA" w:rsidRDefault="00982D0B" w:rsidP="00982D0B">
      <w:pPr>
        <w:suppressLineNumbers/>
        <w:rPr>
          <w:sz w:val="24"/>
          <w:szCs w:val="24"/>
          <w:lang w:val="es-ES_tradnl"/>
        </w:rPr>
      </w:pPr>
    </w:p>
    <w:p w14:paraId="3A40FAEE" w14:textId="755C4970" w:rsidR="00196BA7" w:rsidRDefault="00196BA7" w:rsidP="00982D0B">
      <w:pPr>
        <w:suppressLineNumbers/>
        <w:spacing w:after="0" w:line="240" w:lineRule="auto"/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7F6556">
        <w:rPr>
          <w:rFonts w:ascii="Book Antiqua" w:hAnsi="Book Antiqua"/>
          <w:b/>
          <w:sz w:val="36"/>
          <w:szCs w:val="36"/>
          <w:lang w:val="es-ES_tradnl"/>
        </w:rPr>
        <w:t xml:space="preserve">CÁMARA DE REPRESENTANTES </w:t>
      </w:r>
    </w:p>
    <w:p w14:paraId="6470E531" w14:textId="77777777" w:rsidR="00196BA7" w:rsidRPr="00982D0B" w:rsidRDefault="00196BA7" w:rsidP="00982D0B">
      <w:pPr>
        <w:suppressLineNumbers/>
        <w:spacing w:after="0" w:line="240" w:lineRule="auto"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7CA5D77" w14:textId="64E683D8" w:rsidR="00196BA7" w:rsidRDefault="00196BA7" w:rsidP="00982D0B">
      <w:pPr>
        <w:suppressLineNumbers/>
        <w:spacing w:after="0" w:line="240" w:lineRule="auto"/>
        <w:jc w:val="center"/>
        <w:rPr>
          <w:rFonts w:ascii="Book Antiqua" w:hAnsi="Book Antiqua"/>
          <w:b/>
          <w:sz w:val="52"/>
          <w:szCs w:val="52"/>
          <w:lang w:val="es-ES_tradnl"/>
        </w:rPr>
      </w:pPr>
      <w:r>
        <w:rPr>
          <w:rFonts w:ascii="Book Antiqua" w:hAnsi="Book Antiqua"/>
          <w:b/>
          <w:sz w:val="52"/>
          <w:szCs w:val="52"/>
          <w:lang w:val="es-ES_tradnl"/>
        </w:rPr>
        <w:t>P</w:t>
      </w:r>
      <w:r w:rsidRPr="007F6556">
        <w:rPr>
          <w:rFonts w:ascii="Book Antiqua" w:hAnsi="Book Antiqua"/>
          <w:b/>
          <w:sz w:val="52"/>
          <w:szCs w:val="52"/>
          <w:lang w:val="es-ES_tradnl"/>
        </w:rPr>
        <w:t>. de la C.</w:t>
      </w:r>
      <w:r w:rsidR="00211F4B">
        <w:rPr>
          <w:rFonts w:ascii="Book Antiqua" w:hAnsi="Book Antiqua"/>
          <w:b/>
          <w:sz w:val="52"/>
          <w:szCs w:val="52"/>
          <w:lang w:val="es-ES_tradnl"/>
        </w:rPr>
        <w:t xml:space="preserve"> 754</w:t>
      </w:r>
    </w:p>
    <w:p w14:paraId="56D684AF" w14:textId="77777777" w:rsidR="00982D0B" w:rsidRPr="00982D0B" w:rsidRDefault="00982D0B" w:rsidP="00982D0B">
      <w:pPr>
        <w:suppressLineNumbers/>
        <w:spacing w:after="0" w:line="240" w:lineRule="auto"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4F024AF0" w14:textId="16BA6F1B" w:rsidR="00196BA7" w:rsidRDefault="00211F4B" w:rsidP="00982D0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4</w:t>
      </w:r>
      <w:r w:rsidR="0004642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196BA7" w:rsidRPr="00196BA7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435D01">
        <w:rPr>
          <w:rFonts w:ascii="Book Antiqua" w:hAnsi="Book Antiqua"/>
          <w:sz w:val="24"/>
          <w:szCs w:val="24"/>
          <w:lang w:val="es-ES_tradnl"/>
        </w:rPr>
        <w:t>AGOSTO</w:t>
      </w:r>
      <w:r w:rsidR="00196BA7" w:rsidRPr="00196BA7">
        <w:rPr>
          <w:rFonts w:ascii="Book Antiqua" w:hAnsi="Book Antiqua"/>
          <w:sz w:val="24"/>
          <w:szCs w:val="24"/>
          <w:lang w:val="es-ES_tradnl"/>
        </w:rPr>
        <w:t xml:space="preserve"> DE 202</w:t>
      </w:r>
      <w:r w:rsidR="00435D01">
        <w:rPr>
          <w:rFonts w:ascii="Book Antiqua" w:hAnsi="Book Antiqua"/>
          <w:sz w:val="24"/>
          <w:szCs w:val="24"/>
          <w:lang w:val="es-ES_tradnl"/>
        </w:rPr>
        <w:t>5</w:t>
      </w:r>
    </w:p>
    <w:p w14:paraId="23793981" w14:textId="77777777" w:rsidR="00982D0B" w:rsidRPr="00196BA7" w:rsidRDefault="00982D0B" w:rsidP="00982D0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2A970135" w14:textId="2A1AE2FE" w:rsidR="00196BA7" w:rsidRDefault="00196BA7" w:rsidP="00982D0B">
      <w:pPr>
        <w:suppressLineNumbers/>
        <w:spacing w:after="0" w:line="240" w:lineRule="auto"/>
        <w:jc w:val="center"/>
        <w:rPr>
          <w:rFonts w:ascii="Book Antiqua" w:hAnsi="Book Antiqua"/>
          <w:i/>
          <w:iCs/>
          <w:sz w:val="24"/>
          <w:szCs w:val="24"/>
          <w:lang w:val="es-ES_tradnl"/>
        </w:rPr>
      </w:pPr>
      <w:r w:rsidRPr="00196BA7">
        <w:rPr>
          <w:rFonts w:ascii="Book Antiqua" w:hAnsi="Book Antiqua"/>
          <w:sz w:val="24"/>
          <w:szCs w:val="24"/>
          <w:lang w:val="es-ES_tradnl"/>
        </w:rPr>
        <w:t>Presentad</w:t>
      </w:r>
      <w:r w:rsidR="00D56B74">
        <w:rPr>
          <w:rFonts w:ascii="Book Antiqua" w:hAnsi="Book Antiqua"/>
          <w:sz w:val="24"/>
          <w:szCs w:val="24"/>
          <w:lang w:val="es-ES_tradnl"/>
        </w:rPr>
        <w:t>o</w:t>
      </w:r>
      <w:r w:rsidRPr="00196BA7">
        <w:rPr>
          <w:rFonts w:ascii="Book Antiqua" w:hAnsi="Book Antiqua"/>
          <w:sz w:val="24"/>
          <w:szCs w:val="24"/>
          <w:lang w:val="es-ES_tradnl"/>
        </w:rPr>
        <w:t xml:space="preserve"> por el representante</w:t>
      </w:r>
      <w:r w:rsidR="0033381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333810">
        <w:rPr>
          <w:rFonts w:ascii="Book Antiqua" w:hAnsi="Book Antiqua"/>
          <w:i/>
          <w:iCs/>
          <w:sz w:val="24"/>
          <w:szCs w:val="24"/>
          <w:lang w:val="es-ES_tradnl"/>
        </w:rPr>
        <w:t>Feliciano Sánchez</w:t>
      </w:r>
    </w:p>
    <w:p w14:paraId="7E5F525A" w14:textId="77777777" w:rsidR="00982D0B" w:rsidRPr="00333810" w:rsidRDefault="00982D0B" w:rsidP="00982D0B">
      <w:pPr>
        <w:suppressLineNumbers/>
        <w:spacing w:after="0" w:line="240" w:lineRule="auto"/>
        <w:jc w:val="center"/>
        <w:rPr>
          <w:rFonts w:ascii="Book Antiqua" w:hAnsi="Book Antiqua"/>
          <w:i/>
          <w:iCs/>
          <w:sz w:val="24"/>
          <w:szCs w:val="24"/>
          <w:lang w:val="es-ES_tradnl"/>
        </w:rPr>
      </w:pPr>
    </w:p>
    <w:p w14:paraId="4BB9045B" w14:textId="09D399B9" w:rsidR="00196BA7" w:rsidRDefault="00196BA7" w:rsidP="00982D0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196BA7">
        <w:rPr>
          <w:rFonts w:ascii="Book Antiqua" w:hAnsi="Book Antiqua"/>
          <w:sz w:val="24"/>
          <w:szCs w:val="24"/>
          <w:lang w:val="es-ES_tradnl"/>
        </w:rPr>
        <w:t>Referid</w:t>
      </w:r>
      <w:r w:rsidR="00723F60">
        <w:rPr>
          <w:rFonts w:ascii="Book Antiqua" w:hAnsi="Book Antiqua"/>
          <w:sz w:val="24"/>
          <w:szCs w:val="24"/>
          <w:lang w:val="es-ES_tradnl"/>
        </w:rPr>
        <w:t>o</w:t>
      </w:r>
      <w:r w:rsidRPr="00196BA7">
        <w:rPr>
          <w:rFonts w:ascii="Book Antiqua" w:hAnsi="Book Antiqua"/>
          <w:sz w:val="24"/>
          <w:szCs w:val="24"/>
          <w:lang w:val="es-ES_tradnl"/>
        </w:rPr>
        <w:t xml:space="preserve"> a</w:t>
      </w:r>
      <w:r w:rsidR="00067F1D">
        <w:rPr>
          <w:rFonts w:ascii="Book Antiqua" w:hAnsi="Book Antiqua"/>
          <w:sz w:val="24"/>
          <w:szCs w:val="24"/>
          <w:lang w:val="es-ES_tradnl"/>
        </w:rPr>
        <w:t xml:space="preserve"> la Comisión de </w:t>
      </w:r>
      <w:r w:rsidR="00520A2A">
        <w:rPr>
          <w:rFonts w:ascii="Book Antiqua" w:hAnsi="Book Antiqua"/>
          <w:sz w:val="24"/>
          <w:szCs w:val="24"/>
          <w:lang w:val="es-ES_tradnl"/>
        </w:rPr>
        <w:t>Transportación e Infraestructura</w:t>
      </w:r>
    </w:p>
    <w:p w14:paraId="6A20DCB7" w14:textId="77777777" w:rsidR="00196BA7" w:rsidRDefault="00196BA7" w:rsidP="00982D0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7AD02C47" w14:textId="13E8EEE1" w:rsidR="00196BA7" w:rsidRPr="00982D0B" w:rsidRDefault="00196BA7" w:rsidP="00982D0B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PR"/>
        </w:rPr>
      </w:pPr>
      <w:r w:rsidRPr="00982D0B">
        <w:rPr>
          <w:rFonts w:ascii="Book Antiqua" w:hAnsi="Book Antiqua"/>
          <w:b/>
          <w:bCs/>
          <w:sz w:val="28"/>
          <w:szCs w:val="28"/>
          <w:lang w:val="es-PR"/>
        </w:rPr>
        <w:t>LEY</w:t>
      </w:r>
    </w:p>
    <w:p w14:paraId="273EC6D3" w14:textId="77777777" w:rsidR="00982D0B" w:rsidRPr="00196BA7" w:rsidRDefault="00982D0B" w:rsidP="00982D0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19ADDDCA" w14:textId="48E44CE7" w:rsidR="00196BA7" w:rsidRDefault="00196BA7" w:rsidP="00982D0B">
      <w:pPr>
        <w:suppressLineNumbers/>
        <w:spacing w:after="0" w:line="240" w:lineRule="auto"/>
        <w:ind w:left="72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196BA7">
        <w:rPr>
          <w:rFonts w:ascii="Book Antiqua" w:hAnsi="Book Antiqua"/>
          <w:sz w:val="24"/>
          <w:szCs w:val="24"/>
          <w:lang w:val="es-PR"/>
        </w:rPr>
        <w:t>Para enmendar el Artículo 2 de la Ley Núm. 12 del 10 de diciembre de 1975, según enmendada,</w:t>
      </w:r>
      <w:r w:rsidR="005437A0">
        <w:rPr>
          <w:rFonts w:ascii="Book Antiqua" w:hAnsi="Book Antiqua"/>
          <w:sz w:val="24"/>
          <w:szCs w:val="24"/>
          <w:lang w:val="es-PR"/>
        </w:rPr>
        <w:t xml:space="preserve"> mejor conocida como “Ley de Autorización al DTOP para Disponer o Arrendar Terrenos o Edificios que Dejaren de Ser de Utilidad Pública”,</w:t>
      </w:r>
      <w:r w:rsidRPr="00196BA7">
        <w:rPr>
          <w:rFonts w:ascii="Book Antiqua" w:hAnsi="Book Antiqua"/>
          <w:sz w:val="24"/>
          <w:szCs w:val="24"/>
          <w:lang w:val="es-PR"/>
        </w:rPr>
        <w:t xml:space="preserve"> a </w:t>
      </w:r>
      <w:r w:rsidR="005437A0">
        <w:rPr>
          <w:rFonts w:ascii="Book Antiqua" w:hAnsi="Book Antiqua"/>
          <w:sz w:val="24"/>
          <w:szCs w:val="24"/>
          <w:lang w:val="es-PR"/>
        </w:rPr>
        <w:t xml:space="preserve">los </w:t>
      </w:r>
      <w:r w:rsidRPr="00196BA7">
        <w:rPr>
          <w:rFonts w:ascii="Book Antiqua" w:hAnsi="Book Antiqua"/>
          <w:sz w:val="24"/>
          <w:szCs w:val="24"/>
          <w:lang w:val="es-PR"/>
        </w:rPr>
        <w:t>fin</w:t>
      </w:r>
      <w:r w:rsidR="005437A0">
        <w:rPr>
          <w:rFonts w:ascii="Book Antiqua" w:hAnsi="Book Antiqua"/>
          <w:sz w:val="24"/>
          <w:szCs w:val="24"/>
          <w:lang w:val="es-PR"/>
        </w:rPr>
        <w:t>es</w:t>
      </w:r>
      <w:r w:rsidRPr="00196BA7">
        <w:rPr>
          <w:rFonts w:ascii="Book Antiqua" w:hAnsi="Book Antiqua"/>
          <w:sz w:val="24"/>
          <w:szCs w:val="24"/>
          <w:lang w:val="es-PR"/>
        </w:rPr>
        <w:t xml:space="preserve"> de ampliar derechos preferentes para la adquisición de propiedades del Gobierno de Puerto Rico con el objetivo de </w:t>
      </w:r>
      <w:r w:rsidR="00435D01">
        <w:rPr>
          <w:rFonts w:ascii="Book Antiqua" w:hAnsi="Book Antiqua"/>
          <w:sz w:val="24"/>
          <w:szCs w:val="24"/>
          <w:lang w:val="es-PR"/>
        </w:rPr>
        <w:t xml:space="preserve">reconocer el derecho de adquisición preferente a los usufructuarios y </w:t>
      </w:r>
      <w:r w:rsidR="00435D01" w:rsidRPr="002F632C">
        <w:rPr>
          <w:rFonts w:ascii="Book Antiqua" w:hAnsi="Book Antiqua"/>
          <w:strike/>
          <w:sz w:val="24"/>
          <w:szCs w:val="24"/>
          <w:lang w:val="es-PR"/>
        </w:rPr>
        <w:t>arrendadores</w:t>
      </w:r>
      <w:r w:rsidR="00802330">
        <w:rPr>
          <w:rFonts w:ascii="Book Antiqua" w:hAnsi="Book Antiqua"/>
          <w:sz w:val="24"/>
          <w:szCs w:val="24"/>
          <w:lang w:val="es-PR"/>
        </w:rPr>
        <w:t xml:space="preserve"> </w:t>
      </w:r>
      <w:r w:rsidR="00802330" w:rsidRPr="00802330">
        <w:rPr>
          <w:rFonts w:ascii="Book Antiqua" w:hAnsi="Book Antiqua"/>
          <w:i/>
          <w:iCs/>
          <w:sz w:val="24"/>
          <w:szCs w:val="24"/>
          <w:u w:val="single"/>
          <w:lang w:val="es-PR"/>
        </w:rPr>
        <w:t>arrendatarios</w:t>
      </w:r>
      <w:r w:rsidR="00435D01">
        <w:rPr>
          <w:rFonts w:ascii="Book Antiqua" w:hAnsi="Book Antiqua"/>
          <w:sz w:val="24"/>
          <w:szCs w:val="24"/>
          <w:lang w:val="es-PR"/>
        </w:rPr>
        <w:t>, así como sus herederos o causahabientes al momento de disponer de bienes inmuebles gubernamentales que dejaron de tener utilidad pública; y para otros fines relacionados</w:t>
      </w:r>
      <w:r w:rsidRPr="00196BA7">
        <w:rPr>
          <w:rFonts w:ascii="Book Antiqua" w:hAnsi="Book Antiqua"/>
          <w:sz w:val="24"/>
          <w:szCs w:val="24"/>
          <w:lang w:val="es-PR"/>
        </w:rPr>
        <w:t>.</w:t>
      </w:r>
    </w:p>
    <w:p w14:paraId="2E91887F" w14:textId="77777777" w:rsidR="00196BA7" w:rsidRDefault="00196BA7" w:rsidP="00982D0B">
      <w:pPr>
        <w:suppressLineNumbers/>
        <w:spacing w:after="0" w:line="240" w:lineRule="auto"/>
        <w:ind w:left="105" w:hanging="5"/>
        <w:jc w:val="both"/>
        <w:rPr>
          <w:rFonts w:ascii="Book Antiqua" w:hAnsi="Book Antiqua"/>
          <w:sz w:val="24"/>
          <w:szCs w:val="24"/>
          <w:lang w:val="es-PR"/>
        </w:rPr>
      </w:pPr>
    </w:p>
    <w:p w14:paraId="6454A920" w14:textId="65CA3706" w:rsidR="00196BA7" w:rsidRDefault="00196BA7" w:rsidP="00982D0B">
      <w:pPr>
        <w:suppressLineNumbers/>
        <w:spacing w:after="0" w:line="240" w:lineRule="auto"/>
        <w:ind w:left="105" w:hanging="5"/>
        <w:jc w:val="center"/>
        <w:rPr>
          <w:rFonts w:ascii="Book Antiqua" w:hAnsi="Book Antiqua"/>
          <w:color w:val="auto"/>
          <w:sz w:val="24"/>
          <w:szCs w:val="24"/>
          <w:lang w:val="es-PR"/>
        </w:rPr>
      </w:pPr>
      <w:r w:rsidRPr="00FD6390">
        <w:rPr>
          <w:rFonts w:ascii="Book Antiqua" w:hAnsi="Book Antiqua"/>
          <w:color w:val="auto"/>
          <w:sz w:val="24"/>
          <w:szCs w:val="24"/>
          <w:lang w:val="es-PR"/>
        </w:rPr>
        <w:t>EXPOSICIÓN DE MOTIVOS</w:t>
      </w:r>
    </w:p>
    <w:p w14:paraId="2B2C29BE" w14:textId="77777777" w:rsidR="00196BA7" w:rsidRPr="00196BA7" w:rsidRDefault="00196BA7" w:rsidP="00982D0B">
      <w:pPr>
        <w:suppressLineNumbers/>
        <w:spacing w:after="0" w:line="240" w:lineRule="auto"/>
        <w:ind w:left="105" w:hanging="5"/>
        <w:jc w:val="center"/>
        <w:rPr>
          <w:rFonts w:ascii="Book Antiqua" w:hAnsi="Book Antiqua"/>
          <w:sz w:val="24"/>
          <w:szCs w:val="24"/>
          <w:lang w:val="es-PR"/>
        </w:rPr>
      </w:pPr>
    </w:p>
    <w:p w14:paraId="724DEED5" w14:textId="2B19BD6A" w:rsidR="00196BA7" w:rsidRDefault="00196BA7" w:rsidP="00982D0B">
      <w:pPr>
        <w:suppressLineNumbers/>
        <w:spacing w:after="0" w:line="240" w:lineRule="auto"/>
        <w:ind w:left="100" w:firstLine="734"/>
        <w:jc w:val="both"/>
        <w:rPr>
          <w:rFonts w:ascii="Book Antiqua" w:hAnsi="Book Antiqua"/>
          <w:color w:val="auto"/>
          <w:sz w:val="24"/>
          <w:szCs w:val="24"/>
          <w:lang w:val="es-PR"/>
        </w:rPr>
      </w:pPr>
      <w:r w:rsidRPr="00FD6390">
        <w:rPr>
          <w:rFonts w:ascii="Book Antiqua" w:hAnsi="Book Antiqua"/>
          <w:color w:val="auto"/>
          <w:sz w:val="24"/>
          <w:szCs w:val="24"/>
          <w:lang w:val="es-PR"/>
        </w:rPr>
        <w:t xml:space="preserve">Le Ley Núm. 12 de 10 diciembre de 1975, según enmendada, provee mecanismos para vender, permutar, gravar y arrendar toda propiedad del Gobierno de Puerto Rico que no sea de uso público. Con ello facilita la mejor utilización de los recursos, pues una </w:t>
      </w:r>
      <w:r w:rsidR="006C3268">
        <w:rPr>
          <w:rFonts w:ascii="Book Antiqua" w:hAnsi="Book Antiqua"/>
          <w:color w:val="auto"/>
          <w:sz w:val="24"/>
          <w:szCs w:val="24"/>
          <w:lang w:val="es-PR"/>
        </w:rPr>
        <w:t>p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>ropiedad que no le es de utilidad al Gobierno puede ser un recurso útil para la sociedad, susceptible a ser aprovechado po</w:t>
      </w:r>
      <w:r>
        <w:rPr>
          <w:rFonts w:ascii="Book Antiqua" w:hAnsi="Book Antiqua"/>
          <w:color w:val="auto"/>
          <w:sz w:val="24"/>
          <w:szCs w:val="24"/>
          <w:lang w:val="es-PR"/>
        </w:rPr>
        <w:t>r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 xml:space="preserve"> personas privadas. Específicamente, dicha Ley en su origen disponía, entre otras cosas, para que en los casos de las propiedades que hayan sido adquiridas vía expropiación, las personas a quienes el Gobierno las</w:t>
      </w:r>
      <w:r>
        <w:rPr>
          <w:rFonts w:ascii="Book Antiqua" w:hAnsi="Book Antiqua"/>
          <w:color w:val="auto"/>
          <w:sz w:val="24"/>
          <w:szCs w:val="24"/>
          <w:lang w:val="es-PR"/>
        </w:rPr>
        <w:t xml:space="preserve"> 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>expropió tuvieran derecho preferente para readquirirlas, una vez que se determinara que dejó de ser utilidad pública.</w:t>
      </w:r>
    </w:p>
    <w:p w14:paraId="201FF8E7" w14:textId="77777777" w:rsidR="00D56B74" w:rsidRDefault="00D56B74" w:rsidP="00982D0B">
      <w:pPr>
        <w:suppressLineNumbers/>
        <w:spacing w:after="0" w:line="240" w:lineRule="auto"/>
        <w:ind w:left="100" w:firstLine="734"/>
        <w:jc w:val="both"/>
        <w:rPr>
          <w:rFonts w:ascii="Book Antiqua" w:hAnsi="Book Antiqua"/>
          <w:color w:val="auto"/>
          <w:sz w:val="24"/>
          <w:szCs w:val="24"/>
          <w:lang w:val="es-PR"/>
        </w:rPr>
      </w:pPr>
    </w:p>
    <w:p w14:paraId="4C130F6D" w14:textId="77777777" w:rsidR="00D56B74" w:rsidRDefault="00D56B74" w:rsidP="00D56B74">
      <w:pPr>
        <w:suppressLineNumbers/>
        <w:spacing w:after="0" w:line="240" w:lineRule="auto"/>
        <w:ind w:left="100" w:firstLine="734"/>
        <w:jc w:val="both"/>
        <w:rPr>
          <w:rFonts w:ascii="Book Antiqua" w:hAnsi="Book Antiqua"/>
          <w:color w:val="auto"/>
          <w:sz w:val="24"/>
          <w:szCs w:val="24"/>
          <w:lang w:val="es-PR"/>
        </w:rPr>
      </w:pPr>
      <w:r w:rsidRPr="00FD6390">
        <w:rPr>
          <w:rFonts w:ascii="Book Antiqua" w:hAnsi="Book Antiqua"/>
          <w:color w:val="auto"/>
          <w:sz w:val="24"/>
          <w:szCs w:val="24"/>
          <w:lang w:val="es-PR"/>
        </w:rPr>
        <w:lastRenderedPageBreak/>
        <w:t xml:space="preserve">La Ley Núm. 12, </w:t>
      </w:r>
      <w:r w:rsidRPr="006C3268">
        <w:rPr>
          <w:rFonts w:ascii="Book Antiqua" w:hAnsi="Book Antiqua"/>
          <w:i/>
          <w:iCs/>
          <w:color w:val="auto"/>
          <w:sz w:val="24"/>
          <w:szCs w:val="24"/>
          <w:lang w:val="es-PR"/>
        </w:rPr>
        <w:t>supra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 xml:space="preserve">, designa al </w:t>
      </w:r>
      <w:proofErr w:type="gramStart"/>
      <w:r w:rsidRPr="00FD6390">
        <w:rPr>
          <w:rFonts w:ascii="Book Antiqua" w:hAnsi="Book Antiqua"/>
          <w:color w:val="auto"/>
          <w:sz w:val="24"/>
          <w:szCs w:val="24"/>
          <w:lang w:val="es-PR"/>
        </w:rPr>
        <w:t>Secretario</w:t>
      </w:r>
      <w:proofErr w:type="gramEnd"/>
      <w:r w:rsidRPr="00FD6390">
        <w:rPr>
          <w:rFonts w:ascii="Book Antiqua" w:hAnsi="Book Antiqua"/>
          <w:color w:val="auto"/>
          <w:sz w:val="24"/>
          <w:szCs w:val="24"/>
          <w:lang w:val="es-PR"/>
        </w:rPr>
        <w:t xml:space="preserve"> de Transportación y Obras Públicas como custodio de las propiedades del Gobiern</w:t>
      </w:r>
      <w:r>
        <w:rPr>
          <w:rFonts w:ascii="Book Antiqua" w:hAnsi="Book Antiqua"/>
          <w:color w:val="auto"/>
          <w:sz w:val="24"/>
          <w:szCs w:val="24"/>
          <w:lang w:val="es-PR"/>
        </w:rPr>
        <w:t>o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 xml:space="preserve">. En el inventario del Departamento se encuentra un volumen considerable de propiedades que por razón de su cabida y localización no son de utilidad para el Departamento ni para ninguna de las agencias del </w:t>
      </w:r>
      <w:r>
        <w:rPr>
          <w:rFonts w:ascii="Book Antiqua" w:hAnsi="Book Antiqua"/>
          <w:color w:val="auto"/>
          <w:sz w:val="24"/>
          <w:szCs w:val="24"/>
          <w:lang w:val="es-PR"/>
        </w:rPr>
        <w:t>G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>obierno; y otras que, aunque no han dejado de ser de utilidad pública, no se están utilizando actualmente y constituye una transacción beneficiosa para el Gobiern</w:t>
      </w:r>
      <w:r>
        <w:rPr>
          <w:rFonts w:ascii="Book Antiqua" w:hAnsi="Book Antiqua"/>
          <w:color w:val="auto"/>
          <w:sz w:val="24"/>
          <w:szCs w:val="24"/>
          <w:lang w:val="es-PR"/>
        </w:rPr>
        <w:t>o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 xml:space="preserve"> la enajenación</w:t>
      </w:r>
      <w:r>
        <w:rPr>
          <w:rFonts w:ascii="Book Antiqua" w:hAnsi="Book Antiqua"/>
          <w:color w:val="auto"/>
          <w:sz w:val="24"/>
          <w:szCs w:val="24"/>
          <w:lang w:val="es-PR"/>
        </w:rPr>
        <w:t xml:space="preserve"> 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 xml:space="preserve">o arrendamiento de </w:t>
      </w:r>
      <w:proofErr w:type="gramStart"/>
      <w:r w:rsidRPr="00FD6390">
        <w:rPr>
          <w:rFonts w:ascii="Book Antiqua" w:hAnsi="Book Antiqua"/>
          <w:color w:val="auto"/>
          <w:sz w:val="24"/>
          <w:szCs w:val="24"/>
          <w:lang w:val="es-PR"/>
        </w:rPr>
        <w:t>las mismas</w:t>
      </w:r>
      <w:proofErr w:type="gramEnd"/>
      <w:r w:rsidRPr="00FD6390">
        <w:rPr>
          <w:rFonts w:ascii="Book Antiqua" w:hAnsi="Book Antiqua"/>
          <w:color w:val="auto"/>
          <w:sz w:val="24"/>
          <w:szCs w:val="24"/>
          <w:lang w:val="es-PR"/>
        </w:rPr>
        <w:t>, según sea el caso.</w:t>
      </w:r>
    </w:p>
    <w:p w14:paraId="32D05837" w14:textId="35219020" w:rsidR="00196BA7" w:rsidRPr="00FD6390" w:rsidRDefault="00196BA7" w:rsidP="00D56B74">
      <w:pPr>
        <w:suppressLineNumbers/>
        <w:spacing w:after="0" w:line="240" w:lineRule="auto"/>
        <w:ind w:left="100" w:firstLine="734"/>
        <w:jc w:val="both"/>
        <w:rPr>
          <w:rFonts w:ascii="Book Antiqua" w:hAnsi="Book Antiqua"/>
          <w:color w:val="auto"/>
          <w:sz w:val="24"/>
          <w:szCs w:val="24"/>
          <w:lang w:val="es-PR"/>
        </w:rPr>
      </w:pPr>
    </w:p>
    <w:p w14:paraId="7DD5131D" w14:textId="45B9A194" w:rsidR="00196BA7" w:rsidRDefault="00196BA7" w:rsidP="00982D0B">
      <w:pPr>
        <w:suppressLineNumbers/>
        <w:spacing w:after="0" w:line="240" w:lineRule="auto"/>
        <w:ind w:left="129" w:right="4" w:firstLine="730"/>
        <w:jc w:val="both"/>
        <w:rPr>
          <w:rFonts w:ascii="Book Antiqua" w:hAnsi="Book Antiqua"/>
          <w:color w:val="auto"/>
          <w:sz w:val="24"/>
          <w:szCs w:val="24"/>
          <w:lang w:val="es-PR"/>
        </w:rPr>
      </w:pPr>
      <w:r w:rsidRPr="00FD6390">
        <w:rPr>
          <w:rFonts w:ascii="Book Antiqua" w:hAnsi="Book Antiqua"/>
          <w:noProof/>
          <w:color w:val="auto"/>
          <w:sz w:val="24"/>
          <w:szCs w:val="24"/>
        </w:rPr>
        <w:drawing>
          <wp:anchor distT="0" distB="0" distL="114300" distR="114300" simplePos="0" relativeHeight="251659264" behindDoc="0" locked="0" layoutInCell="1" allowOverlap="0" wp14:anchorId="529D4F00" wp14:editId="77ECA6C3">
            <wp:simplePos x="0" y="0"/>
            <wp:positionH relativeFrom="page">
              <wp:posOffset>6946393</wp:posOffset>
            </wp:positionH>
            <wp:positionV relativeFrom="page">
              <wp:posOffset>3616024</wp:posOffset>
            </wp:positionV>
            <wp:extent cx="6096" cy="3049"/>
            <wp:effectExtent l="0" t="0" r="0" b="0"/>
            <wp:wrapSquare wrapText="bothSides"/>
            <wp:docPr id="4267" name="Picture 42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7" name="Picture 426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>Mediante la Ley</w:t>
      </w:r>
      <w:r w:rsidR="007B361A">
        <w:rPr>
          <w:rFonts w:ascii="Book Antiqua" w:hAnsi="Book Antiqua"/>
          <w:color w:val="auto"/>
          <w:sz w:val="24"/>
          <w:szCs w:val="24"/>
          <w:lang w:val="es-PR"/>
        </w:rPr>
        <w:t xml:space="preserve"> </w:t>
      </w:r>
      <w:bookmarkStart w:id="0" w:name="_Hlk220327884"/>
      <w:r w:rsidR="004F1E65" w:rsidRPr="004F1E65">
        <w:rPr>
          <w:rFonts w:ascii="Book Antiqua" w:hAnsi="Book Antiqua"/>
          <w:i/>
          <w:iCs/>
          <w:color w:val="auto"/>
          <w:sz w:val="24"/>
          <w:szCs w:val="24"/>
          <w:u w:val="single"/>
          <w:lang w:val="es-PR"/>
        </w:rPr>
        <w:t>Núm.</w:t>
      </w:r>
      <w:bookmarkEnd w:id="0"/>
      <w:r w:rsidR="006C3268">
        <w:rPr>
          <w:rFonts w:ascii="Book Antiqua" w:hAnsi="Book Antiqua"/>
          <w:color w:val="auto"/>
          <w:sz w:val="24"/>
          <w:szCs w:val="24"/>
          <w:lang w:val="es-PR"/>
        </w:rPr>
        <w:t xml:space="preserve"> 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>122</w:t>
      </w:r>
      <w:r w:rsidR="006C3268">
        <w:rPr>
          <w:rFonts w:ascii="Book Antiqua" w:hAnsi="Book Antiqua"/>
          <w:color w:val="auto"/>
          <w:sz w:val="24"/>
          <w:szCs w:val="24"/>
          <w:lang w:val="es-PR"/>
        </w:rPr>
        <w:t>-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 xml:space="preserve">1991 se enmendó esta </w:t>
      </w:r>
      <w:r w:rsidRPr="00074CBF">
        <w:rPr>
          <w:rFonts w:ascii="Book Antiqua" w:hAnsi="Book Antiqua"/>
          <w:strike/>
          <w:color w:val="auto"/>
          <w:sz w:val="24"/>
          <w:szCs w:val="24"/>
          <w:lang w:val="es-PR"/>
        </w:rPr>
        <w:t>ley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 xml:space="preserve"> </w:t>
      </w:r>
      <w:proofErr w:type="spellStart"/>
      <w:r w:rsidR="00613011" w:rsidRPr="00613011">
        <w:rPr>
          <w:rFonts w:ascii="Book Antiqua" w:hAnsi="Book Antiqua"/>
          <w:i/>
          <w:iCs/>
          <w:color w:val="auto"/>
          <w:sz w:val="24"/>
          <w:szCs w:val="24"/>
          <w:u w:val="single"/>
          <w:lang w:val="es-PR"/>
        </w:rPr>
        <w:t>Ley</w:t>
      </w:r>
      <w:proofErr w:type="spellEnd"/>
      <w:r w:rsidR="00613011" w:rsidRPr="00613011">
        <w:rPr>
          <w:rFonts w:ascii="Book Antiqua" w:hAnsi="Book Antiqua"/>
          <w:i/>
          <w:iCs/>
          <w:color w:val="auto"/>
          <w:sz w:val="24"/>
          <w:szCs w:val="24"/>
          <w:u w:val="single"/>
          <w:lang w:val="es-PR"/>
        </w:rPr>
        <w:t xml:space="preserve"> 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>para establecer un derecho preferente para los herederos de personas que hayan estado ocupando los terrenos por más de cinco (5) años constituyendo allí su única residencia y para los integrantes de una sucesión o comunidad de bienes de predios colindantes.</w:t>
      </w:r>
    </w:p>
    <w:p w14:paraId="33A9E69E" w14:textId="77777777" w:rsidR="00A709C0" w:rsidRPr="00FD6390" w:rsidRDefault="00A709C0" w:rsidP="00982D0B">
      <w:pPr>
        <w:suppressLineNumbers/>
        <w:spacing w:after="0" w:line="240" w:lineRule="auto"/>
        <w:ind w:left="129" w:right="4" w:firstLine="730"/>
        <w:jc w:val="both"/>
        <w:rPr>
          <w:rFonts w:ascii="Book Antiqua" w:hAnsi="Book Antiqua"/>
          <w:color w:val="auto"/>
          <w:sz w:val="24"/>
          <w:szCs w:val="24"/>
          <w:lang w:val="es-PR"/>
        </w:rPr>
      </w:pPr>
    </w:p>
    <w:p w14:paraId="724B3745" w14:textId="4B728471" w:rsidR="00196BA7" w:rsidRDefault="00196BA7" w:rsidP="00982D0B">
      <w:pPr>
        <w:suppressLineNumbers/>
        <w:spacing w:after="0" w:line="240" w:lineRule="auto"/>
        <w:ind w:left="101" w:right="14" w:firstLine="734"/>
        <w:jc w:val="both"/>
        <w:rPr>
          <w:rFonts w:ascii="Book Antiqua" w:hAnsi="Book Antiqua"/>
          <w:color w:val="auto"/>
          <w:sz w:val="24"/>
          <w:szCs w:val="24"/>
          <w:lang w:val="es-PR"/>
        </w:rPr>
      </w:pPr>
      <w:r w:rsidRPr="00FD6390">
        <w:rPr>
          <w:rFonts w:ascii="Book Antiqua" w:hAnsi="Book Antiqua"/>
          <w:color w:val="auto"/>
          <w:sz w:val="24"/>
          <w:szCs w:val="24"/>
          <w:lang w:val="es-PR"/>
        </w:rPr>
        <w:t>Posteriormente mediante la Ley</w:t>
      </w:r>
      <w:r w:rsidR="00613011">
        <w:rPr>
          <w:rFonts w:ascii="Book Antiqua" w:hAnsi="Book Antiqua"/>
          <w:color w:val="auto"/>
          <w:sz w:val="24"/>
          <w:szCs w:val="24"/>
          <w:lang w:val="es-PR"/>
        </w:rPr>
        <w:t xml:space="preserve"> </w:t>
      </w:r>
      <w:r w:rsidR="00613011" w:rsidRPr="00613011">
        <w:rPr>
          <w:rFonts w:ascii="Book Antiqua" w:hAnsi="Book Antiqua"/>
          <w:i/>
          <w:iCs/>
          <w:color w:val="auto"/>
          <w:sz w:val="24"/>
          <w:szCs w:val="24"/>
          <w:u w:val="single"/>
          <w:lang w:val="es-PR"/>
        </w:rPr>
        <w:t>Núm.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 xml:space="preserve"> 286</w:t>
      </w:r>
      <w:r w:rsidR="006C3268">
        <w:rPr>
          <w:rFonts w:ascii="Book Antiqua" w:hAnsi="Book Antiqua"/>
          <w:color w:val="auto"/>
          <w:sz w:val="24"/>
          <w:szCs w:val="24"/>
          <w:lang w:val="es-PR"/>
        </w:rPr>
        <w:t>-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 xml:space="preserve">2000 se enmendó nuevamente esta </w:t>
      </w:r>
      <w:r w:rsidRPr="00613011">
        <w:rPr>
          <w:rFonts w:ascii="Book Antiqua" w:hAnsi="Book Antiqua"/>
          <w:strike/>
          <w:color w:val="auto"/>
          <w:sz w:val="24"/>
          <w:szCs w:val="24"/>
          <w:lang w:val="es-PR"/>
        </w:rPr>
        <w:t>ley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 xml:space="preserve"> </w:t>
      </w:r>
      <w:proofErr w:type="spellStart"/>
      <w:r w:rsidR="00613011" w:rsidRPr="00613011">
        <w:rPr>
          <w:rFonts w:ascii="Book Antiqua" w:hAnsi="Book Antiqua"/>
          <w:i/>
          <w:iCs/>
          <w:color w:val="auto"/>
          <w:sz w:val="24"/>
          <w:szCs w:val="24"/>
          <w:u w:val="single"/>
          <w:lang w:val="es-PR"/>
        </w:rPr>
        <w:t>Ley</w:t>
      </w:r>
      <w:proofErr w:type="spellEnd"/>
      <w:r w:rsidR="00613011" w:rsidRPr="00613011">
        <w:rPr>
          <w:rFonts w:ascii="Book Antiqua" w:hAnsi="Book Antiqua"/>
          <w:color w:val="auto"/>
          <w:sz w:val="24"/>
          <w:szCs w:val="24"/>
          <w:lang w:val="es-PR"/>
        </w:rPr>
        <w:t xml:space="preserve"> 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>para disponer que cuando una propiedad que haya sido donada al Gobierno dejare de ser de utilidad pública, quienes hayan donado dichos bienes, así como sus herederos o causahabientes, tendrán derecho a que dicho bien se les revierta gratuitamente.</w:t>
      </w:r>
    </w:p>
    <w:p w14:paraId="56D82A29" w14:textId="77777777" w:rsidR="00A709C0" w:rsidRPr="00FD6390" w:rsidRDefault="00A709C0" w:rsidP="00982D0B">
      <w:pPr>
        <w:suppressLineNumbers/>
        <w:spacing w:after="0" w:line="240" w:lineRule="auto"/>
        <w:ind w:left="101" w:right="14" w:firstLine="734"/>
        <w:jc w:val="both"/>
        <w:rPr>
          <w:rFonts w:ascii="Book Antiqua" w:hAnsi="Book Antiqua"/>
          <w:color w:val="auto"/>
          <w:sz w:val="24"/>
          <w:szCs w:val="24"/>
          <w:lang w:val="es-PR"/>
        </w:rPr>
      </w:pPr>
    </w:p>
    <w:p w14:paraId="4A943618" w14:textId="64AF8E83" w:rsidR="00196BA7" w:rsidRPr="00FD6390" w:rsidRDefault="00196BA7" w:rsidP="00982D0B">
      <w:pPr>
        <w:suppressLineNumbers/>
        <w:spacing w:after="0" w:line="240" w:lineRule="auto"/>
        <w:ind w:left="96" w:right="14" w:firstLine="734"/>
        <w:jc w:val="both"/>
        <w:rPr>
          <w:rFonts w:ascii="Book Antiqua" w:hAnsi="Book Antiqua"/>
          <w:color w:val="auto"/>
          <w:sz w:val="24"/>
          <w:szCs w:val="24"/>
          <w:lang w:val="es-PR"/>
        </w:rPr>
      </w:pPr>
      <w:r w:rsidRPr="00FD6390">
        <w:rPr>
          <w:rFonts w:ascii="Book Antiqua" w:hAnsi="Book Antiqua"/>
          <w:color w:val="auto"/>
          <w:sz w:val="24"/>
          <w:szCs w:val="24"/>
          <w:lang w:val="es-PR"/>
        </w:rPr>
        <w:t xml:space="preserve">En términos de disposición de propiedades, será muy efectivo el establecer </w:t>
      </w:r>
      <w:r w:rsidR="006C3268" w:rsidRPr="006C3268">
        <w:rPr>
          <w:rFonts w:ascii="Book Antiqua" w:hAnsi="Book Antiqua"/>
          <w:noProof/>
          <w:color w:val="auto"/>
          <w:sz w:val="24"/>
          <w:szCs w:val="24"/>
          <w:lang w:val="es-PR"/>
        </w:rPr>
        <w:t>u</w:t>
      </w:r>
      <w:r w:rsidR="006C3268">
        <w:rPr>
          <w:rFonts w:ascii="Book Antiqua" w:hAnsi="Book Antiqua"/>
          <w:noProof/>
          <w:color w:val="auto"/>
          <w:sz w:val="24"/>
          <w:szCs w:val="24"/>
          <w:lang w:val="es-PR"/>
        </w:rPr>
        <w:t xml:space="preserve">n 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 xml:space="preserve">derecho preferente para los usufructuarios y arrendatarios, así como sus herederos o causahabientes, que hayan realizado mejoras a su propio </w:t>
      </w:r>
      <w:r w:rsidR="00A709C0">
        <w:rPr>
          <w:rFonts w:ascii="Book Antiqua" w:hAnsi="Book Antiqua"/>
          <w:color w:val="auto"/>
          <w:sz w:val="24"/>
          <w:szCs w:val="24"/>
          <w:lang w:val="es-PR"/>
        </w:rPr>
        <w:t>cos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>to en la propiedad usufructuada o arrendada con preferencia a los dueños de los predios colindantes. Es necesario que dichos usufructuarios y arrendatarios hayan cumplido con las cláusulas y</w:t>
      </w:r>
    </w:p>
    <w:p w14:paraId="1A65CE71" w14:textId="3FF78E55" w:rsidR="00196BA7" w:rsidRDefault="00196BA7" w:rsidP="00982D0B">
      <w:pPr>
        <w:suppressLineNumbers/>
        <w:spacing w:after="0" w:line="240" w:lineRule="auto"/>
        <w:ind w:left="129" w:right="4" w:firstLine="4"/>
        <w:jc w:val="both"/>
        <w:rPr>
          <w:rFonts w:ascii="Book Antiqua" w:hAnsi="Book Antiqua"/>
          <w:color w:val="auto"/>
          <w:sz w:val="24"/>
          <w:szCs w:val="24"/>
          <w:lang w:val="es-PR"/>
        </w:rPr>
      </w:pPr>
      <w:r w:rsidRPr="00FD6390">
        <w:rPr>
          <w:rFonts w:ascii="Book Antiqua" w:hAnsi="Book Antiqua"/>
          <w:color w:val="auto"/>
          <w:sz w:val="24"/>
          <w:szCs w:val="24"/>
          <w:lang w:val="es-PR"/>
        </w:rPr>
        <w:t>condiciones del contrato de usufructo o arrendamiento en</w:t>
      </w:r>
      <w:r>
        <w:rPr>
          <w:rFonts w:ascii="Book Antiqua" w:hAnsi="Book Antiqua"/>
          <w:color w:val="auto"/>
          <w:sz w:val="24"/>
          <w:szCs w:val="24"/>
          <w:lang w:val="es-PR"/>
        </w:rPr>
        <w:t>t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>re ellos y el Gobierno de Puerto Rico.</w:t>
      </w:r>
    </w:p>
    <w:p w14:paraId="22D03E7E" w14:textId="77777777" w:rsidR="00A709C0" w:rsidRDefault="00A709C0" w:rsidP="00982D0B">
      <w:pPr>
        <w:suppressLineNumbers/>
        <w:spacing w:after="0" w:line="240" w:lineRule="auto"/>
        <w:ind w:left="129" w:right="4" w:firstLine="4"/>
        <w:jc w:val="both"/>
        <w:rPr>
          <w:rFonts w:ascii="Book Antiqua" w:hAnsi="Book Antiqua"/>
          <w:color w:val="auto"/>
          <w:sz w:val="24"/>
          <w:szCs w:val="24"/>
          <w:lang w:val="es-PR"/>
        </w:rPr>
      </w:pPr>
    </w:p>
    <w:p w14:paraId="28186F08" w14:textId="664C4E25" w:rsidR="00196BA7" w:rsidRDefault="00196BA7" w:rsidP="00982D0B">
      <w:pPr>
        <w:suppressLineNumbers/>
        <w:spacing w:after="0" w:line="240" w:lineRule="auto"/>
        <w:ind w:left="129" w:right="4" w:firstLine="4"/>
        <w:jc w:val="both"/>
        <w:rPr>
          <w:rFonts w:ascii="Book Antiqua" w:hAnsi="Book Antiqua"/>
          <w:color w:val="auto"/>
          <w:sz w:val="24"/>
          <w:szCs w:val="24"/>
          <w:lang w:val="es-PR"/>
        </w:rPr>
      </w:pPr>
      <w:r>
        <w:rPr>
          <w:rFonts w:ascii="Book Antiqua" w:hAnsi="Book Antiqua"/>
          <w:color w:val="auto"/>
          <w:sz w:val="24"/>
          <w:szCs w:val="24"/>
          <w:lang w:val="es-PR"/>
        </w:rPr>
        <w:tab/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>Este cambio contribuirá a ampliar el número de posibles compradores directos, costos, tiempo y esfuer</w:t>
      </w:r>
      <w:r>
        <w:rPr>
          <w:rFonts w:ascii="Book Antiqua" w:hAnsi="Book Antiqua"/>
          <w:color w:val="auto"/>
          <w:sz w:val="24"/>
          <w:szCs w:val="24"/>
          <w:lang w:val="es-PR"/>
        </w:rPr>
        <w:t>z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 xml:space="preserve">o del gobierno para disponer de los terrenos. Además de incentivar la realización de mejoras permanentes en las propiedades usufructuadas </w:t>
      </w:r>
      <w:r w:rsidR="006C3268" w:rsidRPr="006C3268">
        <w:rPr>
          <w:rFonts w:ascii="Book Antiqua" w:hAnsi="Book Antiqua"/>
          <w:noProof/>
          <w:color w:val="auto"/>
          <w:sz w:val="24"/>
          <w:szCs w:val="24"/>
          <w:lang w:val="es-PR"/>
        </w:rPr>
        <w:t>o</w:t>
      </w:r>
      <w:r w:rsidR="006C3268">
        <w:rPr>
          <w:rFonts w:ascii="Book Antiqua" w:hAnsi="Book Antiqua"/>
          <w:noProof/>
          <w:color w:val="auto"/>
          <w:sz w:val="24"/>
          <w:szCs w:val="24"/>
          <w:lang w:val="es-PR"/>
        </w:rPr>
        <w:t xml:space="preserve"> 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>arrendadas si existe un derecho preferente a su adquisición.</w:t>
      </w:r>
    </w:p>
    <w:p w14:paraId="63AE06CB" w14:textId="77777777" w:rsidR="00A709C0" w:rsidRPr="00FD6390" w:rsidRDefault="00A709C0" w:rsidP="00982D0B">
      <w:pPr>
        <w:suppressLineNumbers/>
        <w:spacing w:after="0" w:line="240" w:lineRule="auto"/>
        <w:ind w:left="129" w:right="4" w:firstLine="4"/>
        <w:jc w:val="both"/>
        <w:rPr>
          <w:rFonts w:ascii="Book Antiqua" w:hAnsi="Book Antiqua"/>
          <w:color w:val="auto"/>
          <w:sz w:val="24"/>
          <w:szCs w:val="24"/>
          <w:lang w:val="es-PR"/>
        </w:rPr>
      </w:pPr>
    </w:p>
    <w:p w14:paraId="4A1A376E" w14:textId="3711BA2C" w:rsidR="00196BA7" w:rsidRPr="00A709C0" w:rsidRDefault="006C3268" w:rsidP="00982D0B">
      <w:pPr>
        <w:suppressLineNumbers/>
        <w:spacing w:after="0" w:line="480" w:lineRule="auto"/>
        <w:ind w:left="130"/>
        <w:jc w:val="both"/>
        <w:rPr>
          <w:rFonts w:ascii="Book Antiqua" w:hAnsi="Book Antiqua"/>
          <w:i/>
          <w:iCs/>
          <w:color w:val="auto"/>
          <w:sz w:val="24"/>
          <w:szCs w:val="24"/>
          <w:lang w:val="es-PR"/>
        </w:rPr>
      </w:pPr>
      <w:r>
        <w:rPr>
          <w:rFonts w:ascii="Book Antiqua" w:hAnsi="Book Antiqua"/>
          <w:i/>
          <w:iCs/>
          <w:color w:val="auto"/>
          <w:sz w:val="24"/>
          <w:szCs w:val="24"/>
          <w:lang w:val="es-PR"/>
        </w:rPr>
        <w:t>DECRÉTASE</w:t>
      </w:r>
      <w:r w:rsidRPr="00A709C0">
        <w:rPr>
          <w:rFonts w:ascii="Book Antiqua" w:hAnsi="Book Antiqua"/>
          <w:i/>
          <w:iCs/>
          <w:color w:val="auto"/>
          <w:sz w:val="24"/>
          <w:szCs w:val="24"/>
          <w:lang w:val="es-PR"/>
        </w:rPr>
        <w:t xml:space="preserve"> </w:t>
      </w:r>
      <w:r w:rsidR="00196BA7" w:rsidRPr="00A709C0">
        <w:rPr>
          <w:rFonts w:ascii="Book Antiqua" w:hAnsi="Book Antiqua"/>
          <w:i/>
          <w:iCs/>
          <w:color w:val="auto"/>
          <w:sz w:val="24"/>
          <w:szCs w:val="24"/>
          <w:lang w:val="es-PR"/>
        </w:rPr>
        <w:t>POR LA ASAMBLEA LEGISLATIVA DE PUERTO RICO</w:t>
      </w:r>
      <w:r w:rsidR="00982D0B">
        <w:rPr>
          <w:rFonts w:ascii="Book Antiqua" w:hAnsi="Book Antiqua"/>
          <w:i/>
          <w:iCs/>
          <w:color w:val="auto"/>
          <w:sz w:val="24"/>
          <w:szCs w:val="24"/>
          <w:lang w:val="es-PR"/>
        </w:rPr>
        <w:t>:</w:t>
      </w:r>
    </w:p>
    <w:p w14:paraId="0581AB8A" w14:textId="533A1958" w:rsidR="00196BA7" w:rsidRDefault="00196BA7" w:rsidP="00196BA7">
      <w:pPr>
        <w:spacing w:after="281" w:line="480" w:lineRule="auto"/>
        <w:contextualSpacing/>
        <w:jc w:val="both"/>
        <w:rPr>
          <w:rFonts w:ascii="Book Antiqua" w:hAnsi="Book Antiqua"/>
          <w:color w:val="auto"/>
          <w:sz w:val="24"/>
          <w:szCs w:val="24"/>
          <w:lang w:val="es-PR"/>
        </w:rPr>
      </w:pPr>
      <w:r>
        <w:rPr>
          <w:rFonts w:ascii="Book Antiqua" w:hAnsi="Book Antiqua"/>
          <w:color w:val="auto"/>
          <w:sz w:val="24"/>
          <w:szCs w:val="24"/>
          <w:lang w:val="es-PR"/>
        </w:rPr>
        <w:tab/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>Sección 1.</w:t>
      </w:r>
      <w:r w:rsidR="006C3268">
        <w:rPr>
          <w:rFonts w:ascii="Book Antiqua" w:hAnsi="Book Antiqua"/>
          <w:color w:val="auto"/>
          <w:sz w:val="24"/>
          <w:szCs w:val="24"/>
          <w:lang w:val="es-PR"/>
        </w:rPr>
        <w:t>-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 xml:space="preserve"> Se enmienda el Artículo 2 de la Ley Núm. 12 del 10 de diciembre de 1975, según enmendada, para que lea como sigue:</w:t>
      </w:r>
    </w:p>
    <w:p w14:paraId="6B11F145" w14:textId="34D9A88B" w:rsidR="00196BA7" w:rsidRPr="00FD6390" w:rsidRDefault="00196BA7" w:rsidP="00196BA7">
      <w:pPr>
        <w:spacing w:after="281" w:line="480" w:lineRule="auto"/>
        <w:contextualSpacing/>
        <w:jc w:val="both"/>
        <w:rPr>
          <w:rFonts w:ascii="Book Antiqua" w:hAnsi="Book Antiqua"/>
          <w:color w:val="auto"/>
          <w:sz w:val="24"/>
          <w:szCs w:val="24"/>
          <w:lang w:val="es-PR"/>
        </w:rPr>
      </w:pPr>
      <w:r>
        <w:rPr>
          <w:rFonts w:ascii="Book Antiqua" w:hAnsi="Book Antiqua"/>
          <w:color w:val="auto"/>
          <w:sz w:val="24"/>
          <w:szCs w:val="24"/>
          <w:lang w:val="es-PR"/>
        </w:rPr>
        <w:tab/>
      </w:r>
      <w:r w:rsidR="006C3268">
        <w:rPr>
          <w:rFonts w:ascii="Book Antiqua" w:hAnsi="Book Antiqua"/>
          <w:color w:val="auto"/>
          <w:sz w:val="24"/>
          <w:szCs w:val="24"/>
          <w:lang w:val="es-PR"/>
        </w:rPr>
        <w:t xml:space="preserve">“Artículo 2.- </w:t>
      </w:r>
      <w:r w:rsidR="004013C7" w:rsidRPr="004013C7">
        <w:rPr>
          <w:rFonts w:ascii="Book Antiqua" w:hAnsi="Book Antiqua"/>
          <w:color w:val="auto"/>
          <w:sz w:val="24"/>
          <w:szCs w:val="24"/>
          <w:lang w:val="es-PR"/>
        </w:rPr>
        <w:t>Las personas naturales o sus herederos, así como las personas jurídicas, a quienes cualquier</w:t>
      </w:r>
      <w:r w:rsidR="004013C7">
        <w:rPr>
          <w:rFonts w:ascii="Book Antiqua" w:hAnsi="Book Antiqua"/>
          <w:color w:val="auto"/>
          <w:sz w:val="24"/>
          <w:szCs w:val="24"/>
          <w:lang w:val="es-PR"/>
        </w:rPr>
        <w:t xml:space="preserve"> </w:t>
      </w:r>
      <w:r w:rsidR="004013C7" w:rsidRPr="004013C7">
        <w:rPr>
          <w:rFonts w:ascii="Book Antiqua" w:hAnsi="Book Antiqua"/>
          <w:color w:val="auto"/>
          <w:sz w:val="24"/>
          <w:szCs w:val="24"/>
          <w:lang w:val="es-PR"/>
        </w:rPr>
        <w:t>departamento, agencia, instrumentalidad del Estado Libre Asociado de Puerto Rico o municipio le</w:t>
      </w:r>
      <w:r w:rsidR="004013C7">
        <w:rPr>
          <w:rFonts w:ascii="Book Antiqua" w:hAnsi="Book Antiqua"/>
          <w:color w:val="auto"/>
          <w:sz w:val="24"/>
          <w:szCs w:val="24"/>
          <w:lang w:val="es-PR"/>
        </w:rPr>
        <w:t xml:space="preserve"> </w:t>
      </w:r>
      <w:r w:rsidR="004013C7" w:rsidRPr="004013C7">
        <w:rPr>
          <w:rFonts w:ascii="Book Antiqua" w:hAnsi="Book Antiqua"/>
          <w:color w:val="auto"/>
          <w:sz w:val="24"/>
          <w:szCs w:val="24"/>
          <w:lang w:val="es-PR"/>
        </w:rPr>
        <w:t xml:space="preserve">hubiere expropiado o adquirido bienes en cualquier otra </w:t>
      </w:r>
      <w:r w:rsidR="004013C7" w:rsidRPr="004013C7">
        <w:rPr>
          <w:rFonts w:ascii="Book Antiqua" w:hAnsi="Book Antiqua"/>
          <w:color w:val="auto"/>
          <w:sz w:val="24"/>
          <w:szCs w:val="24"/>
          <w:lang w:val="es-PR"/>
        </w:rPr>
        <w:lastRenderedPageBreak/>
        <w:t>forma, tendrán derecho preferente a</w:t>
      </w:r>
      <w:r w:rsidR="004013C7">
        <w:rPr>
          <w:rFonts w:ascii="Book Antiqua" w:hAnsi="Book Antiqua"/>
          <w:color w:val="auto"/>
          <w:sz w:val="24"/>
          <w:szCs w:val="24"/>
          <w:lang w:val="es-PR"/>
        </w:rPr>
        <w:t xml:space="preserve"> </w:t>
      </w:r>
      <w:r w:rsidR="004013C7" w:rsidRPr="004013C7">
        <w:rPr>
          <w:rFonts w:ascii="Book Antiqua" w:hAnsi="Book Antiqua"/>
          <w:color w:val="auto"/>
          <w:sz w:val="24"/>
          <w:szCs w:val="24"/>
          <w:lang w:val="es-PR"/>
        </w:rPr>
        <w:t xml:space="preserve">readquirir su propiedad cuando el TITULAR de </w:t>
      </w:r>
      <w:proofErr w:type="gramStart"/>
      <w:r w:rsidR="004013C7" w:rsidRPr="004013C7">
        <w:rPr>
          <w:rFonts w:ascii="Book Antiqua" w:hAnsi="Book Antiqua"/>
          <w:color w:val="auto"/>
          <w:sz w:val="24"/>
          <w:szCs w:val="24"/>
          <w:lang w:val="es-PR"/>
        </w:rPr>
        <w:t>los mismos</w:t>
      </w:r>
      <w:proofErr w:type="gramEnd"/>
      <w:r w:rsidR="004013C7" w:rsidRPr="004013C7">
        <w:rPr>
          <w:rFonts w:ascii="Book Antiqua" w:hAnsi="Book Antiqua"/>
          <w:color w:val="auto"/>
          <w:sz w:val="24"/>
          <w:szCs w:val="24"/>
          <w:lang w:val="es-PR"/>
        </w:rPr>
        <w:t xml:space="preserve"> resolviese enajenar total o</w:t>
      </w:r>
      <w:r w:rsidR="004013C7">
        <w:rPr>
          <w:rFonts w:ascii="Book Antiqua" w:hAnsi="Book Antiqua"/>
          <w:color w:val="auto"/>
          <w:sz w:val="24"/>
          <w:szCs w:val="24"/>
          <w:lang w:val="es-PR"/>
        </w:rPr>
        <w:t xml:space="preserve"> </w:t>
      </w:r>
      <w:r w:rsidR="004013C7" w:rsidRPr="004013C7">
        <w:rPr>
          <w:rFonts w:ascii="Book Antiqua" w:hAnsi="Book Antiqua"/>
          <w:color w:val="auto"/>
          <w:sz w:val="24"/>
          <w:szCs w:val="24"/>
          <w:lang w:val="es-PR"/>
        </w:rPr>
        <w:t>parcialmente los bienes así adquiridos que dejaren de ser de utilidad pública. Este derecho</w:t>
      </w:r>
      <w:r w:rsidR="004013C7">
        <w:rPr>
          <w:rFonts w:ascii="Book Antiqua" w:hAnsi="Book Antiqua"/>
          <w:color w:val="auto"/>
          <w:sz w:val="24"/>
          <w:szCs w:val="24"/>
          <w:lang w:val="es-PR"/>
        </w:rPr>
        <w:t xml:space="preserve"> </w:t>
      </w:r>
      <w:r w:rsidR="004013C7" w:rsidRPr="004013C7">
        <w:rPr>
          <w:rFonts w:ascii="Book Antiqua" w:hAnsi="Book Antiqua"/>
          <w:color w:val="auto"/>
          <w:sz w:val="24"/>
          <w:szCs w:val="24"/>
          <w:lang w:val="es-PR"/>
        </w:rPr>
        <w:t>preferente no podrá ser cedido a otras personas naturales o jurídicas. Tendrán derecho preferente</w:t>
      </w:r>
      <w:r w:rsidR="004013C7">
        <w:rPr>
          <w:rFonts w:ascii="Book Antiqua" w:hAnsi="Book Antiqua"/>
          <w:color w:val="auto"/>
          <w:sz w:val="24"/>
          <w:szCs w:val="24"/>
          <w:lang w:val="es-PR"/>
        </w:rPr>
        <w:t xml:space="preserve"> </w:t>
      </w:r>
      <w:r w:rsidR="004013C7" w:rsidRPr="004013C7">
        <w:rPr>
          <w:rFonts w:ascii="Book Antiqua" w:hAnsi="Book Antiqua"/>
          <w:color w:val="auto"/>
          <w:sz w:val="24"/>
          <w:szCs w:val="24"/>
          <w:lang w:val="es-PR"/>
        </w:rPr>
        <w:t>en segundo lugar los que hayan estado ocupando legalmente la propiedad por más de cinco (5)</w:t>
      </w:r>
      <w:r w:rsidR="004013C7">
        <w:rPr>
          <w:rFonts w:ascii="Book Antiqua" w:hAnsi="Book Antiqua"/>
          <w:color w:val="auto"/>
          <w:sz w:val="24"/>
          <w:szCs w:val="24"/>
          <w:lang w:val="es-PR"/>
        </w:rPr>
        <w:t xml:space="preserve"> </w:t>
      </w:r>
      <w:r w:rsidR="004013C7" w:rsidRPr="004013C7">
        <w:rPr>
          <w:rFonts w:ascii="Book Antiqua" w:hAnsi="Book Antiqua"/>
          <w:color w:val="auto"/>
          <w:sz w:val="24"/>
          <w:szCs w:val="24"/>
          <w:lang w:val="es-PR"/>
        </w:rPr>
        <w:t>años y tengan allí constituida su única residencia. Tendrán derecho preferente en tercer lugar</w:t>
      </w:r>
      <w:r w:rsidR="004013C7">
        <w:rPr>
          <w:rFonts w:ascii="Book Antiqua" w:hAnsi="Book Antiqua"/>
          <w:color w:val="auto"/>
          <w:sz w:val="24"/>
          <w:szCs w:val="24"/>
          <w:lang w:val="es-PR"/>
        </w:rPr>
        <w:t xml:space="preserve"> </w:t>
      </w:r>
      <w:r w:rsidR="004013C7" w:rsidRPr="004013C7">
        <w:rPr>
          <w:rFonts w:ascii="Book Antiqua" w:hAnsi="Book Antiqua"/>
          <w:color w:val="auto"/>
          <w:sz w:val="24"/>
          <w:szCs w:val="24"/>
          <w:lang w:val="es-PR"/>
        </w:rPr>
        <w:t>cualesquiera de los herederos del segundo preferente, que no posean hogar propio o, de éstos no</w:t>
      </w:r>
      <w:r w:rsidR="004013C7">
        <w:rPr>
          <w:rFonts w:ascii="Book Antiqua" w:hAnsi="Book Antiqua"/>
          <w:color w:val="auto"/>
          <w:sz w:val="24"/>
          <w:szCs w:val="24"/>
          <w:lang w:val="es-PR"/>
        </w:rPr>
        <w:t xml:space="preserve"> </w:t>
      </w:r>
      <w:r w:rsidR="004013C7" w:rsidRPr="004013C7">
        <w:rPr>
          <w:rFonts w:ascii="Book Antiqua" w:hAnsi="Book Antiqua"/>
          <w:color w:val="auto"/>
          <w:sz w:val="24"/>
          <w:szCs w:val="24"/>
          <w:lang w:val="es-PR"/>
        </w:rPr>
        <w:t>ejercer su derecho, cualquier otro heredero. Tendrán derecho en cuarto lugar</w:t>
      </w:r>
      <w:r w:rsidR="004013C7">
        <w:rPr>
          <w:rFonts w:ascii="Book Antiqua" w:hAnsi="Book Antiqua"/>
          <w:color w:val="auto"/>
          <w:sz w:val="24"/>
          <w:szCs w:val="24"/>
          <w:lang w:val="es-PR"/>
        </w:rPr>
        <w:t xml:space="preserve"> </w:t>
      </w:r>
      <w:r w:rsidR="005E31C0" w:rsidRPr="005E31C0">
        <w:rPr>
          <w:rFonts w:ascii="Book Antiqua" w:hAnsi="Book Antiqua"/>
          <w:i/>
          <w:iCs/>
          <w:color w:val="auto"/>
          <w:sz w:val="24"/>
          <w:szCs w:val="24"/>
          <w:lang w:val="es-PR"/>
        </w:rPr>
        <w:t>los usufructuarios y arrendatarios en posesión de la propiedad en la cual hayan invertido a su propio costo en mejoras</w:t>
      </w:r>
      <w:r w:rsidR="00A479C2">
        <w:rPr>
          <w:rFonts w:ascii="Book Antiqua" w:hAnsi="Book Antiqua"/>
          <w:i/>
          <w:iCs/>
          <w:color w:val="auto"/>
          <w:sz w:val="24"/>
          <w:szCs w:val="24"/>
          <w:lang w:val="es-PR"/>
        </w:rPr>
        <w:t xml:space="preserve"> </w:t>
      </w:r>
      <w:r w:rsidR="00A479C2" w:rsidRPr="00A479C2">
        <w:rPr>
          <w:rFonts w:ascii="Book Antiqua" w:hAnsi="Book Antiqua"/>
          <w:i/>
          <w:iCs/>
          <w:color w:val="auto"/>
          <w:sz w:val="24"/>
          <w:szCs w:val="24"/>
          <w:u w:val="single"/>
          <w:lang w:val="es-PR"/>
        </w:rPr>
        <w:t>a</w:t>
      </w:r>
      <w:r w:rsidR="005E31C0" w:rsidRPr="005E31C0">
        <w:rPr>
          <w:rFonts w:ascii="Book Antiqua" w:hAnsi="Book Antiqua"/>
          <w:i/>
          <w:iCs/>
          <w:color w:val="auto"/>
          <w:sz w:val="24"/>
          <w:szCs w:val="24"/>
          <w:lang w:val="es-PR"/>
        </w:rPr>
        <w:t xml:space="preserve"> la propiedad o cualesquiera de los integrantes de una sucesión o una comunidad de bienes que fuera usufructuario o </w:t>
      </w:r>
      <w:r w:rsidR="005E31C0" w:rsidRPr="00632A7B">
        <w:rPr>
          <w:rFonts w:ascii="Book Antiqua" w:hAnsi="Book Antiqua"/>
          <w:i/>
          <w:iCs/>
          <w:color w:val="auto"/>
          <w:sz w:val="24"/>
          <w:szCs w:val="24"/>
          <w:lang w:val="es-PR"/>
        </w:rPr>
        <w:t>arrendatario</w:t>
      </w:r>
      <w:r w:rsidR="007010CA" w:rsidRPr="00632A7B">
        <w:rPr>
          <w:rFonts w:ascii="Book Antiqua" w:hAnsi="Book Antiqua"/>
          <w:i/>
          <w:iCs/>
          <w:color w:val="auto"/>
          <w:sz w:val="24"/>
          <w:szCs w:val="24"/>
          <w:lang w:val="es-PR"/>
        </w:rPr>
        <w:t>.</w:t>
      </w:r>
      <w:r w:rsidR="00F77D17" w:rsidRPr="00632A7B">
        <w:rPr>
          <w:rFonts w:ascii="Book Antiqua" w:hAnsi="Book Antiqua"/>
          <w:i/>
          <w:iCs/>
          <w:color w:val="auto"/>
          <w:sz w:val="24"/>
          <w:szCs w:val="24"/>
          <w:lang w:val="es-PR"/>
        </w:rPr>
        <w:t xml:space="preserve"> Tendrán derecho preferente en quinto lugar</w:t>
      </w:r>
      <w:r w:rsidR="00F77D17" w:rsidRPr="00FD6390">
        <w:rPr>
          <w:rFonts w:ascii="Book Antiqua" w:hAnsi="Book Antiqua"/>
          <w:color w:val="auto"/>
          <w:sz w:val="24"/>
          <w:szCs w:val="24"/>
          <w:lang w:val="es-PR"/>
        </w:rPr>
        <w:t xml:space="preserve"> </w:t>
      </w:r>
      <w:r w:rsidR="004013C7" w:rsidRPr="004013C7">
        <w:rPr>
          <w:rFonts w:ascii="Book Antiqua" w:hAnsi="Book Antiqua"/>
          <w:color w:val="auto"/>
          <w:sz w:val="24"/>
          <w:szCs w:val="24"/>
          <w:lang w:val="es-PR"/>
        </w:rPr>
        <w:t>los dueños de los</w:t>
      </w:r>
      <w:r w:rsidR="004013C7">
        <w:rPr>
          <w:rFonts w:ascii="Book Antiqua" w:hAnsi="Book Antiqua"/>
          <w:color w:val="auto"/>
          <w:sz w:val="24"/>
          <w:szCs w:val="24"/>
          <w:lang w:val="es-PR"/>
        </w:rPr>
        <w:t xml:space="preserve"> </w:t>
      </w:r>
      <w:r w:rsidR="004013C7" w:rsidRPr="004013C7">
        <w:rPr>
          <w:rFonts w:ascii="Book Antiqua" w:hAnsi="Book Antiqua"/>
          <w:color w:val="auto"/>
          <w:sz w:val="24"/>
          <w:szCs w:val="24"/>
          <w:lang w:val="es-PR"/>
        </w:rPr>
        <w:t>predios colindantes o cualesquiera de los integrantes de una sucesión o una comunidad de bienes</w:t>
      </w:r>
      <w:r w:rsidR="00A707D8">
        <w:rPr>
          <w:rFonts w:ascii="Book Antiqua" w:hAnsi="Book Antiqua"/>
          <w:color w:val="auto"/>
          <w:sz w:val="24"/>
          <w:szCs w:val="24"/>
          <w:lang w:val="es-PR"/>
        </w:rPr>
        <w:t xml:space="preserve"> </w:t>
      </w:r>
      <w:r w:rsidR="004013C7" w:rsidRPr="004013C7">
        <w:rPr>
          <w:rFonts w:ascii="Book Antiqua" w:hAnsi="Book Antiqua"/>
          <w:color w:val="auto"/>
          <w:sz w:val="24"/>
          <w:szCs w:val="24"/>
          <w:lang w:val="es-PR"/>
        </w:rPr>
        <w:t>que fuere dueño colindante. Al momento de la adquisición el TITULAR deberá notificar los</w:t>
      </w:r>
      <w:r w:rsidR="004013C7">
        <w:rPr>
          <w:rFonts w:ascii="Book Antiqua" w:hAnsi="Book Antiqua"/>
          <w:color w:val="auto"/>
          <w:sz w:val="24"/>
          <w:szCs w:val="24"/>
          <w:lang w:val="es-PR"/>
        </w:rPr>
        <w:t xml:space="preserve"> </w:t>
      </w:r>
      <w:r w:rsidR="004013C7" w:rsidRPr="004013C7">
        <w:rPr>
          <w:rFonts w:ascii="Book Antiqua" w:hAnsi="Book Antiqua"/>
          <w:color w:val="auto"/>
          <w:sz w:val="24"/>
          <w:szCs w:val="24"/>
          <w:lang w:val="es-PR"/>
        </w:rPr>
        <w:t>alcances de esta ley al dueño del bien expropiado o adquirido en cualquier otra forma, así como a</w:t>
      </w:r>
      <w:r w:rsidR="004013C7">
        <w:rPr>
          <w:rFonts w:ascii="Book Antiqua" w:hAnsi="Book Antiqua"/>
          <w:color w:val="auto"/>
          <w:sz w:val="24"/>
          <w:szCs w:val="24"/>
          <w:lang w:val="es-PR"/>
        </w:rPr>
        <w:t xml:space="preserve"> </w:t>
      </w:r>
      <w:r w:rsidR="004013C7" w:rsidRPr="004013C7">
        <w:rPr>
          <w:rFonts w:ascii="Book Antiqua" w:hAnsi="Book Antiqua"/>
          <w:color w:val="auto"/>
          <w:sz w:val="24"/>
          <w:szCs w:val="24"/>
          <w:lang w:val="es-PR"/>
        </w:rPr>
        <w:t>sus sucesores o causahabientes, cuando aplique.</w:t>
      </w:r>
    </w:p>
    <w:p w14:paraId="2A61E5C5" w14:textId="48F9E4D1" w:rsidR="00196BA7" w:rsidRPr="00786F9E" w:rsidRDefault="00196BA7" w:rsidP="00786F9E">
      <w:pPr>
        <w:spacing w:after="3" w:line="480" w:lineRule="auto"/>
        <w:ind w:left="38" w:right="4" w:firstLine="682"/>
        <w:jc w:val="both"/>
        <w:rPr>
          <w:rFonts w:ascii="Book Antiqua" w:hAnsi="Book Antiqua"/>
          <w:color w:val="auto"/>
          <w:sz w:val="24"/>
          <w:szCs w:val="24"/>
          <w:lang w:val="es-PR"/>
        </w:rPr>
      </w:pPr>
      <w:r w:rsidRPr="00FD6390">
        <w:rPr>
          <w:rFonts w:ascii="Book Antiqua" w:hAnsi="Book Antiqua"/>
          <w:color w:val="auto"/>
          <w:sz w:val="24"/>
          <w:szCs w:val="24"/>
          <w:lang w:val="es-PR"/>
        </w:rPr>
        <w:t>En los casos de enajenación parcial de terrenos adquiridos</w:t>
      </w:r>
      <w:r w:rsidR="00BA343B">
        <w:rPr>
          <w:rFonts w:ascii="Book Antiqua" w:hAnsi="Book Antiqua"/>
          <w:i/>
          <w:iCs/>
          <w:color w:val="auto"/>
          <w:sz w:val="24"/>
          <w:szCs w:val="24"/>
          <w:lang w:val="es-PR"/>
        </w:rPr>
        <w:t>,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 xml:space="preserve"> ya sea por expropiación forzosa o en cualquier otra forma</w:t>
      </w:r>
      <w:r w:rsidR="00BA343B">
        <w:rPr>
          <w:rFonts w:ascii="Book Antiqua" w:hAnsi="Book Antiqua"/>
          <w:i/>
          <w:iCs/>
          <w:color w:val="auto"/>
          <w:sz w:val="24"/>
          <w:szCs w:val="24"/>
          <w:lang w:val="es-PR"/>
        </w:rPr>
        <w:t>,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 xml:space="preserve"> cuando resultare un predio cuya cabida o forma no se ajustara a los requisitos de la Junta de Planificación o dicho predio no tuviere acceso a vía pública, el derecho preferente a adquirir dichos terrenos recaerá en primer lugar en los usufructuarios y arrendatarios en posesión de la propiedad en la cual hayan invertido en mejoras a la propiedad o cualesquiera de los integrantes de una sucesión o una comunidad de bienes que fuere usufructuario o arrendatario y en segundo término en los dueños de 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lastRenderedPageBreak/>
        <w:t xml:space="preserve">los predios colindantes o cualesquiera de los integrantes de una sucesión o una comunidad de bienes que fuere dueño colindante. </w:t>
      </w:r>
      <w:r w:rsidR="00786F9E" w:rsidRPr="00786F9E">
        <w:rPr>
          <w:rFonts w:ascii="Book Antiqua" w:hAnsi="Book Antiqua"/>
          <w:color w:val="auto"/>
          <w:sz w:val="24"/>
          <w:szCs w:val="24"/>
          <w:lang w:val="es-PR"/>
        </w:rPr>
        <w:t>Las disposiciones de esta ley no menoscabarán los derechos de preferencia adquiridos</w:t>
      </w:r>
      <w:r w:rsidR="00786F9E">
        <w:rPr>
          <w:rFonts w:ascii="Book Antiqua" w:hAnsi="Book Antiqua"/>
          <w:color w:val="auto"/>
          <w:sz w:val="24"/>
          <w:szCs w:val="24"/>
          <w:lang w:val="es-PR"/>
        </w:rPr>
        <w:t xml:space="preserve"> </w:t>
      </w:r>
      <w:r w:rsidR="00786F9E" w:rsidRPr="00786F9E">
        <w:rPr>
          <w:rFonts w:ascii="Book Antiqua" w:hAnsi="Book Antiqua"/>
          <w:color w:val="auto"/>
          <w:sz w:val="24"/>
          <w:szCs w:val="24"/>
          <w:lang w:val="es-PR"/>
        </w:rPr>
        <w:t>por los anteriores dueños y los dueños de los predios colindantes en el caso de transacciones</w:t>
      </w:r>
      <w:r w:rsidR="00786F9E">
        <w:rPr>
          <w:rFonts w:ascii="Book Antiqua" w:hAnsi="Book Antiqua"/>
          <w:color w:val="auto"/>
          <w:sz w:val="24"/>
          <w:szCs w:val="24"/>
          <w:lang w:val="es-PR"/>
        </w:rPr>
        <w:t xml:space="preserve"> </w:t>
      </w:r>
      <w:r w:rsidR="00786F9E" w:rsidRPr="00786F9E">
        <w:rPr>
          <w:rFonts w:ascii="Book Antiqua" w:hAnsi="Book Antiqua"/>
          <w:color w:val="auto"/>
          <w:sz w:val="24"/>
          <w:szCs w:val="24"/>
          <w:lang w:val="es-PR"/>
        </w:rPr>
        <w:t>efectuadas al amparo de la Ley Núm. 182 de 5 de mayo de 1949, según enmendada.</w:t>
      </w:r>
    </w:p>
    <w:p w14:paraId="08B87A3B" w14:textId="1F29EE7B" w:rsidR="00196BA7" w:rsidRPr="00FD6390" w:rsidRDefault="00196BA7" w:rsidP="00196BA7">
      <w:pPr>
        <w:spacing w:after="3" w:line="480" w:lineRule="auto"/>
        <w:ind w:left="38" w:right="4" w:firstLine="682"/>
        <w:jc w:val="both"/>
        <w:rPr>
          <w:rFonts w:ascii="Book Antiqua" w:hAnsi="Book Antiqua"/>
          <w:color w:val="auto"/>
          <w:sz w:val="24"/>
          <w:szCs w:val="24"/>
          <w:lang w:val="es-PR"/>
        </w:rPr>
      </w:pPr>
      <w:r w:rsidRPr="00FD6390">
        <w:rPr>
          <w:rFonts w:ascii="Book Antiqua" w:hAnsi="Book Antiqua"/>
          <w:color w:val="auto"/>
          <w:sz w:val="24"/>
          <w:szCs w:val="24"/>
          <w:lang w:val="es-PR"/>
        </w:rPr>
        <w:t xml:space="preserve">Si varios </w:t>
      </w:r>
      <w:r w:rsidRPr="00A96D39">
        <w:rPr>
          <w:rFonts w:ascii="Book Antiqua" w:hAnsi="Book Antiqua"/>
          <w:i/>
          <w:iCs/>
          <w:color w:val="auto"/>
          <w:sz w:val="24"/>
          <w:szCs w:val="24"/>
          <w:lang w:val="es-PR"/>
        </w:rPr>
        <w:t>usufructuarios, arrendatarios</w:t>
      </w:r>
      <w:r w:rsidR="00A96D39">
        <w:rPr>
          <w:rFonts w:ascii="Book Antiqua" w:hAnsi="Book Antiqua"/>
          <w:i/>
          <w:iCs/>
          <w:color w:val="auto"/>
          <w:sz w:val="24"/>
          <w:szCs w:val="24"/>
          <w:lang w:val="es-PR"/>
        </w:rPr>
        <w:t>,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 xml:space="preserve"> colindantes o integrantes de una sucesión o de una comunidad de bienes según sea el caso, estuvieran interesados en adquirir la propiedad, tendrá prioridad aquel </w:t>
      </w:r>
      <w:r w:rsidRPr="00993EA5">
        <w:rPr>
          <w:rFonts w:ascii="Book Antiqua" w:hAnsi="Book Antiqua"/>
          <w:i/>
          <w:iCs/>
          <w:color w:val="auto"/>
          <w:sz w:val="24"/>
          <w:szCs w:val="24"/>
          <w:lang w:val="es-PR"/>
        </w:rPr>
        <w:t>usufructuario, arrendatario o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 xml:space="preserve"> colindante que primero haya radicado su solicitud por escrito y</w:t>
      </w:r>
      <w:r w:rsidR="0062047D">
        <w:rPr>
          <w:rFonts w:ascii="Book Antiqua" w:hAnsi="Book Antiqua"/>
          <w:i/>
          <w:iCs/>
          <w:color w:val="auto"/>
          <w:sz w:val="24"/>
          <w:szCs w:val="24"/>
          <w:lang w:val="es-PR"/>
        </w:rPr>
        <w:t>,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 xml:space="preserve"> de haber radicado simultáneamente varios </w:t>
      </w:r>
      <w:r w:rsidRPr="00EE682E">
        <w:rPr>
          <w:rFonts w:ascii="Book Antiqua" w:hAnsi="Book Antiqua"/>
          <w:i/>
          <w:iCs/>
          <w:color w:val="auto"/>
          <w:sz w:val="24"/>
          <w:szCs w:val="24"/>
          <w:lang w:val="es-PR"/>
        </w:rPr>
        <w:t>usufructuarios, arrendatarios o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 xml:space="preserve"> colindantes</w:t>
      </w:r>
      <w:r w:rsidR="0062047D">
        <w:rPr>
          <w:rFonts w:ascii="Book Antiqua" w:hAnsi="Book Antiqua"/>
          <w:color w:val="auto"/>
          <w:sz w:val="24"/>
          <w:szCs w:val="24"/>
          <w:lang w:val="es-PR"/>
        </w:rPr>
        <w:t>,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 xml:space="preserve"> dicha solicitud, se le adjudicará conforme a los reglamentos de la Junta de Planificación y en igualdad de condiciones mediante sorteo ante notario público.</w:t>
      </w:r>
    </w:p>
    <w:p w14:paraId="5319AA26" w14:textId="39B2D9CE" w:rsidR="00196BA7" w:rsidRDefault="00196BA7" w:rsidP="00196BA7">
      <w:pPr>
        <w:spacing w:after="3" w:line="480" w:lineRule="auto"/>
        <w:ind w:left="38" w:right="4" w:firstLine="682"/>
        <w:jc w:val="both"/>
        <w:rPr>
          <w:rFonts w:ascii="Book Antiqua" w:hAnsi="Book Antiqua"/>
          <w:color w:val="auto"/>
          <w:sz w:val="24"/>
          <w:szCs w:val="24"/>
          <w:lang w:val="es-PR"/>
        </w:rPr>
      </w:pPr>
      <w:r w:rsidRPr="00FD6390">
        <w:rPr>
          <w:rFonts w:ascii="Book Antiqua" w:hAnsi="Book Antiqua"/>
          <w:color w:val="auto"/>
          <w:sz w:val="24"/>
          <w:szCs w:val="24"/>
          <w:lang w:val="es-PR"/>
        </w:rPr>
        <w:t xml:space="preserve">Cuando una propiedad que haya sido donada al Gobierno dejare de ser utilidad pública, quienes hayan donado dichos bienes a cualquier departamento, agencia, corporación o cualquier otra instrumentalidad del Gobierno de Puerto Rico o Municipio, así como sus herederos o causahabientes, tendrán derecho a que dicho bien se les revierta gratuitamente. Si existiera alguna edificación o mejora la misma será valorada y tendrá que pagarse el costo de </w:t>
      </w:r>
      <w:proofErr w:type="gramStart"/>
      <w:r w:rsidRPr="00FD6390">
        <w:rPr>
          <w:rFonts w:ascii="Book Antiqua" w:hAnsi="Book Antiqua"/>
          <w:color w:val="auto"/>
          <w:sz w:val="24"/>
          <w:szCs w:val="24"/>
          <w:lang w:val="es-PR"/>
        </w:rPr>
        <w:t>la misma</w:t>
      </w:r>
      <w:proofErr w:type="gramEnd"/>
      <w:r w:rsidRPr="00FD6390">
        <w:rPr>
          <w:rFonts w:ascii="Book Antiqua" w:hAnsi="Book Antiqua"/>
          <w:color w:val="auto"/>
          <w:sz w:val="24"/>
          <w:szCs w:val="24"/>
          <w:lang w:val="es-PR"/>
        </w:rPr>
        <w:t xml:space="preserve"> al Gobierno de Puerto Rico o su instrumentalidad previa a que revierta el título. Los interesados en ejercer este derecho podrán acogerse al procedimiento </w:t>
      </w:r>
      <w:r w:rsidR="004344E2" w:rsidRPr="004344E2">
        <w:rPr>
          <w:rFonts w:ascii="Book Antiqua" w:hAnsi="Book Antiqua"/>
          <w:color w:val="auto"/>
          <w:sz w:val="24"/>
          <w:szCs w:val="24"/>
          <w:lang w:val="es-PR"/>
        </w:rPr>
        <w:t xml:space="preserve">dispuesto en los Artículos 3 y 4 de esta ley 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 xml:space="preserve">o solicitar la reversión de las propiedades a la agencia correspondiente, la cual previa aprobación del Gobernador y </w:t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lastRenderedPageBreak/>
        <w:t xml:space="preserve">recomendación de los </w:t>
      </w:r>
      <w:proofErr w:type="gramStart"/>
      <w:r w:rsidRPr="00FD6390">
        <w:rPr>
          <w:rFonts w:ascii="Book Antiqua" w:hAnsi="Book Antiqua"/>
          <w:color w:val="auto"/>
          <w:sz w:val="24"/>
          <w:szCs w:val="24"/>
          <w:lang w:val="es-PR"/>
        </w:rPr>
        <w:t>Secretarios</w:t>
      </w:r>
      <w:proofErr w:type="gramEnd"/>
      <w:r w:rsidRPr="00FD6390">
        <w:rPr>
          <w:rFonts w:ascii="Book Antiqua" w:hAnsi="Book Antiqua"/>
          <w:color w:val="auto"/>
          <w:sz w:val="24"/>
          <w:szCs w:val="24"/>
          <w:lang w:val="es-PR"/>
        </w:rPr>
        <w:t xml:space="preserve"> de los Departamentos de Hacienda y de Justicia, o autorización expresa de la Asamblea Legislativa, traspasará la titularidad de dichos bienes a los donadores. La acción que surge al amparo de esta disposición prescribirá a los quince (15) años del momento en que la propiedad dejare de ser propiedad pública.</w:t>
      </w:r>
    </w:p>
    <w:p w14:paraId="7AE42CB7" w14:textId="17CA9DEF" w:rsidR="00196BA7" w:rsidRDefault="00196BA7" w:rsidP="00196BA7">
      <w:pPr>
        <w:spacing w:after="3" w:line="480" w:lineRule="auto"/>
        <w:ind w:left="38" w:right="4" w:firstLine="682"/>
        <w:jc w:val="both"/>
        <w:rPr>
          <w:rFonts w:ascii="Book Antiqua" w:hAnsi="Book Antiqua"/>
          <w:color w:val="auto"/>
          <w:sz w:val="24"/>
          <w:szCs w:val="24"/>
          <w:lang w:val="es-PR"/>
        </w:rPr>
      </w:pPr>
      <w:r w:rsidRPr="00FD6390">
        <w:rPr>
          <w:rFonts w:ascii="Book Antiqua" w:hAnsi="Book Antiqua"/>
          <w:color w:val="auto"/>
          <w:sz w:val="24"/>
          <w:szCs w:val="24"/>
          <w:lang w:val="es-PR"/>
        </w:rPr>
        <w:t>Sección 2. - Vigencia.</w:t>
      </w:r>
    </w:p>
    <w:p w14:paraId="2905D10C" w14:textId="3E385AF6" w:rsidR="004D49C8" w:rsidRPr="00196BA7" w:rsidRDefault="00196BA7" w:rsidP="00196BA7">
      <w:pPr>
        <w:spacing w:after="301" w:line="480" w:lineRule="auto"/>
        <w:ind w:right="4" w:firstLine="4"/>
        <w:jc w:val="both"/>
        <w:rPr>
          <w:rFonts w:ascii="Book Antiqua" w:hAnsi="Book Antiqua"/>
          <w:color w:val="auto"/>
          <w:sz w:val="24"/>
          <w:szCs w:val="24"/>
          <w:lang w:val="es-PR"/>
        </w:rPr>
      </w:pPr>
      <w:r>
        <w:rPr>
          <w:rFonts w:ascii="Book Antiqua" w:hAnsi="Book Antiqua"/>
          <w:color w:val="auto"/>
          <w:sz w:val="24"/>
          <w:szCs w:val="24"/>
          <w:lang w:val="es-PR"/>
        </w:rPr>
        <w:tab/>
      </w:r>
      <w:r w:rsidRPr="00FD6390">
        <w:rPr>
          <w:rFonts w:ascii="Book Antiqua" w:hAnsi="Book Antiqua"/>
          <w:color w:val="auto"/>
          <w:sz w:val="24"/>
          <w:szCs w:val="24"/>
          <w:lang w:val="es-PR"/>
        </w:rPr>
        <w:t>Esta Ley entrará en vigor inmediatamente después de su aprobación.</w:t>
      </w:r>
    </w:p>
    <w:sectPr w:rsidR="004D49C8" w:rsidRPr="00196BA7" w:rsidSect="00080430">
      <w:headerReference w:type="even" r:id="rId7"/>
      <w:headerReference w:type="default" r:id="rId8"/>
      <w:headerReference w:type="first" r:id="rId9"/>
      <w:pgSz w:w="12240" w:h="15840"/>
      <w:pgMar w:top="1496" w:right="1344" w:bottom="1532" w:left="1392" w:header="768" w:footer="720" w:gutter="0"/>
      <w:lnNumType w:countBy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002C7" w14:textId="77777777" w:rsidR="00590667" w:rsidRDefault="00590667">
      <w:pPr>
        <w:spacing w:after="0" w:line="240" w:lineRule="auto"/>
      </w:pPr>
      <w:r>
        <w:separator/>
      </w:r>
    </w:p>
  </w:endnote>
  <w:endnote w:type="continuationSeparator" w:id="0">
    <w:p w14:paraId="1FDA6E24" w14:textId="77777777" w:rsidR="00590667" w:rsidRDefault="005906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CC229" w14:textId="77777777" w:rsidR="00590667" w:rsidRDefault="00590667">
      <w:pPr>
        <w:spacing w:after="0" w:line="240" w:lineRule="auto"/>
      </w:pPr>
      <w:r>
        <w:separator/>
      </w:r>
    </w:p>
  </w:footnote>
  <w:footnote w:type="continuationSeparator" w:id="0">
    <w:p w14:paraId="7C7EE5DB" w14:textId="77777777" w:rsidR="00590667" w:rsidRDefault="005906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8A8FB" w14:textId="77777777" w:rsidR="007C7B65" w:rsidRDefault="00A709C0">
    <w:pPr>
      <w:spacing w:after="0"/>
      <w:ind w:left="15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3</w:t>
    </w:r>
    <w:r>
      <w:rPr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42CB4" w14:textId="77777777" w:rsidR="007C7B65" w:rsidRDefault="00A709C0">
    <w:pPr>
      <w:spacing w:after="0"/>
      <w:ind w:left="15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3</w:t>
    </w:r>
    <w:r>
      <w:rPr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E2ABC" w14:textId="1F586F57" w:rsidR="007C7B65" w:rsidRDefault="007C7B65">
    <w:pPr>
      <w:spacing w:after="0"/>
      <w:ind w:left="158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BA7"/>
    <w:rsid w:val="00027729"/>
    <w:rsid w:val="00046427"/>
    <w:rsid w:val="00067F1D"/>
    <w:rsid w:val="00074CBF"/>
    <w:rsid w:val="00080430"/>
    <w:rsid w:val="00151737"/>
    <w:rsid w:val="0019275A"/>
    <w:rsid w:val="00196BA7"/>
    <w:rsid w:val="00211F4B"/>
    <w:rsid w:val="00252160"/>
    <w:rsid w:val="0025508B"/>
    <w:rsid w:val="002F632C"/>
    <w:rsid w:val="003072C1"/>
    <w:rsid w:val="00333810"/>
    <w:rsid w:val="004013C7"/>
    <w:rsid w:val="004344E2"/>
    <w:rsid w:val="00435D01"/>
    <w:rsid w:val="004C3089"/>
    <w:rsid w:val="004D49C8"/>
    <w:rsid w:val="004F1E65"/>
    <w:rsid w:val="00520A2A"/>
    <w:rsid w:val="00535BC0"/>
    <w:rsid w:val="005437A0"/>
    <w:rsid w:val="0055029F"/>
    <w:rsid w:val="00590667"/>
    <w:rsid w:val="005E31C0"/>
    <w:rsid w:val="00613011"/>
    <w:rsid w:val="00616A69"/>
    <w:rsid w:val="0062047D"/>
    <w:rsid w:val="00632214"/>
    <w:rsid w:val="00632A7B"/>
    <w:rsid w:val="006C3268"/>
    <w:rsid w:val="007010CA"/>
    <w:rsid w:val="007175B0"/>
    <w:rsid w:val="00723F60"/>
    <w:rsid w:val="00786F9E"/>
    <w:rsid w:val="00787272"/>
    <w:rsid w:val="007B361A"/>
    <w:rsid w:val="007C7B65"/>
    <w:rsid w:val="00802330"/>
    <w:rsid w:val="00822061"/>
    <w:rsid w:val="00846AC7"/>
    <w:rsid w:val="008815FF"/>
    <w:rsid w:val="00921C08"/>
    <w:rsid w:val="00953275"/>
    <w:rsid w:val="00982D0B"/>
    <w:rsid w:val="00993EA5"/>
    <w:rsid w:val="009A403A"/>
    <w:rsid w:val="00A00930"/>
    <w:rsid w:val="00A479C2"/>
    <w:rsid w:val="00A707D8"/>
    <w:rsid w:val="00A709C0"/>
    <w:rsid w:val="00A80924"/>
    <w:rsid w:val="00A90546"/>
    <w:rsid w:val="00A96D39"/>
    <w:rsid w:val="00B6333D"/>
    <w:rsid w:val="00B912BF"/>
    <w:rsid w:val="00BA343B"/>
    <w:rsid w:val="00D04658"/>
    <w:rsid w:val="00D56B74"/>
    <w:rsid w:val="00EB3EDA"/>
    <w:rsid w:val="00EE682E"/>
    <w:rsid w:val="00F119A2"/>
    <w:rsid w:val="00F505BC"/>
    <w:rsid w:val="00F60B43"/>
    <w:rsid w:val="00F77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38509"/>
  <w15:chartTrackingRefBased/>
  <w15:docId w15:val="{E65BE884-BC75-4E40-957D-42D5B49FE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BA7"/>
    <w:rPr>
      <w:rFonts w:ascii="Times New Roman" w:eastAsia="Times New Roman" w:hAnsi="Times New Roman" w:cs="Times New Roman"/>
      <w:color w:val="000000"/>
    </w:rPr>
  </w:style>
  <w:style w:type="paragraph" w:styleId="Heading1">
    <w:name w:val="heading 1"/>
    <w:next w:val="Normal"/>
    <w:link w:val="Heading1Char"/>
    <w:uiPriority w:val="9"/>
    <w:qFormat/>
    <w:rsid w:val="00196BA7"/>
    <w:pPr>
      <w:keepNext/>
      <w:keepLines/>
      <w:spacing w:after="211"/>
      <w:ind w:left="110"/>
      <w:jc w:val="center"/>
      <w:outlineLvl w:val="0"/>
    </w:pPr>
    <w:rPr>
      <w:rFonts w:ascii="Times New Roman" w:eastAsia="Times New Roman" w:hAnsi="Times New Roman" w:cs="Times New Roman"/>
      <w:color w:val="00000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6BA7"/>
    <w:rPr>
      <w:rFonts w:ascii="Times New Roman" w:eastAsia="Times New Roman" w:hAnsi="Times New Roman" w:cs="Times New Roman"/>
      <w:color w:val="000000"/>
      <w:sz w:val="32"/>
    </w:rPr>
  </w:style>
  <w:style w:type="character" w:styleId="LineNumber">
    <w:name w:val="line number"/>
    <w:basedOn w:val="DefaultParagraphFont"/>
    <w:uiPriority w:val="99"/>
    <w:semiHidden/>
    <w:unhideWhenUsed/>
    <w:rsid w:val="00196BA7"/>
  </w:style>
  <w:style w:type="paragraph" w:customStyle="1" w:styleId="Title2">
    <w:name w:val="Title2"/>
    <w:basedOn w:val="Normal"/>
    <w:next w:val="Normal"/>
    <w:rsid w:val="00196BA7"/>
    <w:pPr>
      <w:tabs>
        <w:tab w:val="left" w:pos="648"/>
        <w:tab w:val="right" w:pos="7776"/>
        <w:tab w:val="left" w:pos="7848"/>
      </w:tabs>
      <w:spacing w:after="0" w:line="240" w:lineRule="auto"/>
    </w:pPr>
    <w:rPr>
      <w:color w:val="auto"/>
      <w:kern w:val="0"/>
      <w:sz w:val="24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804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0430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1279</Words>
  <Characters>6860</Characters>
  <Application>Microsoft Office Word</Application>
  <DocSecurity>0</DocSecurity>
  <Lines>125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 A. Otero Fernández</dc:creator>
  <cp:keywords/>
  <dc:description/>
  <cp:lastModifiedBy>Camyl Moreno Pantojas</cp:lastModifiedBy>
  <cp:revision>3</cp:revision>
  <cp:lastPrinted>2026-01-29T13:26:00Z</cp:lastPrinted>
  <dcterms:created xsi:type="dcterms:W3CDTF">2026-01-30T15:10:00Z</dcterms:created>
  <dcterms:modified xsi:type="dcterms:W3CDTF">2026-01-30T15:10:00Z</dcterms:modified>
</cp:coreProperties>
</file>