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2AFE9593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326EAF">
        <w:rPr>
          <w:rFonts w:ascii="Book Antiqua" w:eastAsia="Book Antiqua" w:hAnsi="Book Antiqua" w:cs="Book Antiqua"/>
        </w:rPr>
        <w:t>3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68751B8E" w:rsidR="00EE1E93" w:rsidRPr="00700566" w:rsidRDefault="00BF044B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de la C. </w:t>
      </w:r>
      <w:r w:rsidR="00326EAF">
        <w:rPr>
          <w:rFonts w:ascii="Book Antiqua" w:eastAsia="Book Antiqua" w:hAnsi="Book Antiqua" w:cs="Book Antiqua"/>
          <w:b/>
          <w:sz w:val="52"/>
          <w:szCs w:val="52"/>
        </w:rPr>
        <w:t>754</w:t>
      </w:r>
    </w:p>
    <w:p w14:paraId="55024D28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5456D44B" w14:textId="3AD5734F" w:rsidR="00EE1E93" w:rsidRPr="00700566" w:rsidRDefault="00FB396D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30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326EAF">
        <w:rPr>
          <w:rFonts w:ascii="Book Antiqua" w:eastAsia="Book Antiqua" w:hAnsi="Book Antiqua" w:cs="Book Antiqua"/>
        </w:rPr>
        <w:t>enero</w:t>
      </w:r>
      <w:r w:rsidR="00EE1E93" w:rsidRPr="00700566">
        <w:rPr>
          <w:rFonts w:ascii="Book Antiqua" w:eastAsia="Book Antiqua" w:hAnsi="Book Antiqua" w:cs="Book Antiqua"/>
        </w:rPr>
        <w:t xml:space="preserve"> de 202</w:t>
      </w:r>
      <w:r w:rsidR="00326EAF">
        <w:rPr>
          <w:rFonts w:ascii="Book Antiqua" w:eastAsia="Book Antiqua" w:hAnsi="Book Antiqua" w:cs="Book Antiqua"/>
        </w:rPr>
        <w:t>6</w:t>
      </w:r>
    </w:p>
    <w:p w14:paraId="221B162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700566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2F5345A6" w14:textId="39C9BFB7" w:rsidR="00EE1E93" w:rsidRPr="00700566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BF044B">
        <w:rPr>
          <w:rFonts w:ascii="Book Antiqua" w:eastAsia="Book Antiqua" w:hAnsi="Book Antiqua" w:cs="Book Antiqua"/>
        </w:rPr>
        <w:t>P</w:t>
      </w:r>
      <w:r w:rsidRPr="00700566">
        <w:rPr>
          <w:rFonts w:ascii="Book Antiqua" w:eastAsia="Book Antiqua" w:hAnsi="Book Antiqua" w:cs="Book Antiqua"/>
        </w:rPr>
        <w:t xml:space="preserve">. de la C. </w:t>
      </w:r>
      <w:r>
        <w:rPr>
          <w:rFonts w:ascii="Book Antiqua" w:eastAsia="Book Antiqua" w:hAnsi="Book Antiqua" w:cs="Book Antiqua"/>
        </w:rPr>
        <w:t xml:space="preserve">Núm. </w:t>
      </w:r>
      <w:r w:rsidR="00326EAF">
        <w:rPr>
          <w:rFonts w:ascii="Book Antiqua" w:eastAsia="Book Antiqua" w:hAnsi="Book Antiqua" w:cs="Book Antiqua"/>
        </w:rPr>
        <w:t>754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, </w:t>
      </w:r>
      <w:r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Pr="00CE3657"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</w:t>
      </w:r>
      <w:r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28A3BF4F" w14:textId="77777777" w:rsidR="00EE1E93" w:rsidRPr="00700566" w:rsidRDefault="00EE1E93" w:rsidP="00EE1E93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2CEEF08C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A7A9B49" w14:textId="350D9EA3" w:rsidR="00EE1E93" w:rsidRPr="00700566" w:rsidRDefault="00BF044B" w:rsidP="00EE1E93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>El Proyecto</w:t>
      </w:r>
      <w:r w:rsidR="00EE1E93" w:rsidRPr="00700566">
        <w:rPr>
          <w:rFonts w:ascii="Book Antiqua" w:eastAsia="Book Antiqua" w:hAnsi="Book Antiqua" w:cs="Book Antiqua"/>
          <w:szCs w:val="24"/>
        </w:rPr>
        <w:t xml:space="preserve"> de la Cámara </w:t>
      </w:r>
      <w:r w:rsidR="00EE1E93">
        <w:rPr>
          <w:rFonts w:ascii="Book Antiqua" w:eastAsia="Book Antiqua" w:hAnsi="Book Antiqua" w:cs="Book Antiqua"/>
          <w:szCs w:val="24"/>
        </w:rPr>
        <w:t>Núm.</w:t>
      </w:r>
      <w:r w:rsidR="0044377E" w:rsidRPr="0044377E">
        <w:rPr>
          <w:rFonts w:ascii="Book Antiqua" w:hAnsi="Book Antiqua"/>
          <w:color w:val="000000"/>
          <w:kern w:val="2"/>
          <w:szCs w:val="24"/>
          <w:lang w:val="es-PR"/>
          <w14:ligatures w14:val="standardContextual"/>
        </w:rPr>
        <w:t xml:space="preserve"> </w:t>
      </w:r>
      <w:r w:rsidR="0044377E">
        <w:rPr>
          <w:rFonts w:ascii="Book Antiqua" w:hAnsi="Book Antiqua"/>
          <w:color w:val="000000"/>
          <w:kern w:val="2"/>
          <w:szCs w:val="24"/>
          <w:lang w:val="es-PR"/>
          <w14:ligatures w14:val="standardContextual"/>
        </w:rPr>
        <w:t xml:space="preserve">754 busca </w:t>
      </w:r>
      <w:r w:rsidR="0044377E" w:rsidRPr="0044377E">
        <w:rPr>
          <w:rFonts w:ascii="Book Antiqua" w:eastAsia="Book Antiqua" w:hAnsi="Book Antiqua" w:cs="Book Antiqua"/>
          <w:szCs w:val="24"/>
          <w:lang w:val="es-PR"/>
        </w:rPr>
        <w:t>enmendar el Artículo 2 de la Ley Núm. 12 del 10 de diciembre de 1975, según enmendada, mejor conocida como “Ley de Autorización al DTOP para Disponer o Arrendar Terrenos o Edificios que Dejaren de Ser de Utilidad Pública”, a los fines de ampliar derechos preferentes para la adquisición de propiedades del Gobierno de Puerto Rico con el objetivo de reconocer el derecho de adquisición preferente a los usufructuarios y arrendadores, así como sus herederos o causahabientes al momento de disponer de bienes inmuebles gubernamentales que dejaron de tener utilidad pública</w:t>
      </w:r>
      <w:r w:rsidR="007A2D94" w:rsidRPr="007A2D94">
        <w:rPr>
          <w:rFonts w:ascii="Book Antiqua" w:eastAsia="Book Antiqua" w:hAnsi="Book Antiqua" w:cs="Book Antiqua"/>
          <w:szCs w:val="24"/>
        </w:rPr>
        <w:t>.</w:t>
      </w:r>
    </w:p>
    <w:p w14:paraId="0CA41E9B" w14:textId="77777777" w:rsidR="00EE1E93" w:rsidRPr="00700566" w:rsidRDefault="00EE1E93" w:rsidP="00EE1E93">
      <w:pPr>
        <w:ind w:firstLine="720"/>
        <w:jc w:val="both"/>
        <w:rPr>
          <w:rFonts w:ascii="Book Antiqua" w:eastAsia="Helvetica Neue" w:hAnsi="Book Antiqua" w:cs="Helvetica Neue"/>
          <w:color w:val="313131"/>
          <w:szCs w:val="24"/>
        </w:rPr>
      </w:pPr>
    </w:p>
    <w:p w14:paraId="2FAED629" w14:textId="63601820" w:rsidR="00884F6A" w:rsidRPr="00884F6A" w:rsidRDefault="00EE1E93" w:rsidP="00884F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2E6DD3">
        <w:rPr>
          <w:rFonts w:ascii="Book Antiqua" w:eastAsia="Book Antiqua" w:hAnsi="Book Antiqua" w:cs="Book Antiqua"/>
          <w:szCs w:val="24"/>
          <w:lang w:val="es-PR"/>
        </w:rPr>
        <w:t xml:space="preserve">Según la exposición de motivos, </w:t>
      </w:r>
      <w:r w:rsidR="00884F6A">
        <w:rPr>
          <w:rFonts w:ascii="Book Antiqua" w:eastAsia="Book Antiqua" w:hAnsi="Book Antiqua" w:cs="Book Antiqua"/>
          <w:szCs w:val="24"/>
          <w:lang w:val="es-PR"/>
        </w:rPr>
        <w:t>l</w:t>
      </w:r>
      <w:r w:rsidR="00884F6A" w:rsidRPr="00884F6A">
        <w:rPr>
          <w:rFonts w:ascii="Book Antiqua" w:eastAsia="Book Antiqua" w:hAnsi="Book Antiqua" w:cs="Book Antiqua"/>
          <w:szCs w:val="24"/>
          <w:lang w:val="es-PR"/>
        </w:rPr>
        <w:t>a Ley Núm. 12 de 10 de diciembre de 1975 establece el marco legal para que el Gobierno de Puerto Rico pueda disponer, vender, permutar, gravar o arrendar propiedades que hayan dejado de ser de utilidad pública. Esta política pública busca maximizar el uso eficiente de los recursos del Estado y permitir que bienes inmuebles en desuso puedan reintegrarse a la actividad económica y social.</w:t>
      </w:r>
    </w:p>
    <w:p w14:paraId="615AAE58" w14:textId="77777777" w:rsidR="00884F6A" w:rsidRPr="00884F6A" w:rsidRDefault="00884F6A" w:rsidP="00884F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EDF62CC" w14:textId="4D5AEE43" w:rsidR="00884F6A" w:rsidRPr="00884F6A" w:rsidRDefault="00684ECE" w:rsidP="00884F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Esta medida</w:t>
      </w:r>
      <w:r w:rsidR="00884F6A" w:rsidRPr="00884F6A">
        <w:rPr>
          <w:rFonts w:ascii="Book Antiqua" w:eastAsia="Book Antiqua" w:hAnsi="Book Antiqua" w:cs="Book Antiqua"/>
          <w:szCs w:val="24"/>
          <w:lang w:val="es-PR"/>
        </w:rPr>
        <w:t xml:space="preserve"> reconoce que existe un volumen considerable de propiedades gubernamentales que, aunque continúan siendo catalogadas como de utilidad pública, </w:t>
      </w:r>
      <w:r w:rsidR="00884F6A" w:rsidRPr="00884F6A">
        <w:rPr>
          <w:rFonts w:ascii="Book Antiqua" w:eastAsia="Book Antiqua" w:hAnsi="Book Antiqua" w:cs="Book Antiqua"/>
          <w:szCs w:val="24"/>
          <w:lang w:val="es-PR"/>
        </w:rPr>
        <w:lastRenderedPageBreak/>
        <w:t>no están siendo utilizadas activamente o ya no cumplen con dicho propósito. En ese contexto, la medida persigue ampliar los derechos preferentes de adquisición al momento de disponer de dichos bienes.</w:t>
      </w:r>
    </w:p>
    <w:p w14:paraId="0ADE1D7B" w14:textId="77777777" w:rsidR="00884F6A" w:rsidRPr="00884F6A" w:rsidRDefault="00884F6A" w:rsidP="00884F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8654AA0" w14:textId="5D3223C0" w:rsidR="00EE1E93" w:rsidRPr="000A0BC8" w:rsidRDefault="00884F6A" w:rsidP="00684ECE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884F6A">
        <w:rPr>
          <w:rFonts w:ascii="Book Antiqua" w:eastAsia="Book Antiqua" w:hAnsi="Book Antiqua" w:cs="Book Antiqua"/>
          <w:szCs w:val="24"/>
          <w:lang w:val="es-PR"/>
        </w:rPr>
        <w:t xml:space="preserve">Particularmente, </w:t>
      </w:r>
      <w:r w:rsidR="00684ECE">
        <w:rPr>
          <w:rFonts w:ascii="Book Antiqua" w:eastAsia="Book Antiqua" w:hAnsi="Book Antiqua" w:cs="Book Antiqua"/>
          <w:szCs w:val="24"/>
          <w:lang w:val="es-PR"/>
        </w:rPr>
        <w:t>esta medida</w:t>
      </w:r>
      <w:r w:rsidRPr="00884F6A">
        <w:rPr>
          <w:rFonts w:ascii="Book Antiqua" w:eastAsia="Book Antiqua" w:hAnsi="Book Antiqua" w:cs="Book Antiqua"/>
          <w:szCs w:val="24"/>
          <w:lang w:val="es-PR"/>
        </w:rPr>
        <w:t xml:space="preserve"> propone reconocer de forma expresa el derecho preferente de los usufructuarios y arrendatarios</w:t>
      </w:r>
      <w:r w:rsidR="000A19FD">
        <w:rPr>
          <w:rFonts w:ascii="Book Antiqua" w:eastAsia="Book Antiqua" w:hAnsi="Book Antiqua" w:cs="Book Antiqua"/>
          <w:szCs w:val="24"/>
          <w:lang w:val="es-PR"/>
        </w:rPr>
        <w:t>,</w:t>
      </w:r>
      <w:r w:rsidRPr="00884F6A">
        <w:rPr>
          <w:rFonts w:ascii="Book Antiqua" w:eastAsia="Book Antiqua" w:hAnsi="Book Antiqua" w:cs="Book Antiqua"/>
          <w:szCs w:val="24"/>
          <w:lang w:val="es-PR"/>
        </w:rPr>
        <w:t xml:space="preserve"> así como de sus herederos o causahabientes</w:t>
      </w:r>
      <w:r w:rsidR="00D137D3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884F6A">
        <w:rPr>
          <w:rFonts w:ascii="Book Antiqua" w:eastAsia="Book Antiqua" w:hAnsi="Book Antiqua" w:cs="Book Antiqua"/>
          <w:szCs w:val="24"/>
          <w:lang w:val="es-PR"/>
        </w:rPr>
        <w:t>que hayan realizado mejoras a su propio costo en propiedades del Gobierno, siempre que hayan cumplido con las cláusulas y condiciones contractuales vigentes. Con ello, se busca promover la equidad, incentivar la inversión en mejoras permanentes y facilitar una disposición más ágil y eficiente de los bienes inmuebles gubernamentales.</w:t>
      </w:r>
    </w:p>
    <w:p w14:paraId="60ECCD0A" w14:textId="77777777" w:rsidR="00EE1E93" w:rsidRPr="002E6DD3" w:rsidRDefault="00EE1E93" w:rsidP="00EE1E93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782EEA4" w14:textId="77777777" w:rsidR="00EE1E93" w:rsidRPr="00700566" w:rsidRDefault="00EE1E93" w:rsidP="00EE1E93">
      <w:pPr>
        <w:rPr>
          <w:rFonts w:ascii="Book Antiqua" w:eastAsia="Book Antiqua" w:hAnsi="Book Antiqua" w:cs="Book Antiqua"/>
          <w:b/>
        </w:rPr>
      </w:pPr>
    </w:p>
    <w:p w14:paraId="750A0D00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1DA1A9EB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E006C05" w14:textId="43FC833D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1E16CE">
        <w:rPr>
          <w:rFonts w:ascii="Book Antiqua" w:eastAsia="Book Antiqua" w:hAnsi="Book Antiqua" w:cs="Book Antiqua"/>
        </w:rPr>
        <w:t>La Comisión de Transportación e Infraestructura para la debida consideración y estudio de</w:t>
      </w:r>
      <w:r w:rsidR="00F85924">
        <w:rPr>
          <w:rFonts w:ascii="Book Antiqua" w:eastAsia="Book Antiqua" w:hAnsi="Book Antiqua" w:cs="Book Antiqua"/>
        </w:rPr>
        <w:t>l Proyecto</w:t>
      </w:r>
      <w:r w:rsidRPr="001E16CE">
        <w:rPr>
          <w:rFonts w:ascii="Book Antiqua" w:eastAsia="Book Antiqua" w:hAnsi="Book Antiqua" w:cs="Book Antiqua"/>
        </w:rPr>
        <w:t xml:space="preserve"> de la Cámara Núm. </w:t>
      </w:r>
      <w:r w:rsidR="00D137D3">
        <w:rPr>
          <w:rFonts w:ascii="Book Antiqua" w:eastAsia="Book Antiqua" w:hAnsi="Book Antiqua" w:cs="Book Antiqua"/>
        </w:rPr>
        <w:t>754</w:t>
      </w:r>
      <w:r w:rsidRPr="001E16CE">
        <w:rPr>
          <w:rFonts w:ascii="Book Antiqua" w:eastAsia="Book Antiqua" w:hAnsi="Book Antiqua" w:cs="Book Antiqua"/>
        </w:rPr>
        <w:t xml:space="preserve">, </w:t>
      </w:r>
      <w:r w:rsidR="00F85924">
        <w:rPr>
          <w:rFonts w:ascii="Book Antiqua" w:eastAsia="Book Antiqua" w:hAnsi="Book Antiqua" w:cs="Book Antiqua"/>
        </w:rPr>
        <w:t xml:space="preserve">se </w:t>
      </w:r>
      <w:r w:rsidRPr="001E16CE">
        <w:rPr>
          <w:rFonts w:ascii="Book Antiqua" w:eastAsia="Book Antiqua" w:hAnsi="Book Antiqua" w:cs="Book Antiqua"/>
        </w:rPr>
        <w:t>solicitó memorial explicativo</w:t>
      </w:r>
      <w:r>
        <w:rPr>
          <w:rFonts w:ascii="Book Antiqua" w:eastAsia="Book Antiqua" w:hAnsi="Book Antiqua" w:cs="Book Antiqua"/>
        </w:rPr>
        <w:t xml:space="preserve"> </w:t>
      </w:r>
      <w:r w:rsidRPr="001E16CE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>l Departamento de Transportación y Obras Públicas (DTOP)</w:t>
      </w:r>
      <w:r w:rsidRPr="001E16CE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</w:p>
    <w:p w14:paraId="513CD8E0" w14:textId="77777777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2658FA25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E811F14" w14:textId="77777777" w:rsidR="00EE1E93" w:rsidRPr="001E16CE" w:rsidRDefault="00EE1E93" w:rsidP="00EE1E93">
      <w:pPr>
        <w:ind w:firstLine="7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 xml:space="preserve">              </w:t>
      </w:r>
      <w:r>
        <w:rPr>
          <w:rFonts w:ascii="Book Antiqua" w:eastAsia="Book Antiqua" w:hAnsi="Book Antiqua" w:cs="Book Antiqua"/>
          <w:b/>
          <w:bCs/>
          <w:u w:val="single"/>
        </w:rPr>
        <w:t xml:space="preserve">Departamento de Transportación y Obras Públicas (DTOP) </w:t>
      </w:r>
    </w:p>
    <w:p w14:paraId="7A922099" w14:textId="77777777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2FF877E1" w14:textId="69CD9DBA" w:rsidR="005871BE" w:rsidRPr="005871BE" w:rsidRDefault="00EE1E93" w:rsidP="005871BE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  <w:r w:rsidRPr="009B27B5">
        <w:rPr>
          <w:rFonts w:ascii="Book Antiqua" w:eastAsia="Helvetica Neue" w:hAnsi="Book Antiqua" w:cs="Helvetica Neue"/>
          <w:color w:val="313131"/>
          <w:lang w:val="es-PR"/>
        </w:rPr>
        <w:t xml:space="preserve">El Departamento de Transportación y Obras Públicas (DTOP) envió sus comentarios por conducto de su </w:t>
      </w:r>
      <w:r w:rsidR="00A44E76">
        <w:rPr>
          <w:rFonts w:ascii="Book Antiqua" w:eastAsia="Helvetica Neue" w:hAnsi="Book Antiqua" w:cs="Helvetica Neue"/>
          <w:color w:val="313131"/>
          <w:lang w:val="es-PR"/>
        </w:rPr>
        <w:t>s</w:t>
      </w:r>
      <w:r w:rsidRPr="009B27B5">
        <w:rPr>
          <w:rFonts w:ascii="Book Antiqua" w:eastAsia="Helvetica Neue" w:hAnsi="Book Antiqua" w:cs="Helvetica Neue"/>
          <w:color w:val="313131"/>
          <w:lang w:val="es-PR"/>
        </w:rPr>
        <w:t>ecretario, Ing. Edwin E. González Montalvo quien</w:t>
      </w:r>
      <w:r w:rsidR="00F33BFA">
        <w:rPr>
          <w:rFonts w:ascii="Book Antiqua" w:eastAsia="Helvetica Neue" w:hAnsi="Book Antiqua" w:cs="Helvetica Neue"/>
          <w:color w:val="313131"/>
          <w:lang w:val="es-PR"/>
        </w:rPr>
        <w:t xml:space="preserve"> </w:t>
      </w:r>
      <w:r w:rsidR="00F33BFA" w:rsidRPr="00F33BFA">
        <w:rPr>
          <w:rFonts w:ascii="Book Antiqua" w:eastAsia="Helvetica Neue" w:hAnsi="Book Antiqua" w:cs="Helvetica Neue"/>
          <w:color w:val="313131"/>
          <w:lang w:val="es-PR"/>
        </w:rPr>
        <w:t>expres</w:t>
      </w:r>
      <w:r w:rsidR="00F33BFA">
        <w:rPr>
          <w:rFonts w:ascii="Book Antiqua" w:eastAsia="Helvetica Neue" w:hAnsi="Book Antiqua" w:cs="Helvetica Neue"/>
          <w:color w:val="313131"/>
          <w:lang w:val="es-PR"/>
        </w:rPr>
        <w:t>ó</w:t>
      </w:r>
      <w:r w:rsidR="00F33BFA" w:rsidRPr="00F33BFA">
        <w:rPr>
          <w:rFonts w:ascii="Book Antiqua" w:eastAsia="Helvetica Neue" w:hAnsi="Book Antiqua" w:cs="Helvetica Neue"/>
          <w:color w:val="313131"/>
          <w:lang w:val="es-PR"/>
        </w:rPr>
        <w:t xml:space="preserve"> su apoyo al Proyecto de la Cámara Núm. </w:t>
      </w:r>
      <w:r w:rsidR="002F2F5A">
        <w:rPr>
          <w:rFonts w:ascii="Book Antiqua" w:eastAsia="Helvetica Neue" w:hAnsi="Book Antiqua" w:cs="Helvetica Neue"/>
          <w:color w:val="313131"/>
          <w:lang w:val="es-PR"/>
        </w:rPr>
        <w:t>754</w:t>
      </w:r>
      <w:r w:rsidR="00F33BFA" w:rsidRPr="00F33BFA">
        <w:rPr>
          <w:rFonts w:ascii="Book Antiqua" w:eastAsia="Helvetica Neue" w:hAnsi="Book Antiqua" w:cs="Helvetica Neue"/>
          <w:color w:val="313131"/>
          <w:lang w:val="es-PR"/>
        </w:rPr>
        <w:t xml:space="preserve">. </w:t>
      </w:r>
      <w:r w:rsidR="00B21168">
        <w:rPr>
          <w:rFonts w:ascii="Book Antiqua" w:eastAsia="Helvetica Neue" w:hAnsi="Book Antiqua" w:cs="Helvetica Neue"/>
          <w:color w:val="313131"/>
          <w:lang w:val="es-PR"/>
        </w:rPr>
        <w:t xml:space="preserve">El </w:t>
      </w:r>
      <w:r w:rsidR="00D740F8">
        <w:rPr>
          <w:rFonts w:ascii="Book Antiqua" w:eastAsia="Helvetica Neue" w:hAnsi="Book Antiqua" w:cs="Helvetica Neue"/>
          <w:color w:val="313131"/>
          <w:lang w:val="es-PR"/>
        </w:rPr>
        <w:t>ejecutivo</w:t>
      </w:r>
      <w:r w:rsidR="00B21168">
        <w:rPr>
          <w:rFonts w:ascii="Book Antiqua" w:eastAsia="Helvetica Neue" w:hAnsi="Book Antiqua" w:cs="Helvetica Neue"/>
          <w:color w:val="313131"/>
          <w:lang w:val="es-PR"/>
        </w:rPr>
        <w:t xml:space="preserve"> </w:t>
      </w:r>
      <w:r w:rsidR="005871BE" w:rsidRPr="005871BE">
        <w:rPr>
          <w:rFonts w:ascii="Book Antiqua" w:eastAsia="Helvetica Neue" w:hAnsi="Book Antiqua" w:cs="Helvetica Neue"/>
          <w:color w:val="313131"/>
          <w:lang w:val="es-PR"/>
        </w:rPr>
        <w:t>destac</w:t>
      </w:r>
      <w:r w:rsidR="00B21168">
        <w:rPr>
          <w:rFonts w:ascii="Book Antiqua" w:eastAsia="Helvetica Neue" w:hAnsi="Book Antiqua" w:cs="Helvetica Neue"/>
          <w:color w:val="313131"/>
          <w:lang w:val="es-PR"/>
        </w:rPr>
        <w:t>ó</w:t>
      </w:r>
      <w:r w:rsidR="005871BE" w:rsidRPr="005871BE">
        <w:rPr>
          <w:rFonts w:ascii="Book Antiqua" w:eastAsia="Helvetica Neue" w:hAnsi="Book Antiqua" w:cs="Helvetica Neue"/>
          <w:color w:val="313131"/>
          <w:lang w:val="es-PR"/>
        </w:rPr>
        <w:t xml:space="preserve"> que los usufructuarios y arrendatarios que han invertido recursos propios en mejoras a propiedades gubernamentales se encuentran en una posición particularmente vulnerable cuando dichas propiedades son dispuestas por el Estado, a pesar de haber contribuido directamente a su conservación, valorización y funcionalidad.</w:t>
      </w:r>
    </w:p>
    <w:p w14:paraId="6A1BAE61" w14:textId="77777777" w:rsidR="005871BE" w:rsidRPr="005871BE" w:rsidRDefault="005871BE" w:rsidP="005871BE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</w:p>
    <w:p w14:paraId="42FDAF8E" w14:textId="7E66A412" w:rsidR="005871BE" w:rsidRPr="005871BE" w:rsidRDefault="005871BE" w:rsidP="005871BE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  <w:r w:rsidRPr="005871BE">
        <w:rPr>
          <w:rFonts w:ascii="Book Antiqua" w:eastAsia="Helvetica Neue" w:hAnsi="Book Antiqua" w:cs="Helvetica Neue"/>
          <w:color w:val="313131"/>
          <w:lang w:val="es-PR"/>
        </w:rPr>
        <w:t>Asimismo, resaltó que el reconocimiento de estos derechos preferentes no solo responde a principios de justicia y equidad, sino que también redunda en beneficios administrativos para el Gobierno, al ampliar el número de potenciales adquirentes directos, reducir costos de mantenimiento y acelerar los procesos de disposición de bienes inmuebles.</w:t>
      </w:r>
    </w:p>
    <w:p w14:paraId="48F25EAA" w14:textId="77777777" w:rsidR="00EE1E93" w:rsidRDefault="00EE1E93" w:rsidP="00B21168">
      <w:pPr>
        <w:jc w:val="both"/>
        <w:rPr>
          <w:rFonts w:ascii="Book Antiqua" w:eastAsia="Helvetica Neue" w:hAnsi="Book Antiqua" w:cs="Helvetica Neue"/>
          <w:color w:val="313131"/>
          <w:lang w:val="es-PR"/>
        </w:rPr>
      </w:pPr>
    </w:p>
    <w:p w14:paraId="15266C0A" w14:textId="5DFBC0D1" w:rsidR="00EE1E93" w:rsidRPr="009B27B5" w:rsidRDefault="00EE1E93" w:rsidP="00EE1E93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  <w:r w:rsidRPr="009B27B5"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Por lo anterior, </w:t>
      </w:r>
      <w:r w:rsidR="009157C1"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el DTOP </w:t>
      </w:r>
      <w:r w:rsidRPr="009B27B5"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favorecen que se apruebe </w:t>
      </w:r>
      <w:r w:rsidR="00A44E76">
        <w:rPr>
          <w:rFonts w:ascii="Book Antiqua" w:eastAsia="Helvetica Neue" w:hAnsi="Book Antiqua" w:cs="Helvetica Neue"/>
          <w:b/>
          <w:bCs/>
          <w:color w:val="313131"/>
          <w:lang w:val="es-PR"/>
        </w:rPr>
        <w:t>el Proyecto</w:t>
      </w:r>
      <w:r w:rsidRPr="009B27B5"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 de la Cámara </w:t>
      </w:r>
      <w:r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Núm. </w:t>
      </w:r>
      <w:r w:rsidR="009157C1">
        <w:rPr>
          <w:rFonts w:ascii="Book Antiqua" w:eastAsia="Helvetica Neue" w:hAnsi="Book Antiqua" w:cs="Helvetica Neue"/>
          <w:b/>
          <w:bCs/>
          <w:color w:val="313131"/>
          <w:lang w:val="es-PR"/>
        </w:rPr>
        <w:t>754</w:t>
      </w:r>
      <w:r w:rsidRPr="009B27B5">
        <w:rPr>
          <w:rFonts w:ascii="Book Antiqua" w:eastAsia="Helvetica Neue" w:hAnsi="Book Antiqua" w:cs="Helvetica Neue"/>
          <w:b/>
          <w:bCs/>
          <w:color w:val="313131"/>
          <w:lang w:val="es-PR"/>
        </w:rPr>
        <w:t xml:space="preserve"> sin más trámites ulteriores.</w:t>
      </w:r>
    </w:p>
    <w:p w14:paraId="7E0B6BA9" w14:textId="77777777" w:rsidR="00EE1E93" w:rsidRDefault="00EE1E93" w:rsidP="00EE1E93">
      <w:pPr>
        <w:jc w:val="both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57BD6B6A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4CE4CC11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38E6CFA8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22D3F2CE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5F136EE3" w14:textId="09B93FDF" w:rsidR="00EE1E93" w:rsidRPr="003025EC" w:rsidRDefault="00EE1E93" w:rsidP="003025EC">
      <w:pPr>
        <w:jc w:val="center"/>
        <w:rPr>
          <w:rFonts w:ascii="Book Antiqua" w:eastAsia="Helvetica Neue" w:hAnsi="Book Antiqua" w:cs="Helvetica Neue"/>
          <w:color w:val="313131"/>
        </w:rPr>
      </w:pPr>
      <w:r w:rsidRPr="00266B2F">
        <w:rPr>
          <w:rFonts w:ascii="Book Antiqua" w:eastAsia="Helvetica Neue" w:hAnsi="Book Antiqua" w:cs="Helvetica Neue"/>
          <w:b/>
          <w:bCs/>
          <w:color w:val="313131"/>
          <w:lang w:val="es-ES"/>
        </w:rPr>
        <w:lastRenderedPageBreak/>
        <w:t>IMPACTO FISCAL</w:t>
      </w:r>
    </w:p>
    <w:p w14:paraId="0791DDD3" w14:textId="77777777" w:rsidR="00EE1E93" w:rsidRPr="00266B2F" w:rsidRDefault="00EE1E93" w:rsidP="00EE1E93">
      <w:pPr>
        <w:jc w:val="both"/>
        <w:rPr>
          <w:rFonts w:ascii="Book Antiqua" w:eastAsia="Helvetica Neue" w:hAnsi="Book Antiqua" w:cs="Helvetica Neue"/>
          <w:b/>
          <w:color w:val="313131"/>
        </w:rPr>
      </w:pPr>
    </w:p>
    <w:p w14:paraId="01F79596" w14:textId="77777777" w:rsidR="00EE1E93" w:rsidRDefault="00EE1E93" w:rsidP="00EE1E93">
      <w:pPr>
        <w:jc w:val="both"/>
        <w:rPr>
          <w:rFonts w:ascii="Book Antiqua" w:eastAsia="Helvetica Neue" w:hAnsi="Book Antiqua" w:cs="Helvetica Neue"/>
          <w:color w:val="313131"/>
        </w:rPr>
      </w:pPr>
      <w:r w:rsidRPr="00266B2F">
        <w:rPr>
          <w:rFonts w:ascii="Book Antiqua" w:eastAsia="Helvetica Neue" w:hAnsi="Book Antiqua" w:cs="Helvetica Neue"/>
          <w:bCs/>
          <w:color w:val="313131"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E779C49" w14:textId="77777777" w:rsidR="00A44E76" w:rsidRDefault="00A44E76" w:rsidP="00EE1E93">
      <w:pPr>
        <w:jc w:val="center"/>
        <w:rPr>
          <w:rFonts w:ascii="Book Antiqua" w:eastAsia="Book Antiqua" w:hAnsi="Book Antiqua" w:cs="Book Antiqua"/>
          <w:b/>
        </w:rPr>
      </w:pPr>
    </w:p>
    <w:p w14:paraId="26FECE0C" w14:textId="77777777" w:rsidR="00A44E76" w:rsidRDefault="00A44E76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3DB36A38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CF7967F" w14:textId="7E330CDC" w:rsidR="00176DA0" w:rsidRPr="00176DA0" w:rsidRDefault="00EE1E93" w:rsidP="00176DA0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91185">
        <w:rPr>
          <w:rFonts w:ascii="Book Antiqua" w:eastAsia="Book Antiqua" w:hAnsi="Book Antiqua" w:cs="Book Antiqua"/>
          <w:lang w:val="es-PR"/>
        </w:rPr>
        <w:t xml:space="preserve">La Comisión de Transportación e Infraestructura, </w:t>
      </w:r>
      <w:r>
        <w:rPr>
          <w:rFonts w:ascii="Book Antiqua" w:eastAsia="Book Antiqua" w:hAnsi="Book Antiqua" w:cs="Book Antiqua"/>
          <w:lang w:val="es-PR"/>
        </w:rPr>
        <w:t>l</w:t>
      </w:r>
      <w:r w:rsidRPr="00222393">
        <w:rPr>
          <w:rFonts w:ascii="Book Antiqua" w:eastAsia="Book Antiqua" w:hAnsi="Book Antiqua" w:cs="Book Antiqua"/>
          <w:lang w:val="es-PR"/>
        </w:rPr>
        <w:t>uego de examinar el contenido y el propósito de</w:t>
      </w:r>
      <w:r w:rsidR="00D20E59">
        <w:rPr>
          <w:rFonts w:ascii="Book Antiqua" w:eastAsia="Book Antiqua" w:hAnsi="Book Antiqua" w:cs="Book Antiqua"/>
          <w:lang w:val="es-PR"/>
        </w:rPr>
        <w:t>l Proyecto</w:t>
      </w:r>
      <w:r w:rsidRPr="00222393">
        <w:rPr>
          <w:rFonts w:ascii="Book Antiqua" w:eastAsia="Book Antiqua" w:hAnsi="Book Antiqua" w:cs="Book Antiqua"/>
          <w:lang w:val="es-PR"/>
        </w:rPr>
        <w:t xml:space="preserve"> de la Cámara Núm. </w:t>
      </w:r>
      <w:r w:rsidR="00176DA0">
        <w:rPr>
          <w:rFonts w:ascii="Book Antiqua" w:eastAsia="Book Antiqua" w:hAnsi="Book Antiqua" w:cs="Book Antiqua"/>
          <w:lang w:val="es-PR"/>
        </w:rPr>
        <w:t>754</w:t>
      </w:r>
      <w:r w:rsidRPr="00222393">
        <w:rPr>
          <w:rFonts w:ascii="Book Antiqua" w:eastAsia="Book Antiqua" w:hAnsi="Book Antiqua" w:cs="Book Antiqua"/>
          <w:lang w:val="es-PR"/>
        </w:rPr>
        <w:t xml:space="preserve">, </w:t>
      </w:r>
      <w:r w:rsidRPr="008B1D55">
        <w:rPr>
          <w:rFonts w:ascii="Book Antiqua" w:eastAsia="Book Antiqua" w:hAnsi="Book Antiqua" w:cs="Book Antiqua"/>
        </w:rPr>
        <w:t xml:space="preserve">concluye </w:t>
      </w:r>
      <w:r w:rsidR="00176DA0" w:rsidRPr="00176DA0">
        <w:rPr>
          <w:rFonts w:ascii="Book Antiqua" w:eastAsia="Book Antiqua" w:hAnsi="Book Antiqua" w:cs="Book Antiqua"/>
          <w:lang w:val="es-PR"/>
        </w:rPr>
        <w:t>que la medida es cónsona con la política pública de maximizar el uso eficiente de los bienes del Estado.</w:t>
      </w:r>
      <w:r w:rsidR="00FF242C">
        <w:rPr>
          <w:rFonts w:ascii="Book Antiqua" w:eastAsia="Book Antiqua" w:hAnsi="Book Antiqua" w:cs="Book Antiqua"/>
          <w:lang w:val="es-PR"/>
        </w:rPr>
        <w:t xml:space="preserve"> Esta medida</w:t>
      </w:r>
      <w:r w:rsidR="00176DA0" w:rsidRPr="00176DA0">
        <w:rPr>
          <w:rFonts w:ascii="Book Antiqua" w:eastAsia="Book Antiqua" w:hAnsi="Book Antiqua" w:cs="Book Antiqua"/>
          <w:lang w:val="es-PR"/>
        </w:rPr>
        <w:t xml:space="preserve"> atiende una realidad práctica existente en la administración de propiedades gubernamentales, reconoce derechos legítimos de usufructuarios y arrendatarios que han invertido en mejoras, e incentiva una gestión más ágil, justa y eficiente de los recursos públicos.</w:t>
      </w:r>
    </w:p>
    <w:p w14:paraId="4FB5A14A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5F96B97" w14:textId="57846A35" w:rsidR="00EE1E93" w:rsidRPr="00A11D0B" w:rsidRDefault="00EE1E93" w:rsidP="00EE1E93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>
        <w:rPr>
          <w:rFonts w:ascii="Book Antiqua" w:eastAsia="Book Antiqua" w:hAnsi="Book Antiqua" w:cs="Book Antiqua"/>
        </w:rPr>
        <w:t xml:space="preserve"> de</w:t>
      </w:r>
      <w:r w:rsidR="0068410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684107">
        <w:rPr>
          <w:rFonts w:ascii="Book Antiqua" w:eastAsia="Book Antiqua" w:hAnsi="Book Antiqua" w:cs="Book Antiqua"/>
        </w:rPr>
        <w:t>P</w:t>
      </w:r>
      <w:r>
        <w:rPr>
          <w:rFonts w:ascii="Book Antiqua" w:eastAsia="Book Antiqua" w:hAnsi="Book Antiqua" w:cs="Book Antiqua"/>
        </w:rPr>
        <w:t xml:space="preserve">. de la C. Núm. </w:t>
      </w:r>
      <w:r w:rsidR="00FF242C">
        <w:rPr>
          <w:rFonts w:ascii="Book Antiqua" w:eastAsia="Book Antiqua" w:hAnsi="Book Antiqua" w:cs="Book Antiqua"/>
        </w:rPr>
        <w:t>754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4CA1379A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DEEE2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4C7A7FD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2865E2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7D5CC5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6CA94425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34A842F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38A5B" w14:textId="77777777" w:rsidR="005B03A4" w:rsidRDefault="005B03A4">
      <w:r>
        <w:separator/>
      </w:r>
    </w:p>
  </w:endnote>
  <w:endnote w:type="continuationSeparator" w:id="0">
    <w:p w14:paraId="7524E65C" w14:textId="77777777" w:rsidR="005B03A4" w:rsidRDefault="005B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77D9C37-CD1D-4BB9-80F7-56C1AA3AD10C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3F053693-0892-4FD1-8527-C7459556D55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97C20723-D31F-4505-A5EE-44816E9D7E7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C5FF622-2711-4435-B4FB-38A2603918CA}"/>
    <w:embedItalic r:id="rId5" w:fontKey="{5BE710E1-8839-41B9-B426-2245891E680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9C2E0EDC-C0F4-485E-A4A7-1BB2996224FB}"/>
    <w:embedBold r:id="rId7" w:fontKey="{CBB84C60-AABE-4025-86DD-BA3F4F0EAA59}"/>
  </w:font>
  <w:font w:name="Helvetica Neue">
    <w:charset w:val="00"/>
    <w:family w:val="auto"/>
    <w:pitch w:val="default"/>
    <w:embedRegular r:id="rId8" w:fontKey="{2334148C-FB89-4F14-B575-0C434BE57EED}"/>
    <w:embedBold r:id="rId9" w:fontKey="{EFF8D766-DB84-461D-82BD-46D651A16C26}"/>
  </w:font>
  <w:font w:name="Lustria">
    <w:altName w:val="Calibri"/>
    <w:charset w:val="00"/>
    <w:family w:val="auto"/>
    <w:pitch w:val="default"/>
    <w:embedRegular r:id="rId10" w:fontKey="{B15F2366-A5EA-4FF2-86E7-58C6FD14A630}"/>
    <w:embedBoldItalic r:id="rId11" w:fontKey="{A979D858-8019-4351-AB2A-699D66D614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30C1BB95-226B-4E03-99F2-DDB6D35B86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DED6E" w14:textId="77777777" w:rsidR="005B03A4" w:rsidRDefault="005B03A4">
      <w:r>
        <w:separator/>
      </w:r>
    </w:p>
  </w:footnote>
  <w:footnote w:type="continuationSeparator" w:id="0">
    <w:p w14:paraId="50EB8237" w14:textId="77777777" w:rsidR="005B03A4" w:rsidRDefault="005B0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4826EB5F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</w:t>
    </w:r>
    <w:r w:rsidR="00A44E76">
      <w:rPr>
        <w:rFonts w:ascii="Lustria" w:eastAsia="Lustria" w:hAnsi="Lustria" w:cs="Lustria"/>
        <w:b/>
        <w:i/>
        <w:sz w:val="22"/>
        <w:szCs w:val="22"/>
      </w:rPr>
      <w:t>P</w:t>
    </w:r>
    <w:r>
      <w:rPr>
        <w:rFonts w:ascii="Lustria" w:eastAsia="Lustria" w:hAnsi="Lustria" w:cs="Lustria"/>
        <w:b/>
        <w:i/>
        <w:sz w:val="22"/>
        <w:szCs w:val="22"/>
      </w:rPr>
      <w:t xml:space="preserve">. de la C. </w:t>
    </w:r>
    <w:r w:rsidR="00E000B2">
      <w:rPr>
        <w:rFonts w:ascii="Lustria" w:eastAsia="Lustria" w:hAnsi="Lustria" w:cs="Lustria"/>
        <w:b/>
        <w:i/>
        <w:sz w:val="22"/>
        <w:szCs w:val="22"/>
      </w:rPr>
      <w:t>754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1379B"/>
    <w:rsid w:val="00020305"/>
    <w:rsid w:val="0002740C"/>
    <w:rsid w:val="00027729"/>
    <w:rsid w:val="00051D05"/>
    <w:rsid w:val="000562AB"/>
    <w:rsid w:val="00074013"/>
    <w:rsid w:val="00080F3B"/>
    <w:rsid w:val="000A19FD"/>
    <w:rsid w:val="000A5E2C"/>
    <w:rsid w:val="000A752D"/>
    <w:rsid w:val="000C098A"/>
    <w:rsid w:val="000F7A24"/>
    <w:rsid w:val="00101FB4"/>
    <w:rsid w:val="0012417C"/>
    <w:rsid w:val="00147B7C"/>
    <w:rsid w:val="00160C1F"/>
    <w:rsid w:val="001619B2"/>
    <w:rsid w:val="001714C4"/>
    <w:rsid w:val="00176DA0"/>
    <w:rsid w:val="0019085D"/>
    <w:rsid w:val="00191185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66B2F"/>
    <w:rsid w:val="00274850"/>
    <w:rsid w:val="002D4DC3"/>
    <w:rsid w:val="002E1FA6"/>
    <w:rsid w:val="002E62AC"/>
    <w:rsid w:val="002E69C5"/>
    <w:rsid w:val="002E6DD3"/>
    <w:rsid w:val="002F2F5A"/>
    <w:rsid w:val="003025EC"/>
    <w:rsid w:val="003072C1"/>
    <w:rsid w:val="00326EAF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E479C"/>
    <w:rsid w:val="00400B99"/>
    <w:rsid w:val="004277D8"/>
    <w:rsid w:val="00431557"/>
    <w:rsid w:val="0044377E"/>
    <w:rsid w:val="004673DA"/>
    <w:rsid w:val="0047119B"/>
    <w:rsid w:val="004730E0"/>
    <w:rsid w:val="00473D39"/>
    <w:rsid w:val="00475814"/>
    <w:rsid w:val="0049326F"/>
    <w:rsid w:val="004A6565"/>
    <w:rsid w:val="004D3D36"/>
    <w:rsid w:val="004E28E4"/>
    <w:rsid w:val="00501798"/>
    <w:rsid w:val="005059B4"/>
    <w:rsid w:val="00506A3D"/>
    <w:rsid w:val="005227C0"/>
    <w:rsid w:val="005456F5"/>
    <w:rsid w:val="00550313"/>
    <w:rsid w:val="00557604"/>
    <w:rsid w:val="005858EA"/>
    <w:rsid w:val="005871BE"/>
    <w:rsid w:val="00596F5B"/>
    <w:rsid w:val="005A1843"/>
    <w:rsid w:val="005B03A4"/>
    <w:rsid w:val="005E4A2F"/>
    <w:rsid w:val="00605CE1"/>
    <w:rsid w:val="0060692B"/>
    <w:rsid w:val="006354F3"/>
    <w:rsid w:val="00642646"/>
    <w:rsid w:val="0068352C"/>
    <w:rsid w:val="00684107"/>
    <w:rsid w:val="00684ECE"/>
    <w:rsid w:val="006908FA"/>
    <w:rsid w:val="006A552A"/>
    <w:rsid w:val="006A7E5E"/>
    <w:rsid w:val="006C2186"/>
    <w:rsid w:val="006D297F"/>
    <w:rsid w:val="006E029C"/>
    <w:rsid w:val="00700566"/>
    <w:rsid w:val="0071797E"/>
    <w:rsid w:val="00735C8F"/>
    <w:rsid w:val="00766B8B"/>
    <w:rsid w:val="00772095"/>
    <w:rsid w:val="00785FCE"/>
    <w:rsid w:val="0079045F"/>
    <w:rsid w:val="007923B1"/>
    <w:rsid w:val="00797E58"/>
    <w:rsid w:val="00797FCC"/>
    <w:rsid w:val="007A2D94"/>
    <w:rsid w:val="007C31AB"/>
    <w:rsid w:val="007C3C34"/>
    <w:rsid w:val="007C6404"/>
    <w:rsid w:val="007D441D"/>
    <w:rsid w:val="007F09EB"/>
    <w:rsid w:val="007F0CDC"/>
    <w:rsid w:val="007F5687"/>
    <w:rsid w:val="00817784"/>
    <w:rsid w:val="0083404D"/>
    <w:rsid w:val="008355F8"/>
    <w:rsid w:val="00835F7B"/>
    <w:rsid w:val="00842EBD"/>
    <w:rsid w:val="0085373F"/>
    <w:rsid w:val="0085568D"/>
    <w:rsid w:val="00875CE7"/>
    <w:rsid w:val="00884F6A"/>
    <w:rsid w:val="008A65F0"/>
    <w:rsid w:val="008A7B90"/>
    <w:rsid w:val="008B5454"/>
    <w:rsid w:val="008D3F5B"/>
    <w:rsid w:val="008E7719"/>
    <w:rsid w:val="008F30F0"/>
    <w:rsid w:val="008F40D0"/>
    <w:rsid w:val="009048A3"/>
    <w:rsid w:val="0091544D"/>
    <w:rsid w:val="009157C1"/>
    <w:rsid w:val="00940A79"/>
    <w:rsid w:val="009742B0"/>
    <w:rsid w:val="009821D1"/>
    <w:rsid w:val="009E0BE7"/>
    <w:rsid w:val="009E7555"/>
    <w:rsid w:val="00A11D0B"/>
    <w:rsid w:val="00A24012"/>
    <w:rsid w:val="00A27CCB"/>
    <w:rsid w:val="00A3118C"/>
    <w:rsid w:val="00A43849"/>
    <w:rsid w:val="00A44E76"/>
    <w:rsid w:val="00A57E02"/>
    <w:rsid w:val="00A62FD8"/>
    <w:rsid w:val="00A95142"/>
    <w:rsid w:val="00AB45BB"/>
    <w:rsid w:val="00AC7FD7"/>
    <w:rsid w:val="00AD05EA"/>
    <w:rsid w:val="00AE1FD3"/>
    <w:rsid w:val="00AE44CF"/>
    <w:rsid w:val="00B21168"/>
    <w:rsid w:val="00B43BBC"/>
    <w:rsid w:val="00B45C76"/>
    <w:rsid w:val="00B46ABC"/>
    <w:rsid w:val="00B52476"/>
    <w:rsid w:val="00B57A56"/>
    <w:rsid w:val="00B728D7"/>
    <w:rsid w:val="00B93150"/>
    <w:rsid w:val="00BA4DF7"/>
    <w:rsid w:val="00BF044B"/>
    <w:rsid w:val="00C023B0"/>
    <w:rsid w:val="00C13D9D"/>
    <w:rsid w:val="00C1423C"/>
    <w:rsid w:val="00C41F71"/>
    <w:rsid w:val="00C667AF"/>
    <w:rsid w:val="00C73728"/>
    <w:rsid w:val="00C82CE2"/>
    <w:rsid w:val="00C87206"/>
    <w:rsid w:val="00C944CF"/>
    <w:rsid w:val="00CA549E"/>
    <w:rsid w:val="00CA6335"/>
    <w:rsid w:val="00CA67AE"/>
    <w:rsid w:val="00CB5781"/>
    <w:rsid w:val="00CC0947"/>
    <w:rsid w:val="00CD59A0"/>
    <w:rsid w:val="00CD62E0"/>
    <w:rsid w:val="00CE3657"/>
    <w:rsid w:val="00D13155"/>
    <w:rsid w:val="00D137D3"/>
    <w:rsid w:val="00D16C60"/>
    <w:rsid w:val="00D20E59"/>
    <w:rsid w:val="00D5029F"/>
    <w:rsid w:val="00D60BBD"/>
    <w:rsid w:val="00D740F8"/>
    <w:rsid w:val="00D7774F"/>
    <w:rsid w:val="00D82337"/>
    <w:rsid w:val="00D83118"/>
    <w:rsid w:val="00D8739D"/>
    <w:rsid w:val="00D94066"/>
    <w:rsid w:val="00DB02F9"/>
    <w:rsid w:val="00DB46A4"/>
    <w:rsid w:val="00DD657F"/>
    <w:rsid w:val="00DD6D1E"/>
    <w:rsid w:val="00DE6658"/>
    <w:rsid w:val="00E000B2"/>
    <w:rsid w:val="00E16D68"/>
    <w:rsid w:val="00E24AC1"/>
    <w:rsid w:val="00E3056E"/>
    <w:rsid w:val="00E374AE"/>
    <w:rsid w:val="00E62D96"/>
    <w:rsid w:val="00E776D5"/>
    <w:rsid w:val="00E8576C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3BFA"/>
    <w:rsid w:val="00F366B9"/>
    <w:rsid w:val="00F5359D"/>
    <w:rsid w:val="00F64D5F"/>
    <w:rsid w:val="00F85924"/>
    <w:rsid w:val="00F906BA"/>
    <w:rsid w:val="00FA71C8"/>
    <w:rsid w:val="00FA747A"/>
    <w:rsid w:val="00FB1972"/>
    <w:rsid w:val="00FB2FCA"/>
    <w:rsid w:val="00FB36AF"/>
    <w:rsid w:val="00FB396D"/>
    <w:rsid w:val="00FB42B8"/>
    <w:rsid w:val="00FD2347"/>
    <w:rsid w:val="00FE798D"/>
    <w:rsid w:val="00FF242C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4278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2026-01-29T13:18:00Z</cp:lastPrinted>
  <dcterms:created xsi:type="dcterms:W3CDTF">2026-01-30T15:09:00Z</dcterms:created>
  <dcterms:modified xsi:type="dcterms:W3CDTF">2026-01-30T15:09:00Z</dcterms:modified>
</cp:coreProperties>
</file>