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2AFE9593"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26EAF">
        <w:rPr>
          <w:rFonts w:ascii="Book Antiqua" w:eastAsia="Book Antiqua" w:hAnsi="Book Antiqua" w:cs="Book Antiqua"/>
        </w:rPr>
        <w:t>3</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6A0A240C" w:rsidR="00EE1E93" w:rsidRPr="00700566" w:rsidRDefault="002B4336"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EE1E93" w:rsidRPr="00700566">
        <w:rPr>
          <w:rFonts w:ascii="Book Antiqua" w:eastAsia="Book Antiqua" w:hAnsi="Book Antiqua" w:cs="Book Antiqua"/>
          <w:b/>
          <w:sz w:val="52"/>
          <w:szCs w:val="52"/>
        </w:rPr>
        <w:t>de la C.</w:t>
      </w:r>
      <w:r w:rsidR="009A00FC">
        <w:rPr>
          <w:rFonts w:ascii="Book Antiqua" w:eastAsia="Book Antiqua" w:hAnsi="Book Antiqua" w:cs="Book Antiqua"/>
          <w:b/>
          <w:sz w:val="52"/>
          <w:szCs w:val="52"/>
        </w:rPr>
        <w:t xml:space="preserve"> 162</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103034FB" w:rsidR="00EE1E93" w:rsidRPr="00700566" w:rsidRDefault="00C76D70" w:rsidP="00EE1E93">
      <w:pPr>
        <w:spacing w:line="360" w:lineRule="auto"/>
        <w:jc w:val="center"/>
        <w:rPr>
          <w:rFonts w:ascii="Book Antiqua" w:eastAsia="Book Antiqua" w:hAnsi="Book Antiqua" w:cs="Book Antiqua"/>
          <w:b/>
        </w:rPr>
      </w:pPr>
      <w:r>
        <w:rPr>
          <w:rFonts w:ascii="Book Antiqua" w:eastAsia="Book Antiqua" w:hAnsi="Book Antiqua" w:cs="Book Antiqua"/>
        </w:rPr>
        <w:t>16</w:t>
      </w:r>
      <w:r w:rsidR="00EE1E93" w:rsidRPr="00700566">
        <w:rPr>
          <w:rFonts w:ascii="Book Antiqua" w:eastAsia="Book Antiqua" w:hAnsi="Book Antiqua" w:cs="Book Antiqua"/>
        </w:rPr>
        <w:t xml:space="preserve"> de </w:t>
      </w:r>
      <w:r w:rsidR="009A00FC">
        <w:rPr>
          <w:rFonts w:ascii="Book Antiqua" w:eastAsia="Book Antiqua" w:hAnsi="Book Antiqua" w:cs="Book Antiqua"/>
        </w:rPr>
        <w:t>marzo</w:t>
      </w:r>
      <w:r w:rsidR="00EE1E93" w:rsidRPr="00700566">
        <w:rPr>
          <w:rFonts w:ascii="Book Antiqua" w:eastAsia="Book Antiqua" w:hAnsi="Book Antiqua" w:cs="Book Antiqua"/>
        </w:rPr>
        <w:t xml:space="preserve"> de 202</w:t>
      </w:r>
      <w:r w:rsidR="00326EAF">
        <w:rPr>
          <w:rFonts w:ascii="Book Antiqua" w:eastAsia="Book Antiqua" w:hAnsi="Book Antiqua" w:cs="Book Antiqua"/>
        </w:rPr>
        <w:t>6</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3AB08444"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2B4336">
        <w:rPr>
          <w:rFonts w:ascii="Book Antiqua" w:eastAsia="Book Antiqua" w:hAnsi="Book Antiqua" w:cs="Book Antiqua"/>
        </w:rPr>
        <w:t>R</w:t>
      </w:r>
      <w:r w:rsidRPr="00700566">
        <w:rPr>
          <w:rFonts w:ascii="Book Antiqua" w:eastAsia="Book Antiqua" w:hAnsi="Book Antiqua" w:cs="Book Antiqua"/>
        </w:rPr>
        <w:t xml:space="preserve">. </w:t>
      </w:r>
      <w:r w:rsidR="002B4336">
        <w:rPr>
          <w:rFonts w:ascii="Book Antiqua" w:eastAsia="Book Antiqua" w:hAnsi="Book Antiqua" w:cs="Book Antiqua"/>
        </w:rPr>
        <w:t xml:space="preserve">C. </w:t>
      </w:r>
      <w:r w:rsidRPr="00700566">
        <w:rPr>
          <w:rFonts w:ascii="Book Antiqua" w:eastAsia="Book Antiqua" w:hAnsi="Book Antiqua" w:cs="Book Antiqua"/>
        </w:rPr>
        <w:t>de la C.</w:t>
      </w:r>
      <w:r>
        <w:rPr>
          <w:rFonts w:ascii="Book Antiqua" w:eastAsia="Book Antiqua" w:hAnsi="Book Antiqua" w:cs="Book Antiqua"/>
        </w:rPr>
        <w:t xml:space="preserve"> </w:t>
      </w:r>
      <w:r w:rsidR="009A00FC">
        <w:rPr>
          <w:rFonts w:ascii="Book Antiqua" w:eastAsia="Book Antiqua" w:hAnsi="Book Antiqua" w:cs="Book Antiqua"/>
        </w:rPr>
        <w:t>162</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314453CF" w14:textId="350635F2" w:rsidR="00B24938" w:rsidRPr="00B24938" w:rsidRDefault="00FC02D0" w:rsidP="00B24938">
      <w:pPr>
        <w:ind w:firstLine="720"/>
        <w:jc w:val="both"/>
        <w:rPr>
          <w:rFonts w:ascii="Book Antiqua" w:eastAsia="Book Antiqua" w:hAnsi="Book Antiqua" w:cs="Book Antiqua"/>
          <w:bCs/>
          <w:lang w:val="es-PR"/>
        </w:rPr>
      </w:pPr>
      <w:r w:rsidRPr="00FC02D0">
        <w:rPr>
          <w:rFonts w:ascii="Book Antiqua" w:eastAsia="Book Antiqua" w:hAnsi="Book Antiqua" w:cs="Book Antiqua"/>
          <w:bCs/>
        </w:rPr>
        <w:t xml:space="preserve">La Resolución Conjunta de la Cámara </w:t>
      </w:r>
      <w:r w:rsidR="009A00FC">
        <w:rPr>
          <w:rFonts w:ascii="Book Antiqua" w:eastAsia="Book Antiqua" w:hAnsi="Book Antiqua" w:cs="Book Antiqua"/>
          <w:bCs/>
        </w:rPr>
        <w:t>162</w:t>
      </w:r>
      <w:r w:rsidRPr="00FC02D0">
        <w:rPr>
          <w:rFonts w:ascii="Book Antiqua" w:eastAsia="Book Antiqua" w:hAnsi="Book Antiqua" w:cs="Book Antiqua"/>
          <w:bCs/>
        </w:rPr>
        <w:t xml:space="preserve"> </w:t>
      </w:r>
      <w:r w:rsidR="00B24938" w:rsidRPr="00B24938">
        <w:rPr>
          <w:rFonts w:ascii="Book Antiqua" w:eastAsia="Book Antiqua" w:hAnsi="Book Antiqua" w:cs="Book Antiqua"/>
          <w:bCs/>
          <w:lang w:val="es-PR"/>
        </w:rPr>
        <w:t xml:space="preserve">tiene como propósito ordenar al Departamento de Transportación y Obras Públicas (DTOP) y a la Autoridad de Carreteras y Transportación (ACT) confeccionar y ejecutar, de manera prioritaria, un plan de obras y mejoras permanentes en las carreteras estatales del Municipio de Río Grande. </w:t>
      </w:r>
    </w:p>
    <w:p w14:paraId="12B7ECDB" w14:textId="77777777" w:rsidR="00B24938" w:rsidRDefault="00B24938" w:rsidP="00B24938">
      <w:pPr>
        <w:ind w:firstLine="720"/>
        <w:jc w:val="both"/>
        <w:rPr>
          <w:rFonts w:ascii="Book Antiqua" w:eastAsia="Book Antiqua" w:hAnsi="Book Antiqua" w:cs="Book Antiqua"/>
          <w:bCs/>
          <w:lang w:val="es-PR"/>
        </w:rPr>
      </w:pPr>
    </w:p>
    <w:p w14:paraId="25500A29" w14:textId="09621478" w:rsidR="00B24938" w:rsidRPr="00B24938" w:rsidRDefault="00B24938" w:rsidP="00B24938">
      <w:pPr>
        <w:ind w:firstLine="720"/>
        <w:jc w:val="both"/>
        <w:rPr>
          <w:rFonts w:ascii="Book Antiqua" w:eastAsia="Book Antiqua" w:hAnsi="Book Antiqua" w:cs="Book Antiqua"/>
          <w:bCs/>
          <w:lang w:val="es-PR"/>
        </w:rPr>
      </w:pPr>
      <w:r w:rsidRPr="00B24938">
        <w:rPr>
          <w:rFonts w:ascii="Book Antiqua" w:eastAsia="Book Antiqua" w:hAnsi="Book Antiqua" w:cs="Book Antiqua"/>
          <w:bCs/>
          <w:lang w:val="es-PR"/>
        </w:rPr>
        <w:t>La medida surge ante la preocupación por el estado de la infraestructura vial en el Municipio de Río Grande y la necesidad de atender las condiciones de deterioro en varias de sus carreteras estatales, con el fin de mejorar la seguridad vial y la movilidad de los ciudadanos que transitan diariamente por dichas vías.</w:t>
      </w:r>
    </w:p>
    <w:p w14:paraId="477AC360" w14:textId="03F74DC0" w:rsidR="00E63172" w:rsidRPr="00FC02D0" w:rsidRDefault="00E63172" w:rsidP="00B24938">
      <w:pPr>
        <w:jc w:val="both"/>
        <w:rPr>
          <w:rFonts w:ascii="Book Antiqua" w:eastAsia="Book Antiqua" w:hAnsi="Book Antiqua" w:cs="Book Antiqua"/>
          <w:bCs/>
        </w:rPr>
      </w:pPr>
    </w:p>
    <w:p w14:paraId="7782EEA4" w14:textId="77777777" w:rsidR="00EE1E93" w:rsidRPr="00E63172" w:rsidRDefault="00EE1E93" w:rsidP="00EE1E93">
      <w:pPr>
        <w:rPr>
          <w:rFonts w:ascii="Book Antiqua" w:eastAsia="Book Antiqua" w:hAnsi="Book Antiqua" w:cs="Book Antiqua"/>
          <w:b/>
        </w:rPr>
      </w:pPr>
    </w:p>
    <w:p w14:paraId="750A0D00"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5E006C05" w14:textId="25798CF2" w:rsidR="00EE1E93" w:rsidRDefault="00EE1E93" w:rsidP="00EE1E93">
      <w:pPr>
        <w:ind w:firstLine="720"/>
        <w:jc w:val="both"/>
        <w:rPr>
          <w:rFonts w:ascii="Book Antiqua" w:eastAsia="Book Antiqua" w:hAnsi="Book Antiqua" w:cs="Book Antiqua"/>
        </w:rPr>
      </w:pPr>
      <w:r w:rsidRPr="001E16CE">
        <w:rPr>
          <w:rFonts w:ascii="Book Antiqua" w:eastAsia="Book Antiqua" w:hAnsi="Book Antiqua" w:cs="Book Antiqua"/>
        </w:rPr>
        <w:t>La Comisión de Transportación e Infraestructura para la debida consideración y estudio de</w:t>
      </w:r>
      <w:r w:rsidR="00171293">
        <w:rPr>
          <w:rFonts w:ascii="Book Antiqua" w:eastAsia="Book Antiqua" w:hAnsi="Book Antiqua" w:cs="Book Antiqua"/>
        </w:rPr>
        <w:t xml:space="preserve"> la Resolución Conjunta</w:t>
      </w:r>
      <w:r w:rsidRPr="001E16CE">
        <w:rPr>
          <w:rFonts w:ascii="Book Antiqua" w:eastAsia="Book Antiqua" w:hAnsi="Book Antiqua" w:cs="Book Antiqua"/>
        </w:rPr>
        <w:t xml:space="preserve"> de la Cámara </w:t>
      </w:r>
      <w:r w:rsidR="00E77959">
        <w:rPr>
          <w:rFonts w:ascii="Book Antiqua" w:eastAsia="Book Antiqua" w:hAnsi="Book Antiqua" w:cs="Book Antiqua"/>
        </w:rPr>
        <w:t>162</w:t>
      </w:r>
      <w:r w:rsidRPr="001E16CE">
        <w:rPr>
          <w:rFonts w:ascii="Book Antiqua" w:eastAsia="Book Antiqua" w:hAnsi="Book Antiqua" w:cs="Book Antiqua"/>
        </w:rPr>
        <w:t xml:space="preserve">, </w:t>
      </w:r>
      <w:r w:rsidR="00F85924">
        <w:rPr>
          <w:rFonts w:ascii="Book Antiqua" w:eastAsia="Book Antiqua" w:hAnsi="Book Antiqua" w:cs="Book Antiqua"/>
        </w:rPr>
        <w:t xml:space="preserve">se </w:t>
      </w:r>
      <w:r w:rsidRPr="001E16CE">
        <w:rPr>
          <w:rFonts w:ascii="Book Antiqua" w:eastAsia="Book Antiqua" w:hAnsi="Book Antiqua" w:cs="Book Antiqua"/>
        </w:rPr>
        <w:t>solicitó memorial explicativo</w:t>
      </w:r>
      <w:r>
        <w:rPr>
          <w:rFonts w:ascii="Book Antiqua" w:eastAsia="Book Antiqua" w:hAnsi="Book Antiqua" w:cs="Book Antiqua"/>
        </w:rPr>
        <w:t xml:space="preserve"> </w:t>
      </w:r>
      <w:r w:rsidR="00742E97">
        <w:rPr>
          <w:rFonts w:ascii="Book Antiqua" w:eastAsia="Book Antiqua" w:hAnsi="Book Antiqua" w:cs="Book Antiqua"/>
        </w:rPr>
        <w:t>a</w:t>
      </w:r>
      <w:r w:rsidR="00171293">
        <w:rPr>
          <w:rFonts w:ascii="Book Antiqua" w:eastAsia="Book Antiqua" w:hAnsi="Book Antiqua" w:cs="Book Antiqua"/>
        </w:rPr>
        <w:t>l</w:t>
      </w:r>
      <w:r w:rsidR="00E77959">
        <w:rPr>
          <w:rFonts w:ascii="Book Antiqua" w:eastAsia="Book Antiqua" w:hAnsi="Book Antiqua" w:cs="Book Antiqua"/>
        </w:rPr>
        <w:t xml:space="preserve"> </w:t>
      </w:r>
      <w:r w:rsidR="00E77959" w:rsidRPr="00E77959">
        <w:rPr>
          <w:rFonts w:ascii="Book Antiqua" w:eastAsia="Book Antiqua" w:hAnsi="Book Antiqua" w:cs="Book Antiqua"/>
          <w:bCs/>
          <w:lang w:val="es-PR"/>
        </w:rPr>
        <w:t>Departamento de Transportación y Obras Públicas (DTOP) y a la Autoridad de Carreteras y Transportación (ACT)</w:t>
      </w:r>
      <w:r w:rsidRPr="001E16CE">
        <w:rPr>
          <w:rFonts w:ascii="Book Antiqua" w:eastAsia="Book Antiqua" w:hAnsi="Book Antiqua" w:cs="Book Antiqua"/>
        </w:rPr>
        <w:t>.</w:t>
      </w:r>
      <w:r>
        <w:rPr>
          <w:rFonts w:ascii="Book Antiqua" w:eastAsia="Book Antiqua" w:hAnsi="Book Antiqua" w:cs="Book Antiqua"/>
        </w:rPr>
        <w:t xml:space="preserve"> </w:t>
      </w:r>
    </w:p>
    <w:p w14:paraId="2658FA25" w14:textId="77777777" w:rsidR="00EE1E93" w:rsidRDefault="00EE1E93" w:rsidP="00EE1E93">
      <w:pPr>
        <w:jc w:val="both"/>
        <w:rPr>
          <w:rFonts w:ascii="Book Antiqua" w:eastAsia="Book Antiqua" w:hAnsi="Book Antiqua" w:cs="Book Antiqua"/>
        </w:rPr>
      </w:pPr>
    </w:p>
    <w:p w14:paraId="287E3333" w14:textId="77777777" w:rsidR="008C1751" w:rsidRDefault="008C1751" w:rsidP="008C1751">
      <w:pPr>
        <w:ind w:firstLine="720"/>
        <w:jc w:val="center"/>
        <w:rPr>
          <w:rFonts w:ascii="Book Antiqua" w:eastAsia="Book Antiqua" w:hAnsi="Book Antiqua" w:cs="Book Antiqua"/>
          <w:b/>
          <w:bCs/>
          <w:u w:val="single"/>
          <w:lang w:val="es-PR"/>
        </w:rPr>
      </w:pPr>
    </w:p>
    <w:p w14:paraId="7A922099" w14:textId="12AD96C8" w:rsidR="00EE1E93" w:rsidRDefault="008C1751" w:rsidP="008C1751">
      <w:pPr>
        <w:ind w:firstLine="720"/>
        <w:jc w:val="center"/>
        <w:rPr>
          <w:rFonts w:ascii="Book Antiqua" w:eastAsia="Book Antiqua" w:hAnsi="Book Antiqua" w:cs="Book Antiqua"/>
          <w:b/>
          <w:bCs/>
          <w:u w:val="single"/>
          <w:lang w:val="es-PR"/>
        </w:rPr>
      </w:pPr>
      <w:r w:rsidRPr="008C1751">
        <w:rPr>
          <w:rFonts w:ascii="Book Antiqua" w:eastAsia="Book Antiqua" w:hAnsi="Book Antiqua" w:cs="Book Antiqua"/>
          <w:b/>
          <w:bCs/>
          <w:u w:val="single"/>
          <w:lang w:val="es-PR"/>
        </w:rPr>
        <w:t>Departamento de Transportación y Obras Públicas (DTOP) y a la Autoridad de Carreteras y Transportación (ACT)</w:t>
      </w:r>
    </w:p>
    <w:p w14:paraId="0B72284F" w14:textId="77777777" w:rsidR="008C1751" w:rsidRPr="00886B04" w:rsidRDefault="008C1751" w:rsidP="008C1751">
      <w:pPr>
        <w:ind w:firstLine="720"/>
        <w:jc w:val="center"/>
        <w:rPr>
          <w:rFonts w:ascii="Book Antiqua" w:eastAsia="Book Antiqua" w:hAnsi="Book Antiqua" w:cs="Book Antiqua"/>
        </w:rPr>
      </w:pPr>
    </w:p>
    <w:p w14:paraId="7AD2E62A" w14:textId="77777777" w:rsidR="0096686E" w:rsidRDefault="0096686E" w:rsidP="0096686E">
      <w:pPr>
        <w:jc w:val="both"/>
        <w:rPr>
          <w:rFonts w:ascii="Book Antiqua" w:eastAsia="Helvetica Neue" w:hAnsi="Book Antiqua" w:cs="Helvetica Neue"/>
          <w:lang w:val="es-PR"/>
        </w:rPr>
      </w:pPr>
      <w:r>
        <w:rPr>
          <w:rFonts w:ascii="Book Antiqua" w:eastAsia="Helvetica Neue" w:hAnsi="Book Antiqua" w:cs="Helvetica Neue"/>
        </w:rPr>
        <w:tab/>
      </w:r>
      <w:r w:rsidRPr="0096686E">
        <w:rPr>
          <w:rFonts w:ascii="Book Antiqua" w:eastAsia="Helvetica Neue" w:hAnsi="Book Antiqua" w:cs="Helvetica Neue"/>
          <w:lang w:val="es-PR"/>
        </w:rPr>
        <w:t xml:space="preserve">En su memorial, las agencias explican que la planificación de los proyectos de transportación en Puerto Rico se rige por el Plan de Transportación Multimodal a Largo Plazo 2050 (2050 Multimodal Long Range </w:t>
      </w:r>
      <w:proofErr w:type="spellStart"/>
      <w:r w:rsidRPr="0096686E">
        <w:rPr>
          <w:rFonts w:ascii="Book Antiqua" w:eastAsia="Helvetica Neue" w:hAnsi="Book Antiqua" w:cs="Helvetica Neue"/>
          <w:lang w:val="es-PR"/>
        </w:rPr>
        <w:t>Transportation</w:t>
      </w:r>
      <w:proofErr w:type="spellEnd"/>
      <w:r w:rsidRPr="0096686E">
        <w:rPr>
          <w:rFonts w:ascii="Book Antiqua" w:eastAsia="Helvetica Neue" w:hAnsi="Book Antiqua" w:cs="Helvetica Neue"/>
          <w:lang w:val="es-PR"/>
        </w:rPr>
        <w:t xml:space="preserve"> Plan) aprobado por la Organización Metropolitana de Planificación (MPO, por sus siglas en inglés). Dicho plan sirve como instrumento para la planificación de los sistemas de transporte en las diferentes regiones de Puerto Rico, incluyendo el Municipio de Río Grande, el cual forma parte del Área de Manejo de Transportación de San Juan.</w:t>
      </w:r>
    </w:p>
    <w:p w14:paraId="3F1A4641" w14:textId="77777777" w:rsidR="0096686E" w:rsidRPr="0096686E" w:rsidRDefault="0096686E" w:rsidP="0096686E">
      <w:pPr>
        <w:jc w:val="both"/>
        <w:rPr>
          <w:rFonts w:ascii="Book Antiqua" w:eastAsia="Helvetica Neue" w:hAnsi="Book Antiqua" w:cs="Helvetica Neue"/>
          <w:lang w:val="es-PR"/>
        </w:rPr>
      </w:pPr>
    </w:p>
    <w:p w14:paraId="07D4D27F" w14:textId="77777777" w:rsidR="0096686E" w:rsidRPr="0096686E" w:rsidRDefault="0096686E" w:rsidP="0054566C">
      <w:pPr>
        <w:ind w:firstLine="720"/>
        <w:jc w:val="both"/>
        <w:rPr>
          <w:rFonts w:ascii="Book Antiqua" w:eastAsia="Helvetica Neue" w:hAnsi="Book Antiqua" w:cs="Helvetica Neue"/>
          <w:lang w:val="es-PR"/>
        </w:rPr>
      </w:pPr>
      <w:r w:rsidRPr="0096686E">
        <w:rPr>
          <w:rFonts w:ascii="Book Antiqua" w:eastAsia="Helvetica Neue" w:hAnsi="Book Antiqua" w:cs="Helvetica Neue"/>
          <w:lang w:val="es-PR"/>
        </w:rPr>
        <w:t>De acuerdo con el memorial, dentro del mencionado plan se contemplan diversos proyectos que impactan al Municipio de Río Grande, entre los que se destacan:</w:t>
      </w:r>
    </w:p>
    <w:p w14:paraId="1F52956B" w14:textId="77777777" w:rsidR="001E2B57" w:rsidRDefault="001E2B57" w:rsidP="0096686E">
      <w:pPr>
        <w:jc w:val="both"/>
        <w:rPr>
          <w:rFonts w:ascii="Book Antiqua" w:eastAsia="Helvetica Neue" w:hAnsi="Book Antiqua" w:cs="Helvetica Neue"/>
          <w:lang w:val="es-PR"/>
        </w:rPr>
      </w:pPr>
    </w:p>
    <w:p w14:paraId="0A9C01B8" w14:textId="651986BB" w:rsidR="0096686E" w:rsidRPr="001E2B57" w:rsidRDefault="0096686E" w:rsidP="001E2B57">
      <w:pPr>
        <w:pStyle w:val="ListParagraph"/>
        <w:numPr>
          <w:ilvl w:val="0"/>
          <w:numId w:val="2"/>
        </w:numPr>
        <w:jc w:val="both"/>
        <w:rPr>
          <w:rFonts w:ascii="Book Antiqua" w:eastAsia="Helvetica Neue" w:hAnsi="Book Antiqua" w:cs="Helvetica Neue"/>
          <w:lang w:val="es-PR"/>
        </w:rPr>
      </w:pPr>
      <w:r w:rsidRPr="001E2B57">
        <w:rPr>
          <w:rFonts w:ascii="Book Antiqua" w:eastAsia="Helvetica Neue" w:hAnsi="Book Antiqua" w:cs="Helvetica Neue"/>
          <w:lang w:val="es-PR"/>
        </w:rPr>
        <w:t>Mejoras a corto plazo (2023-2026), incluyendo trabajos en el Puente #105 en la PR-955 y en el Puente #3051 en la PR-187.</w:t>
      </w:r>
    </w:p>
    <w:p w14:paraId="1DFAB06F" w14:textId="77777777" w:rsidR="0096686E" w:rsidRPr="001E2B57" w:rsidRDefault="0096686E" w:rsidP="001E2B57">
      <w:pPr>
        <w:pStyle w:val="ListParagraph"/>
        <w:numPr>
          <w:ilvl w:val="0"/>
          <w:numId w:val="2"/>
        </w:numPr>
        <w:jc w:val="both"/>
        <w:rPr>
          <w:rFonts w:ascii="Book Antiqua" w:eastAsia="Helvetica Neue" w:hAnsi="Book Antiqua" w:cs="Helvetica Neue"/>
          <w:lang w:val="es-PR"/>
        </w:rPr>
      </w:pPr>
      <w:r w:rsidRPr="001E2B57">
        <w:rPr>
          <w:rFonts w:ascii="Book Antiqua" w:eastAsia="Helvetica Neue" w:hAnsi="Book Antiqua" w:cs="Helvetica Neue"/>
          <w:lang w:val="es-PR"/>
        </w:rPr>
        <w:t>Mejoras a mediano plazo (2027-2036) relacionadas con mejoras estratégicas en intersecciones de la PR-3 entre los municipios de Río Grande y Fajardo.</w:t>
      </w:r>
    </w:p>
    <w:p w14:paraId="354F5BD4" w14:textId="77777777" w:rsidR="0096686E" w:rsidRPr="001E2B57" w:rsidRDefault="0096686E" w:rsidP="001E2B57">
      <w:pPr>
        <w:pStyle w:val="ListParagraph"/>
        <w:numPr>
          <w:ilvl w:val="0"/>
          <w:numId w:val="2"/>
        </w:numPr>
        <w:jc w:val="both"/>
        <w:rPr>
          <w:rFonts w:ascii="Book Antiqua" w:eastAsia="Helvetica Neue" w:hAnsi="Book Antiqua" w:cs="Helvetica Neue"/>
          <w:lang w:val="es-PR"/>
        </w:rPr>
      </w:pPr>
      <w:r w:rsidRPr="001E2B57">
        <w:rPr>
          <w:rFonts w:ascii="Book Antiqua" w:eastAsia="Helvetica Neue" w:hAnsi="Book Antiqua" w:cs="Helvetica Neue"/>
          <w:lang w:val="es-PR"/>
        </w:rPr>
        <w:t>Proyectos a largo plazo (2037-2050) que incluyen estudios de localización y cumplimiento ambiental para intervenciones en diversas intersecciones viales.</w:t>
      </w:r>
    </w:p>
    <w:p w14:paraId="4082B51F" w14:textId="77777777" w:rsidR="0096686E" w:rsidRPr="001E2B57" w:rsidRDefault="0096686E" w:rsidP="001E2B57">
      <w:pPr>
        <w:pStyle w:val="ListParagraph"/>
        <w:numPr>
          <w:ilvl w:val="0"/>
          <w:numId w:val="2"/>
        </w:numPr>
        <w:jc w:val="both"/>
        <w:rPr>
          <w:rFonts w:ascii="Book Antiqua" w:eastAsia="Helvetica Neue" w:hAnsi="Book Antiqua" w:cs="Helvetica Neue"/>
          <w:lang w:val="es-PR"/>
        </w:rPr>
      </w:pPr>
      <w:r w:rsidRPr="001E2B57">
        <w:rPr>
          <w:rFonts w:ascii="Book Antiqua" w:eastAsia="Helvetica Neue" w:hAnsi="Book Antiqua" w:cs="Helvetica Neue"/>
          <w:lang w:val="es-PR"/>
        </w:rPr>
        <w:t>Implementación de sistemas inteligentes de transportación (ITS) en la PR-66, que impactarían los municipios de Carolina, Canóvanas y Río Grande.</w:t>
      </w:r>
    </w:p>
    <w:p w14:paraId="5749168C" w14:textId="77777777" w:rsidR="001E2B57" w:rsidRDefault="001E2B57" w:rsidP="0096686E">
      <w:pPr>
        <w:jc w:val="both"/>
        <w:rPr>
          <w:rFonts w:ascii="Book Antiqua" w:eastAsia="Helvetica Neue" w:hAnsi="Book Antiqua" w:cs="Helvetica Neue"/>
          <w:lang w:val="es-PR"/>
        </w:rPr>
      </w:pPr>
    </w:p>
    <w:p w14:paraId="716B4FAF" w14:textId="32F0B47E" w:rsidR="0096686E" w:rsidRPr="0096686E" w:rsidRDefault="0096686E" w:rsidP="0054566C">
      <w:pPr>
        <w:ind w:firstLine="720"/>
        <w:jc w:val="both"/>
        <w:rPr>
          <w:rFonts w:ascii="Book Antiqua" w:eastAsia="Helvetica Neue" w:hAnsi="Book Antiqua" w:cs="Helvetica Neue"/>
          <w:lang w:val="es-PR"/>
        </w:rPr>
      </w:pPr>
      <w:r w:rsidRPr="0096686E">
        <w:rPr>
          <w:rFonts w:ascii="Book Antiqua" w:eastAsia="Helvetica Neue" w:hAnsi="Book Antiqua" w:cs="Helvetica Neue"/>
          <w:lang w:val="es-PR"/>
        </w:rPr>
        <w:t xml:space="preserve">Asimismo, las agencias informaron que el Municipio de Río Grande también se beneficia de proyectos incluidos en el </w:t>
      </w:r>
      <w:proofErr w:type="spellStart"/>
      <w:r w:rsidRPr="0096686E">
        <w:rPr>
          <w:rFonts w:ascii="Book Antiqua" w:eastAsia="Helvetica Neue" w:hAnsi="Book Antiqua" w:cs="Helvetica Neue"/>
          <w:lang w:val="es-PR"/>
        </w:rPr>
        <w:t>Statewide</w:t>
      </w:r>
      <w:proofErr w:type="spellEnd"/>
      <w:r w:rsidRPr="0096686E">
        <w:rPr>
          <w:rFonts w:ascii="Book Antiqua" w:eastAsia="Helvetica Neue" w:hAnsi="Book Antiqua" w:cs="Helvetica Neue"/>
          <w:lang w:val="es-PR"/>
        </w:rPr>
        <w:t xml:space="preserve"> </w:t>
      </w:r>
      <w:proofErr w:type="spellStart"/>
      <w:r w:rsidRPr="0096686E">
        <w:rPr>
          <w:rFonts w:ascii="Book Antiqua" w:eastAsia="Helvetica Neue" w:hAnsi="Book Antiqua" w:cs="Helvetica Neue"/>
          <w:lang w:val="es-PR"/>
        </w:rPr>
        <w:t>Transportation</w:t>
      </w:r>
      <w:proofErr w:type="spellEnd"/>
      <w:r w:rsidRPr="0096686E">
        <w:rPr>
          <w:rFonts w:ascii="Book Antiqua" w:eastAsia="Helvetica Neue" w:hAnsi="Book Antiqua" w:cs="Helvetica Neue"/>
          <w:lang w:val="es-PR"/>
        </w:rPr>
        <w:t xml:space="preserve"> </w:t>
      </w:r>
      <w:proofErr w:type="spellStart"/>
      <w:r w:rsidRPr="0096686E">
        <w:rPr>
          <w:rFonts w:ascii="Book Antiqua" w:eastAsia="Helvetica Neue" w:hAnsi="Book Antiqua" w:cs="Helvetica Neue"/>
          <w:lang w:val="es-PR"/>
        </w:rPr>
        <w:t>Improvement</w:t>
      </w:r>
      <w:proofErr w:type="spellEnd"/>
      <w:r w:rsidRPr="0096686E">
        <w:rPr>
          <w:rFonts w:ascii="Book Antiqua" w:eastAsia="Helvetica Neue" w:hAnsi="Book Antiqua" w:cs="Helvetica Neue"/>
          <w:lang w:val="es-PR"/>
        </w:rPr>
        <w:t xml:space="preserve"> </w:t>
      </w:r>
      <w:proofErr w:type="spellStart"/>
      <w:r w:rsidRPr="0096686E">
        <w:rPr>
          <w:rFonts w:ascii="Book Antiqua" w:eastAsia="Helvetica Neue" w:hAnsi="Book Antiqua" w:cs="Helvetica Neue"/>
          <w:lang w:val="es-PR"/>
        </w:rPr>
        <w:t>Program</w:t>
      </w:r>
      <w:proofErr w:type="spellEnd"/>
      <w:r w:rsidRPr="0096686E">
        <w:rPr>
          <w:rFonts w:ascii="Book Antiqua" w:eastAsia="Helvetica Neue" w:hAnsi="Book Antiqua" w:cs="Helvetica Neue"/>
          <w:lang w:val="es-PR"/>
        </w:rPr>
        <w:t xml:space="preserve"> (STIP) 2023-2026, entre los cuales se encuentran:</w:t>
      </w:r>
    </w:p>
    <w:p w14:paraId="56F9758A" w14:textId="77777777" w:rsidR="002022DC" w:rsidRDefault="002022DC" w:rsidP="0096686E">
      <w:pPr>
        <w:jc w:val="both"/>
        <w:rPr>
          <w:rFonts w:ascii="Book Antiqua" w:eastAsia="Helvetica Neue" w:hAnsi="Book Antiqua" w:cs="Helvetica Neue"/>
          <w:lang w:val="es-PR"/>
        </w:rPr>
      </w:pPr>
    </w:p>
    <w:p w14:paraId="3CDCDC38" w14:textId="0B18F19B" w:rsidR="0096686E" w:rsidRPr="002022DC" w:rsidRDefault="0096686E" w:rsidP="002022DC">
      <w:pPr>
        <w:pStyle w:val="ListParagraph"/>
        <w:numPr>
          <w:ilvl w:val="0"/>
          <w:numId w:val="3"/>
        </w:numPr>
        <w:jc w:val="both"/>
        <w:rPr>
          <w:rFonts w:ascii="Book Antiqua" w:eastAsia="Helvetica Neue" w:hAnsi="Book Antiqua" w:cs="Helvetica Neue"/>
          <w:lang w:val="es-PR"/>
        </w:rPr>
      </w:pPr>
      <w:r w:rsidRPr="002022DC">
        <w:rPr>
          <w:rFonts w:ascii="Book Antiqua" w:eastAsia="Helvetica Neue" w:hAnsi="Book Antiqua" w:cs="Helvetica Neue"/>
          <w:lang w:val="es-PR"/>
        </w:rPr>
        <w:t>Reparaciones de emergencia en la PR-930 en el Bosque Nacional El Yunque.</w:t>
      </w:r>
    </w:p>
    <w:p w14:paraId="7FF91CB1" w14:textId="77777777" w:rsidR="0096686E" w:rsidRPr="000E31E3" w:rsidRDefault="0096686E" w:rsidP="000E31E3">
      <w:pPr>
        <w:pStyle w:val="ListParagraph"/>
        <w:numPr>
          <w:ilvl w:val="0"/>
          <w:numId w:val="3"/>
        </w:numPr>
        <w:jc w:val="both"/>
        <w:rPr>
          <w:rFonts w:ascii="Book Antiqua" w:eastAsia="Helvetica Neue" w:hAnsi="Book Antiqua" w:cs="Helvetica Neue"/>
          <w:lang w:val="es-PR"/>
        </w:rPr>
      </w:pPr>
      <w:r w:rsidRPr="000E31E3">
        <w:rPr>
          <w:rFonts w:ascii="Book Antiqua" w:eastAsia="Helvetica Neue" w:hAnsi="Book Antiqua" w:cs="Helvetica Neue"/>
          <w:lang w:val="es-PR"/>
        </w:rPr>
        <w:t>Trabajos para atender deslizamientos de terreno en áreas del Bosque Nacional El Yunque.</w:t>
      </w:r>
    </w:p>
    <w:p w14:paraId="12CEB607" w14:textId="77777777" w:rsidR="0096686E" w:rsidRPr="002022DC" w:rsidRDefault="0096686E" w:rsidP="002022DC">
      <w:pPr>
        <w:pStyle w:val="ListParagraph"/>
        <w:numPr>
          <w:ilvl w:val="0"/>
          <w:numId w:val="3"/>
        </w:numPr>
        <w:jc w:val="both"/>
        <w:rPr>
          <w:rFonts w:ascii="Book Antiqua" w:eastAsia="Helvetica Neue" w:hAnsi="Book Antiqua" w:cs="Helvetica Neue"/>
          <w:lang w:val="es-PR"/>
        </w:rPr>
      </w:pPr>
      <w:r w:rsidRPr="002022DC">
        <w:rPr>
          <w:rFonts w:ascii="Book Antiqua" w:eastAsia="Helvetica Neue" w:hAnsi="Book Antiqua" w:cs="Helvetica Neue"/>
          <w:lang w:val="es-PR"/>
        </w:rPr>
        <w:t>Reparaciones de daños ocasionados por tormentas en varios tramos de las carreteras PR-191 y PR-9938.</w:t>
      </w:r>
    </w:p>
    <w:p w14:paraId="1F29EA9C" w14:textId="77777777" w:rsidR="0096686E" w:rsidRPr="000E31E3" w:rsidRDefault="0096686E" w:rsidP="000E31E3">
      <w:pPr>
        <w:pStyle w:val="ListParagraph"/>
        <w:numPr>
          <w:ilvl w:val="0"/>
          <w:numId w:val="3"/>
        </w:numPr>
        <w:jc w:val="both"/>
        <w:rPr>
          <w:rFonts w:ascii="Book Antiqua" w:eastAsia="Helvetica Neue" w:hAnsi="Book Antiqua" w:cs="Helvetica Neue"/>
          <w:lang w:val="es-PR"/>
        </w:rPr>
      </w:pPr>
      <w:r w:rsidRPr="000E31E3">
        <w:rPr>
          <w:rFonts w:ascii="Book Antiqua" w:eastAsia="Helvetica Neue" w:hAnsi="Book Antiqua" w:cs="Helvetica Neue"/>
          <w:lang w:val="es-PR"/>
        </w:rPr>
        <w:t>Trabajos de reparación de pavimento y drenaje en la PR-191.</w:t>
      </w:r>
    </w:p>
    <w:p w14:paraId="261A21C3" w14:textId="77777777" w:rsidR="0096686E" w:rsidRPr="000E31E3" w:rsidRDefault="0096686E" w:rsidP="000E31E3">
      <w:pPr>
        <w:pStyle w:val="ListParagraph"/>
        <w:numPr>
          <w:ilvl w:val="0"/>
          <w:numId w:val="3"/>
        </w:numPr>
        <w:jc w:val="both"/>
        <w:rPr>
          <w:rFonts w:ascii="Book Antiqua" w:eastAsia="Helvetica Neue" w:hAnsi="Book Antiqua" w:cs="Helvetica Neue"/>
          <w:lang w:val="es-PR"/>
        </w:rPr>
      </w:pPr>
      <w:r w:rsidRPr="000E31E3">
        <w:rPr>
          <w:rFonts w:ascii="Book Antiqua" w:eastAsia="Helvetica Neue" w:hAnsi="Book Antiqua" w:cs="Helvetica Neue"/>
          <w:lang w:val="es-PR"/>
        </w:rPr>
        <w:t>Reparaciones de deslizamientos y estructuras de drenaje (“</w:t>
      </w:r>
      <w:proofErr w:type="spellStart"/>
      <w:r w:rsidRPr="000E31E3">
        <w:rPr>
          <w:rFonts w:ascii="Book Antiqua" w:eastAsia="Helvetica Neue" w:hAnsi="Book Antiqua" w:cs="Helvetica Neue"/>
          <w:lang w:val="es-PR"/>
        </w:rPr>
        <w:t>culverts</w:t>
      </w:r>
      <w:proofErr w:type="spellEnd"/>
      <w:r w:rsidRPr="000E31E3">
        <w:rPr>
          <w:rFonts w:ascii="Book Antiqua" w:eastAsia="Helvetica Neue" w:hAnsi="Book Antiqua" w:cs="Helvetica Neue"/>
          <w:lang w:val="es-PR"/>
        </w:rPr>
        <w:t>”).</w:t>
      </w:r>
    </w:p>
    <w:p w14:paraId="538E0D6E" w14:textId="77777777" w:rsidR="0096686E" w:rsidRPr="000E31E3" w:rsidRDefault="0096686E" w:rsidP="000E31E3">
      <w:pPr>
        <w:pStyle w:val="ListParagraph"/>
        <w:numPr>
          <w:ilvl w:val="0"/>
          <w:numId w:val="3"/>
        </w:numPr>
        <w:jc w:val="both"/>
        <w:rPr>
          <w:rFonts w:ascii="Book Antiqua" w:eastAsia="Helvetica Neue" w:hAnsi="Book Antiqua" w:cs="Helvetica Neue"/>
          <w:lang w:val="es-PR"/>
        </w:rPr>
      </w:pPr>
      <w:r w:rsidRPr="000E31E3">
        <w:rPr>
          <w:rFonts w:ascii="Book Antiqua" w:eastAsia="Helvetica Neue" w:hAnsi="Book Antiqua" w:cs="Helvetica Neue"/>
          <w:lang w:val="es-PR"/>
        </w:rPr>
        <w:t>Mejoras estructurales en puentes ubicados en las carreteras PR-955 y PR-187.</w:t>
      </w:r>
    </w:p>
    <w:p w14:paraId="0B58B9AE" w14:textId="77777777" w:rsidR="000E31E3" w:rsidRDefault="000E31E3" w:rsidP="0096686E">
      <w:pPr>
        <w:jc w:val="both"/>
        <w:rPr>
          <w:rFonts w:ascii="Book Antiqua" w:eastAsia="Helvetica Neue" w:hAnsi="Book Antiqua" w:cs="Helvetica Neue"/>
          <w:lang w:val="es-PR"/>
        </w:rPr>
      </w:pPr>
    </w:p>
    <w:p w14:paraId="1FD70E3F" w14:textId="6F4F2D48" w:rsidR="00891F6B" w:rsidRPr="0096686E" w:rsidRDefault="0096686E" w:rsidP="0054566C">
      <w:pPr>
        <w:ind w:firstLine="720"/>
        <w:jc w:val="both"/>
        <w:rPr>
          <w:rFonts w:ascii="Book Antiqua" w:eastAsia="Helvetica Neue" w:hAnsi="Book Antiqua" w:cs="Helvetica Neue"/>
          <w:lang w:val="es-PR"/>
        </w:rPr>
      </w:pPr>
      <w:r w:rsidRPr="0096686E">
        <w:rPr>
          <w:rFonts w:ascii="Book Antiqua" w:eastAsia="Helvetica Neue" w:hAnsi="Book Antiqua" w:cs="Helvetica Neue"/>
          <w:lang w:val="es-PR"/>
        </w:rPr>
        <w:t xml:space="preserve">De igual forma, el memorial hace referencia a la Orden Ejecutiva OE-2025-004, emitida el 2 de enero de 2025 por la Gobernadora de Puerto Rico, mediante la cual se declaró un estado de emergencia relacionado con la condición crítica de la infraestructura vial y los deslizamientos en diversas carreteras del país. En virtud de dicha Orden Ejecutiva, la Autoridad de Carreteras identificó diversos proyectos prioritarios, incluyendo cuarenta y tres (43) proyectos en el Municipio de Río Grande dirigidos a </w:t>
      </w:r>
      <w:r w:rsidRPr="0096686E">
        <w:rPr>
          <w:rFonts w:ascii="Book Antiqua" w:eastAsia="Helvetica Neue" w:hAnsi="Book Antiqua" w:cs="Helvetica Neue"/>
          <w:lang w:val="es-PR"/>
        </w:rPr>
        <w:lastRenderedPageBreak/>
        <w:t>atender situaciones relacionadas con deslizamientos, seguridad vial y mantenimiento de infraestructura.</w:t>
      </w:r>
    </w:p>
    <w:p w14:paraId="22D3F2CE" w14:textId="77777777" w:rsidR="00B728D7" w:rsidRDefault="00B728D7" w:rsidP="003025EC">
      <w:pPr>
        <w:jc w:val="center"/>
        <w:rPr>
          <w:rFonts w:ascii="Book Antiqua" w:eastAsia="Helvetica Neue" w:hAnsi="Book Antiqua" w:cs="Helvetica Neue"/>
          <w:b/>
          <w:bCs/>
          <w:color w:val="313131"/>
          <w:lang w:val="es-PR"/>
        </w:rPr>
      </w:pPr>
    </w:p>
    <w:p w14:paraId="5F136EE3" w14:textId="09B93FDF" w:rsidR="00EE1E93" w:rsidRPr="000D1E9A" w:rsidRDefault="00EE1E93" w:rsidP="003025EC">
      <w:pPr>
        <w:jc w:val="center"/>
        <w:rPr>
          <w:rFonts w:ascii="Book Antiqua" w:eastAsia="Helvetica Neue" w:hAnsi="Book Antiqua" w:cs="Helvetica Neue"/>
        </w:rPr>
      </w:pPr>
      <w:r w:rsidRPr="000D1E9A">
        <w:rPr>
          <w:rFonts w:ascii="Book Antiqua" w:eastAsia="Helvetica Neue" w:hAnsi="Book Antiqua" w:cs="Helvetica Neue"/>
          <w:b/>
          <w:bCs/>
          <w:lang w:val="es-ES"/>
        </w:rPr>
        <w:t>IMPACTO FISCAL</w:t>
      </w:r>
    </w:p>
    <w:p w14:paraId="0791DDD3" w14:textId="77777777" w:rsidR="00EE1E93" w:rsidRPr="000D1E9A" w:rsidRDefault="00EE1E93" w:rsidP="00EE1E93">
      <w:pPr>
        <w:jc w:val="both"/>
        <w:rPr>
          <w:rFonts w:ascii="Book Antiqua" w:eastAsia="Helvetica Neue" w:hAnsi="Book Antiqua" w:cs="Helvetica Neue"/>
          <w:b/>
        </w:rPr>
      </w:pPr>
    </w:p>
    <w:p w14:paraId="01F79596" w14:textId="77777777" w:rsidR="00EE1E93" w:rsidRPr="000D1E9A" w:rsidRDefault="00EE1E93" w:rsidP="00EE1E93">
      <w:pPr>
        <w:jc w:val="both"/>
        <w:rPr>
          <w:rFonts w:ascii="Book Antiqua" w:eastAsia="Helvetica Neue" w:hAnsi="Book Antiqua" w:cs="Helvetica Neue"/>
        </w:rPr>
      </w:pPr>
      <w:r w:rsidRPr="000D1E9A">
        <w:rPr>
          <w:rFonts w:ascii="Book Antiqua" w:eastAsia="Helvetica Neue" w:hAnsi="Book Antiqua" w:cs="Helvetica Neue"/>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26FECE0C" w14:textId="77777777" w:rsidR="00A44E76" w:rsidRDefault="00A44E76" w:rsidP="00EE1E93">
      <w:pPr>
        <w:jc w:val="center"/>
        <w:rPr>
          <w:rFonts w:ascii="Book Antiqua" w:eastAsia="Book Antiqua" w:hAnsi="Book Antiqua" w:cs="Book Antiqua"/>
          <w:b/>
        </w:rPr>
      </w:pPr>
    </w:p>
    <w:p w14:paraId="44F53EA5" w14:textId="77777777" w:rsidR="00891F6B" w:rsidRDefault="00891F6B" w:rsidP="00EE1E93">
      <w:pPr>
        <w:jc w:val="center"/>
        <w:rPr>
          <w:rFonts w:ascii="Book Antiqua" w:eastAsia="Book Antiqua" w:hAnsi="Book Antiqua" w:cs="Book Antiqua"/>
          <w:b/>
        </w:rPr>
      </w:pPr>
    </w:p>
    <w:p w14:paraId="4558F33E" w14:textId="3DB36A38"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36256920" w14:textId="5A75C666" w:rsidR="008931F3" w:rsidRPr="008931F3" w:rsidRDefault="00EE1E93" w:rsidP="008931F3">
      <w:pPr>
        <w:ind w:firstLine="720"/>
        <w:jc w:val="both"/>
        <w:rPr>
          <w:rFonts w:ascii="Book Antiqua" w:eastAsia="Book Antiqua" w:hAnsi="Book Antiqua" w:cs="Book Antiqua"/>
          <w:lang w:val="es-PR"/>
        </w:rPr>
      </w:pPr>
      <w:r w:rsidRPr="00191185">
        <w:rPr>
          <w:rFonts w:ascii="Book Antiqua" w:eastAsia="Book Antiqua" w:hAnsi="Book Antiqua" w:cs="Book Antiqua"/>
          <w:lang w:val="es-PR"/>
        </w:rPr>
        <w:t>La Comisión de Transportación e Infraestructura</w:t>
      </w:r>
      <w:r w:rsidR="00886B04" w:rsidRPr="00886B04">
        <w:rPr>
          <w:rFonts w:ascii="Aptos" w:hAnsi="Aptos" w:cs="Arial"/>
          <w:b/>
          <w:color w:val="000000"/>
          <w:szCs w:val="24"/>
        </w:rPr>
        <w:t xml:space="preserve"> </w:t>
      </w:r>
      <w:r w:rsidR="00A11B57">
        <w:rPr>
          <w:rFonts w:ascii="Book Antiqua" w:eastAsia="Book Antiqua" w:hAnsi="Book Antiqua" w:cs="Book Antiqua"/>
        </w:rPr>
        <w:t>sobre la</w:t>
      </w:r>
      <w:r w:rsidR="00886B04" w:rsidRPr="00886B04">
        <w:rPr>
          <w:rFonts w:ascii="Book Antiqua" w:eastAsia="Book Antiqua" w:hAnsi="Book Antiqua" w:cs="Book Antiqua"/>
        </w:rPr>
        <w:t xml:space="preserve"> Resolución Conjunta de la Cámara </w:t>
      </w:r>
      <w:r w:rsidR="00A11B57">
        <w:rPr>
          <w:rFonts w:ascii="Book Antiqua" w:eastAsia="Book Antiqua" w:hAnsi="Book Antiqua" w:cs="Book Antiqua"/>
        </w:rPr>
        <w:t>162</w:t>
      </w:r>
      <w:r w:rsidR="00DD7530">
        <w:rPr>
          <w:rFonts w:ascii="Book Antiqua" w:eastAsia="Book Antiqua" w:hAnsi="Book Antiqua" w:cs="Book Antiqua"/>
        </w:rPr>
        <w:t xml:space="preserve">, </w:t>
      </w:r>
      <w:r w:rsidR="008931F3">
        <w:rPr>
          <w:rFonts w:ascii="Book Antiqua" w:eastAsia="Book Antiqua" w:hAnsi="Book Antiqua" w:cs="Book Antiqua"/>
        </w:rPr>
        <w:t>considera</w:t>
      </w:r>
      <w:r w:rsidR="008931F3" w:rsidRPr="008931F3">
        <w:rPr>
          <w:rFonts w:ascii="Book Antiqua" w:eastAsia="Book Antiqua" w:hAnsi="Book Antiqua" w:cs="Book Antiqua"/>
          <w:lang w:val="es-PR"/>
        </w:rPr>
        <w:t xml:space="preserve"> la información presentada por el Departamento de Transportación y Obras Públicas y la Autoridad de Carreteras y Transportación, así como la importancia de continuar impulsando proyectos que mejoren la infraestructura vial del país, esta Comisión estima meritorio que se requiera a dichas agencias la preparación y presentación de un plan de acción que detalle las mejoras a implementarse en las carreteras estatales del Municipio de Río Grande.</w:t>
      </w:r>
    </w:p>
    <w:p w14:paraId="4FB5A14A" w14:textId="7600D3E7" w:rsidR="00EE1E93" w:rsidRPr="00886B04" w:rsidRDefault="00EE1E93" w:rsidP="00FC02D0">
      <w:pPr>
        <w:jc w:val="both"/>
        <w:rPr>
          <w:rFonts w:ascii="Book Antiqua" w:eastAsia="Book Antiqua" w:hAnsi="Book Antiqua" w:cs="Book Antiqua"/>
          <w:lang w:val="es-419"/>
        </w:rPr>
      </w:pPr>
    </w:p>
    <w:p w14:paraId="05F96B97" w14:textId="7539E53C"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0D1E9A">
        <w:rPr>
          <w:rFonts w:ascii="Book Antiqua" w:eastAsia="Book Antiqua" w:hAnsi="Book Antiqua" w:cs="Book Antiqua"/>
        </w:rPr>
        <w:t>R</w:t>
      </w:r>
      <w:r>
        <w:rPr>
          <w:rFonts w:ascii="Book Antiqua" w:eastAsia="Book Antiqua" w:hAnsi="Book Antiqua" w:cs="Book Antiqua"/>
        </w:rPr>
        <w:t xml:space="preserve">. </w:t>
      </w:r>
      <w:r w:rsidR="000D1E9A">
        <w:rPr>
          <w:rFonts w:ascii="Book Antiqua" w:eastAsia="Book Antiqua" w:hAnsi="Book Antiqua" w:cs="Book Antiqua"/>
        </w:rPr>
        <w:t xml:space="preserve">C. </w:t>
      </w:r>
      <w:r>
        <w:rPr>
          <w:rFonts w:ascii="Book Antiqua" w:eastAsia="Book Antiqua" w:hAnsi="Book Antiqua" w:cs="Book Antiqua"/>
        </w:rPr>
        <w:t>de la C.</w:t>
      </w:r>
      <w:r w:rsidR="00DD7530">
        <w:rPr>
          <w:rFonts w:ascii="Book Antiqua" w:eastAsia="Book Antiqua" w:hAnsi="Book Antiqua" w:cs="Book Antiqua"/>
        </w:rPr>
        <w:t xml:space="preserve"> </w:t>
      </w:r>
      <w:r w:rsidR="00B74156">
        <w:rPr>
          <w:rFonts w:ascii="Book Antiqua" w:eastAsia="Book Antiqua" w:hAnsi="Book Antiqua" w:cs="Book Antiqua"/>
        </w:rPr>
        <w:t>162</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4CA1379A" w14:textId="77777777" w:rsidR="00EE1E93" w:rsidRPr="00700566" w:rsidRDefault="00EE1E93" w:rsidP="00EE1E93">
      <w:pPr>
        <w:jc w:val="both"/>
        <w:rPr>
          <w:rFonts w:ascii="Book Antiqua" w:eastAsia="Book Antiqua" w:hAnsi="Book Antiqua" w:cs="Book Antiqua"/>
        </w:rPr>
      </w:pP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Default="00EE1E93" w:rsidP="00EE1E93">
      <w:pPr>
        <w:jc w:val="both"/>
        <w:rPr>
          <w:rFonts w:ascii="Book Antiqua" w:eastAsia="Book Antiqua" w:hAnsi="Book Antiqua" w:cs="Book Antiqua"/>
        </w:rPr>
      </w:pPr>
    </w:p>
    <w:p w14:paraId="7DA5C08D" w14:textId="77777777" w:rsidR="00FC02D0" w:rsidRPr="00700566" w:rsidRDefault="00FC02D0"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ADEFD" w14:textId="77777777" w:rsidR="00A47B52" w:rsidRDefault="00A47B52">
      <w:r>
        <w:separator/>
      </w:r>
    </w:p>
  </w:endnote>
  <w:endnote w:type="continuationSeparator" w:id="0">
    <w:p w14:paraId="6C011DE6" w14:textId="77777777" w:rsidR="00A47B52" w:rsidRDefault="00A47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596D8ED-6A46-4502-B913-34156EC298D5}"/>
  </w:font>
  <w:font w:name="Helvetica">
    <w:panose1 w:val="020B0604020202020204"/>
    <w:charset w:val="00"/>
    <w:family w:val="swiss"/>
    <w:pitch w:val="variable"/>
    <w:sig w:usb0="E0002EFF" w:usb1="C000785B" w:usb2="00000009" w:usb3="00000000" w:csb0="000001FF" w:csb1="00000000"/>
    <w:embedRegular r:id="rId2" w:fontKey="{FAA46190-1E10-4163-9667-27BE914B2031}"/>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93B28560-02B4-4C48-AD7A-8EEB85638FDF}"/>
  </w:font>
  <w:font w:name="Georgia">
    <w:panose1 w:val="02040502050405020303"/>
    <w:charset w:val="00"/>
    <w:family w:val="roman"/>
    <w:pitch w:val="variable"/>
    <w:sig w:usb0="00000287" w:usb1="00000000" w:usb2="00000000" w:usb3="00000000" w:csb0="0000009F" w:csb1="00000000"/>
    <w:embedRegular r:id="rId4" w:fontKey="{4A405EDC-B362-476D-9D91-200AF1078AE9}"/>
    <w:embedItalic r:id="rId5" w:fontKey="{F958C396-18FA-49B3-86FD-1DC1B0AEAAC7}"/>
  </w:font>
  <w:font w:name="Book Antiqua">
    <w:panose1 w:val="02040602050305030304"/>
    <w:charset w:val="00"/>
    <w:family w:val="roman"/>
    <w:pitch w:val="variable"/>
    <w:sig w:usb0="00000287" w:usb1="00000000" w:usb2="00000000" w:usb3="00000000" w:csb0="0000009F" w:csb1="00000000"/>
    <w:embedRegular r:id="rId6" w:fontKey="{D26A2642-BB8B-4759-9F5D-7C396C9CE40C}"/>
    <w:embedBold r:id="rId7" w:fontKey="{D5201AB1-C7CC-492F-9553-89715CEDFB13}"/>
  </w:font>
  <w:font w:name="Helvetica Neue">
    <w:charset w:val="00"/>
    <w:family w:val="auto"/>
    <w:pitch w:val="default"/>
    <w:embedRegular r:id="rId8" w:fontKey="{4293EEFC-0829-4733-A3FA-1C01B0AE7FC8}"/>
    <w:embedBold r:id="rId9" w:fontKey="{AFFA47CB-848C-4AFD-B853-96009BABD8CA}"/>
  </w:font>
  <w:font w:name="Aptos">
    <w:charset w:val="00"/>
    <w:family w:val="swiss"/>
    <w:pitch w:val="variable"/>
    <w:sig w:usb0="20000287" w:usb1="00000003" w:usb2="00000000" w:usb3="00000000" w:csb0="0000019F" w:csb1="00000000"/>
    <w:embedBold r:id="rId10" w:fontKey="{D7F2F3AF-E9C7-41EB-8DC0-317B1C9B9262}"/>
  </w:font>
  <w:font w:name="Arial">
    <w:panose1 w:val="020B0604020202020204"/>
    <w:charset w:val="00"/>
    <w:family w:val="swiss"/>
    <w:pitch w:val="variable"/>
    <w:sig w:usb0="E0002EFF" w:usb1="C000785B" w:usb2="00000009" w:usb3="00000000" w:csb0="000001FF" w:csb1="00000000"/>
  </w:font>
  <w:font w:name="Lustria">
    <w:altName w:val="Calibri"/>
    <w:charset w:val="00"/>
    <w:family w:val="auto"/>
    <w:pitch w:val="default"/>
    <w:embedRegular r:id="rId11" w:fontKey="{E832488F-1DC2-469C-B0D5-33B0BF8AA91E}"/>
    <w:embedBoldItalic r:id="rId12" w:fontKey="{35E3E84F-4520-46E7-8279-DB4CBD963E76}"/>
  </w:font>
  <w:font w:name="Cambria">
    <w:panose1 w:val="02040503050406030204"/>
    <w:charset w:val="00"/>
    <w:family w:val="roman"/>
    <w:pitch w:val="variable"/>
    <w:sig w:usb0="E00006FF" w:usb1="420024FF" w:usb2="02000000" w:usb3="00000000" w:csb0="0000019F" w:csb1="00000000"/>
    <w:embedRegular r:id="rId13" w:fontKey="{E92A8F93-5EBE-412C-B5BA-0D0C0F1C872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C426D" w14:textId="77777777" w:rsidR="00A47B52" w:rsidRDefault="00A47B52">
      <w:r>
        <w:separator/>
      </w:r>
    </w:p>
  </w:footnote>
  <w:footnote w:type="continuationSeparator" w:id="0">
    <w:p w14:paraId="5EBE9B4B" w14:textId="77777777" w:rsidR="00A47B52" w:rsidRDefault="00A47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7D61053A"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B23695">
      <w:rPr>
        <w:rFonts w:ascii="Lustria" w:eastAsia="Lustria" w:hAnsi="Lustria" w:cs="Lustria"/>
        <w:b/>
        <w:i/>
        <w:sz w:val="22"/>
        <w:szCs w:val="22"/>
      </w:rPr>
      <w:t>R</w:t>
    </w:r>
    <w:r>
      <w:rPr>
        <w:rFonts w:ascii="Lustria" w:eastAsia="Lustria" w:hAnsi="Lustria" w:cs="Lustria"/>
        <w:b/>
        <w:i/>
        <w:sz w:val="22"/>
        <w:szCs w:val="22"/>
      </w:rPr>
      <w:t xml:space="preserve">. </w:t>
    </w:r>
    <w:r w:rsidR="00B23695">
      <w:rPr>
        <w:rFonts w:ascii="Lustria" w:eastAsia="Lustria" w:hAnsi="Lustria" w:cs="Lustria"/>
        <w:b/>
        <w:i/>
        <w:sz w:val="22"/>
        <w:szCs w:val="22"/>
      </w:rPr>
      <w:t xml:space="preserve">C. </w:t>
    </w:r>
    <w:r>
      <w:rPr>
        <w:rFonts w:ascii="Lustria" w:eastAsia="Lustria" w:hAnsi="Lustria" w:cs="Lustria"/>
        <w:b/>
        <w:i/>
        <w:sz w:val="22"/>
        <w:szCs w:val="22"/>
      </w:rPr>
      <w:t xml:space="preserve">de la C. </w:t>
    </w:r>
    <w:r w:rsidR="00B24938">
      <w:rPr>
        <w:rFonts w:ascii="Lustria" w:eastAsia="Lustria" w:hAnsi="Lustria" w:cs="Lustria"/>
        <w:b/>
        <w:i/>
        <w:sz w:val="22"/>
        <w:szCs w:val="22"/>
      </w:rPr>
      <w:t>162</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E03"/>
    <w:multiLevelType w:val="hybridMultilevel"/>
    <w:tmpl w:val="7DBAB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83E24C2"/>
    <w:multiLevelType w:val="hybridMultilevel"/>
    <w:tmpl w:val="DBCCA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089543">
    <w:abstractNumId w:val="1"/>
  </w:num>
  <w:num w:numId="2" w16cid:durableId="1680161178">
    <w:abstractNumId w:val="2"/>
  </w:num>
  <w:num w:numId="3" w16cid:durableId="1243950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27729"/>
    <w:rsid w:val="00051D05"/>
    <w:rsid w:val="000562AB"/>
    <w:rsid w:val="00074013"/>
    <w:rsid w:val="00080F3B"/>
    <w:rsid w:val="000A19FD"/>
    <w:rsid w:val="000A5E2C"/>
    <w:rsid w:val="000A752D"/>
    <w:rsid w:val="000C098A"/>
    <w:rsid w:val="000D1E9A"/>
    <w:rsid w:val="000D2DA6"/>
    <w:rsid w:val="000E31E3"/>
    <w:rsid w:val="000F7A24"/>
    <w:rsid w:val="00101FB4"/>
    <w:rsid w:val="0012417C"/>
    <w:rsid w:val="0013656C"/>
    <w:rsid w:val="00147B7C"/>
    <w:rsid w:val="00160C1F"/>
    <w:rsid w:val="001619B2"/>
    <w:rsid w:val="00171293"/>
    <w:rsid w:val="001714C4"/>
    <w:rsid w:val="00176DA0"/>
    <w:rsid w:val="0019085D"/>
    <w:rsid w:val="00191185"/>
    <w:rsid w:val="001919C2"/>
    <w:rsid w:val="00196C5A"/>
    <w:rsid w:val="001A3E93"/>
    <w:rsid w:val="001D424E"/>
    <w:rsid w:val="001E16CE"/>
    <w:rsid w:val="001E2B57"/>
    <w:rsid w:val="001E2EB4"/>
    <w:rsid w:val="001E6E24"/>
    <w:rsid w:val="002022DC"/>
    <w:rsid w:val="00202B9F"/>
    <w:rsid w:val="00204C67"/>
    <w:rsid w:val="00220975"/>
    <w:rsid w:val="00222393"/>
    <w:rsid w:val="00235829"/>
    <w:rsid w:val="00253784"/>
    <w:rsid w:val="00266B2F"/>
    <w:rsid w:val="0027053B"/>
    <w:rsid w:val="00274850"/>
    <w:rsid w:val="002B3EE3"/>
    <w:rsid w:val="002B4336"/>
    <w:rsid w:val="002D4DC3"/>
    <w:rsid w:val="002E1FA6"/>
    <w:rsid w:val="002E62AC"/>
    <w:rsid w:val="002E69C5"/>
    <w:rsid w:val="002E6DD3"/>
    <w:rsid w:val="002F2F5A"/>
    <w:rsid w:val="003025EC"/>
    <w:rsid w:val="003072C1"/>
    <w:rsid w:val="00326EAF"/>
    <w:rsid w:val="003277C8"/>
    <w:rsid w:val="00333FB4"/>
    <w:rsid w:val="003448B4"/>
    <w:rsid w:val="0035050C"/>
    <w:rsid w:val="0035616B"/>
    <w:rsid w:val="0037197C"/>
    <w:rsid w:val="00373E49"/>
    <w:rsid w:val="00382780"/>
    <w:rsid w:val="00383D79"/>
    <w:rsid w:val="003867AC"/>
    <w:rsid w:val="0039352E"/>
    <w:rsid w:val="0039437F"/>
    <w:rsid w:val="003A0F94"/>
    <w:rsid w:val="003B11C5"/>
    <w:rsid w:val="003E479C"/>
    <w:rsid w:val="003F43A2"/>
    <w:rsid w:val="00400B99"/>
    <w:rsid w:val="004277D8"/>
    <w:rsid w:val="00431557"/>
    <w:rsid w:val="0044377E"/>
    <w:rsid w:val="004673DA"/>
    <w:rsid w:val="0047119B"/>
    <w:rsid w:val="004730E0"/>
    <w:rsid w:val="00473D39"/>
    <w:rsid w:val="00475814"/>
    <w:rsid w:val="0049326F"/>
    <w:rsid w:val="004A6565"/>
    <w:rsid w:val="004B370E"/>
    <w:rsid w:val="004D3D36"/>
    <w:rsid w:val="004E28E4"/>
    <w:rsid w:val="00501798"/>
    <w:rsid w:val="005059B4"/>
    <w:rsid w:val="00506A3D"/>
    <w:rsid w:val="005227C0"/>
    <w:rsid w:val="0054566C"/>
    <w:rsid w:val="005456F5"/>
    <w:rsid w:val="00550313"/>
    <w:rsid w:val="00557604"/>
    <w:rsid w:val="005858EA"/>
    <w:rsid w:val="005871BE"/>
    <w:rsid w:val="00596F5B"/>
    <w:rsid w:val="005A1843"/>
    <w:rsid w:val="005E4A2F"/>
    <w:rsid w:val="00605CE1"/>
    <w:rsid w:val="0060692B"/>
    <w:rsid w:val="006354F3"/>
    <w:rsid w:val="00642646"/>
    <w:rsid w:val="0068352C"/>
    <w:rsid w:val="00684107"/>
    <w:rsid w:val="00684ECE"/>
    <w:rsid w:val="006908FA"/>
    <w:rsid w:val="006A552A"/>
    <w:rsid w:val="006A7E5E"/>
    <w:rsid w:val="006C2186"/>
    <w:rsid w:val="006D297F"/>
    <w:rsid w:val="006E029C"/>
    <w:rsid w:val="00700566"/>
    <w:rsid w:val="00702D47"/>
    <w:rsid w:val="0071797E"/>
    <w:rsid w:val="007303A4"/>
    <w:rsid w:val="00735C8F"/>
    <w:rsid w:val="00742E97"/>
    <w:rsid w:val="00766B8B"/>
    <w:rsid w:val="00772095"/>
    <w:rsid w:val="00785FCE"/>
    <w:rsid w:val="0079045F"/>
    <w:rsid w:val="007923B1"/>
    <w:rsid w:val="00797E58"/>
    <w:rsid w:val="00797FCC"/>
    <w:rsid w:val="007A15F9"/>
    <w:rsid w:val="007A2D94"/>
    <w:rsid w:val="007C31AB"/>
    <w:rsid w:val="007C3C34"/>
    <w:rsid w:val="007C6404"/>
    <w:rsid w:val="007D441D"/>
    <w:rsid w:val="007F09EB"/>
    <w:rsid w:val="007F0CDC"/>
    <w:rsid w:val="007F5687"/>
    <w:rsid w:val="00817784"/>
    <w:rsid w:val="0083404D"/>
    <w:rsid w:val="008355F8"/>
    <w:rsid w:val="00835F7B"/>
    <w:rsid w:val="00842EBD"/>
    <w:rsid w:val="0085373F"/>
    <w:rsid w:val="0085568D"/>
    <w:rsid w:val="00866D80"/>
    <w:rsid w:val="00875CE7"/>
    <w:rsid w:val="00884F6A"/>
    <w:rsid w:val="00886B04"/>
    <w:rsid w:val="00891F6B"/>
    <w:rsid w:val="008931F3"/>
    <w:rsid w:val="00897774"/>
    <w:rsid w:val="008A65F0"/>
    <w:rsid w:val="008A7B90"/>
    <w:rsid w:val="008B0187"/>
    <w:rsid w:val="008B5454"/>
    <w:rsid w:val="008C1751"/>
    <w:rsid w:val="008D3F5B"/>
    <w:rsid w:val="008E26E3"/>
    <w:rsid w:val="008E7719"/>
    <w:rsid w:val="008F15BB"/>
    <w:rsid w:val="008F30F0"/>
    <w:rsid w:val="008F40D0"/>
    <w:rsid w:val="009048A3"/>
    <w:rsid w:val="0091544D"/>
    <w:rsid w:val="009157C1"/>
    <w:rsid w:val="00935E5C"/>
    <w:rsid w:val="00940A79"/>
    <w:rsid w:val="0096686E"/>
    <w:rsid w:val="009742B0"/>
    <w:rsid w:val="009821D1"/>
    <w:rsid w:val="00984099"/>
    <w:rsid w:val="009A00FC"/>
    <w:rsid w:val="009E0BE7"/>
    <w:rsid w:val="009E7555"/>
    <w:rsid w:val="00A01DD9"/>
    <w:rsid w:val="00A11B57"/>
    <w:rsid w:val="00A11D0B"/>
    <w:rsid w:val="00A24012"/>
    <w:rsid w:val="00A27CCB"/>
    <w:rsid w:val="00A43849"/>
    <w:rsid w:val="00A44E76"/>
    <w:rsid w:val="00A47B52"/>
    <w:rsid w:val="00A54DD0"/>
    <w:rsid w:val="00A57E02"/>
    <w:rsid w:val="00A62FD8"/>
    <w:rsid w:val="00A95142"/>
    <w:rsid w:val="00A96F78"/>
    <w:rsid w:val="00AB45BB"/>
    <w:rsid w:val="00AC7FD7"/>
    <w:rsid w:val="00AD05EA"/>
    <w:rsid w:val="00AE1FD3"/>
    <w:rsid w:val="00AE4383"/>
    <w:rsid w:val="00AE44CF"/>
    <w:rsid w:val="00B21168"/>
    <w:rsid w:val="00B23695"/>
    <w:rsid w:val="00B24938"/>
    <w:rsid w:val="00B43BBC"/>
    <w:rsid w:val="00B45C76"/>
    <w:rsid w:val="00B46ABC"/>
    <w:rsid w:val="00B52476"/>
    <w:rsid w:val="00B57A56"/>
    <w:rsid w:val="00B728D7"/>
    <w:rsid w:val="00B74156"/>
    <w:rsid w:val="00B80F7B"/>
    <w:rsid w:val="00B93150"/>
    <w:rsid w:val="00BA4DF7"/>
    <w:rsid w:val="00BF044B"/>
    <w:rsid w:val="00C023B0"/>
    <w:rsid w:val="00C13D9D"/>
    <w:rsid w:val="00C1423C"/>
    <w:rsid w:val="00C41F71"/>
    <w:rsid w:val="00C52C44"/>
    <w:rsid w:val="00C667AF"/>
    <w:rsid w:val="00C73728"/>
    <w:rsid w:val="00C76D70"/>
    <w:rsid w:val="00C82CE2"/>
    <w:rsid w:val="00C87206"/>
    <w:rsid w:val="00C944CF"/>
    <w:rsid w:val="00CA549E"/>
    <w:rsid w:val="00CA6335"/>
    <w:rsid w:val="00CB5781"/>
    <w:rsid w:val="00CC0947"/>
    <w:rsid w:val="00CD59A0"/>
    <w:rsid w:val="00CD62E0"/>
    <w:rsid w:val="00CE3657"/>
    <w:rsid w:val="00CF7117"/>
    <w:rsid w:val="00D13155"/>
    <w:rsid w:val="00D137D3"/>
    <w:rsid w:val="00D16C60"/>
    <w:rsid w:val="00D20E59"/>
    <w:rsid w:val="00D5029F"/>
    <w:rsid w:val="00D60BBD"/>
    <w:rsid w:val="00D740F8"/>
    <w:rsid w:val="00D7774F"/>
    <w:rsid w:val="00D8151F"/>
    <w:rsid w:val="00D82337"/>
    <w:rsid w:val="00D83118"/>
    <w:rsid w:val="00D8739D"/>
    <w:rsid w:val="00D92C8F"/>
    <w:rsid w:val="00DB02F9"/>
    <w:rsid w:val="00DB46A4"/>
    <w:rsid w:val="00DD6037"/>
    <w:rsid w:val="00DD657F"/>
    <w:rsid w:val="00DD6D1E"/>
    <w:rsid w:val="00DD7530"/>
    <w:rsid w:val="00DE0649"/>
    <w:rsid w:val="00DE6658"/>
    <w:rsid w:val="00DF6BC4"/>
    <w:rsid w:val="00DF7A22"/>
    <w:rsid w:val="00E000B2"/>
    <w:rsid w:val="00E16D68"/>
    <w:rsid w:val="00E24AC1"/>
    <w:rsid w:val="00E3056E"/>
    <w:rsid w:val="00E374AE"/>
    <w:rsid w:val="00E62D96"/>
    <w:rsid w:val="00E63172"/>
    <w:rsid w:val="00E776D5"/>
    <w:rsid w:val="00E77959"/>
    <w:rsid w:val="00E8576C"/>
    <w:rsid w:val="00E94557"/>
    <w:rsid w:val="00EA26A1"/>
    <w:rsid w:val="00EB340F"/>
    <w:rsid w:val="00ED6177"/>
    <w:rsid w:val="00EE1E93"/>
    <w:rsid w:val="00EE5B6A"/>
    <w:rsid w:val="00F01A45"/>
    <w:rsid w:val="00F01B4D"/>
    <w:rsid w:val="00F032FA"/>
    <w:rsid w:val="00F05EFF"/>
    <w:rsid w:val="00F104E1"/>
    <w:rsid w:val="00F26D5A"/>
    <w:rsid w:val="00F33BFA"/>
    <w:rsid w:val="00F366B9"/>
    <w:rsid w:val="00F64D5F"/>
    <w:rsid w:val="00F85924"/>
    <w:rsid w:val="00F97B87"/>
    <w:rsid w:val="00FA71C8"/>
    <w:rsid w:val="00FA747A"/>
    <w:rsid w:val="00FB1972"/>
    <w:rsid w:val="00FB2FCA"/>
    <w:rsid w:val="00FB36AF"/>
    <w:rsid w:val="00FC02D0"/>
    <w:rsid w:val="00FD2347"/>
    <w:rsid w:val="00FD47B2"/>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829</Words>
  <Characters>4646</Characters>
  <Application>Microsoft Office Word</Application>
  <DocSecurity>4</DocSecurity>
  <Lines>116</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Carlos Y. Rosado Cruz</cp:lastModifiedBy>
  <cp:revision>2</cp:revision>
  <cp:lastPrinted>2026-03-16T13:26:00Z</cp:lastPrinted>
  <dcterms:created xsi:type="dcterms:W3CDTF">2026-03-16T20:54:00Z</dcterms:created>
  <dcterms:modified xsi:type="dcterms:W3CDTF">2026-03-16T20:54:00Z</dcterms:modified>
</cp:coreProperties>
</file>