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951E0" w14:textId="77777777" w:rsidR="00FF6BD2" w:rsidRPr="00721375" w:rsidRDefault="003E5EBB" w:rsidP="00BA29E1">
      <w:pPr>
        <w:jc w:val="center"/>
        <w:rPr>
          <w:rFonts w:ascii="Book Antiqua" w:hAnsi="Book Antiqua"/>
          <w:sz w:val="28"/>
          <w:lang w:val="es-PR"/>
        </w:rPr>
      </w:pPr>
      <w:r w:rsidRPr="00721375">
        <w:rPr>
          <w:rFonts w:ascii="Book Antiqua" w:hAnsi="Book Antiqua"/>
          <w:sz w:val="28"/>
          <w:lang w:val="es-PR"/>
        </w:rPr>
        <w:t>GOBIERNO DE PUERTO RICO</w:t>
      </w:r>
    </w:p>
    <w:p w14:paraId="7126B0B9" w14:textId="77777777" w:rsidR="003E5EBB" w:rsidRPr="00721375" w:rsidRDefault="003E5EBB" w:rsidP="00BA29E1">
      <w:pPr>
        <w:jc w:val="center"/>
        <w:rPr>
          <w:rFonts w:ascii="Book Antiqua" w:hAnsi="Book Antiqua"/>
          <w:lang w:val="es-PR"/>
        </w:rPr>
      </w:pPr>
    </w:p>
    <w:p w14:paraId="7456ABCE" w14:textId="5D30CB5E" w:rsidR="003E5EBB" w:rsidRPr="00CF4AFB" w:rsidRDefault="009B3425" w:rsidP="009B3425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CF4AFB">
        <w:rPr>
          <w:rFonts w:ascii="Book Antiqua" w:hAnsi="Book Antiqua"/>
          <w:lang w:val="es-PR"/>
        </w:rPr>
        <w:t xml:space="preserve">20ma. </w:t>
      </w:r>
      <w:r w:rsidR="003E5EBB" w:rsidRPr="00CF4AFB">
        <w:rPr>
          <w:rFonts w:ascii="Book Antiqua" w:hAnsi="Book Antiqua"/>
          <w:lang w:val="es-PR"/>
        </w:rPr>
        <w:tab/>
        <w:t>Asamblea</w:t>
      </w:r>
      <w:r w:rsidR="003E5EBB" w:rsidRPr="00CF4AFB">
        <w:rPr>
          <w:rFonts w:ascii="Book Antiqua" w:hAnsi="Book Antiqua"/>
          <w:lang w:val="es-PR"/>
        </w:rPr>
        <w:tab/>
      </w:r>
      <w:r w:rsidRPr="00CF4AFB">
        <w:rPr>
          <w:rFonts w:ascii="Book Antiqua" w:hAnsi="Book Antiqua"/>
          <w:lang w:val="es-PR"/>
        </w:rPr>
        <w:tab/>
      </w:r>
      <w:r w:rsidRPr="00CF4AFB">
        <w:rPr>
          <w:rFonts w:ascii="Book Antiqua" w:hAnsi="Book Antiqua"/>
          <w:lang w:val="es-PR"/>
        </w:rPr>
        <w:tab/>
      </w:r>
      <w:r w:rsidRPr="00CF4AFB">
        <w:rPr>
          <w:rFonts w:ascii="Book Antiqua" w:hAnsi="Book Antiqua"/>
          <w:lang w:val="es-PR"/>
        </w:rPr>
        <w:tab/>
      </w:r>
      <w:r w:rsidRPr="00CF4AFB">
        <w:rPr>
          <w:rFonts w:ascii="Book Antiqua" w:hAnsi="Book Antiqua"/>
          <w:lang w:val="es-PR"/>
        </w:rPr>
        <w:tab/>
      </w:r>
      <w:r w:rsidRPr="00CF4AFB">
        <w:rPr>
          <w:rFonts w:ascii="Book Antiqua" w:hAnsi="Book Antiqua"/>
          <w:lang w:val="es-PR"/>
        </w:rPr>
        <w:tab/>
      </w:r>
      <w:r w:rsidRPr="00CF4AFB">
        <w:rPr>
          <w:rFonts w:ascii="Book Antiqua" w:hAnsi="Book Antiqua"/>
          <w:lang w:val="es-PR"/>
        </w:rPr>
        <w:tab/>
      </w:r>
      <w:r w:rsidRPr="00CF4AFB">
        <w:rPr>
          <w:rFonts w:ascii="Book Antiqua" w:hAnsi="Book Antiqua"/>
          <w:lang w:val="es-PR"/>
        </w:rPr>
        <w:tab/>
        <w:t xml:space="preserve">          2da. </w:t>
      </w:r>
      <w:r w:rsidR="003E5EBB" w:rsidRPr="00CF4AFB">
        <w:rPr>
          <w:rFonts w:ascii="Book Antiqua" w:hAnsi="Book Antiqua"/>
          <w:lang w:val="es-PR"/>
        </w:rPr>
        <w:t>Sesión</w:t>
      </w:r>
    </w:p>
    <w:p w14:paraId="3C09EEC1" w14:textId="161307D3" w:rsidR="003E5EBB" w:rsidRPr="00CF4AFB" w:rsidRDefault="003E5EBB" w:rsidP="009B3425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CF4AFB">
        <w:rPr>
          <w:rFonts w:ascii="Book Antiqua" w:hAnsi="Book Antiqua"/>
          <w:lang w:val="es-PR"/>
        </w:rPr>
        <w:tab/>
        <w:t>Legislativa</w:t>
      </w:r>
      <w:r w:rsidRPr="00CF4AFB">
        <w:rPr>
          <w:rFonts w:ascii="Book Antiqua" w:hAnsi="Book Antiqua"/>
          <w:lang w:val="es-PR"/>
        </w:rPr>
        <w:tab/>
      </w:r>
      <w:r w:rsidRPr="00CF4AFB">
        <w:rPr>
          <w:rFonts w:ascii="Book Antiqua" w:hAnsi="Book Antiqua"/>
          <w:lang w:val="es-PR"/>
        </w:rPr>
        <w:tab/>
      </w:r>
      <w:r w:rsidR="009B3425" w:rsidRPr="00CF4AFB">
        <w:rPr>
          <w:rFonts w:ascii="Book Antiqua" w:hAnsi="Book Antiqua"/>
          <w:lang w:val="es-PR"/>
        </w:rPr>
        <w:tab/>
      </w:r>
      <w:r w:rsidR="009B3425" w:rsidRPr="00CF4AFB">
        <w:rPr>
          <w:rFonts w:ascii="Book Antiqua" w:hAnsi="Book Antiqua"/>
          <w:lang w:val="es-PR"/>
        </w:rPr>
        <w:tab/>
      </w:r>
      <w:r w:rsidR="009B3425" w:rsidRPr="00CF4AFB">
        <w:rPr>
          <w:rFonts w:ascii="Book Antiqua" w:hAnsi="Book Antiqua"/>
          <w:lang w:val="es-PR"/>
        </w:rPr>
        <w:tab/>
      </w:r>
      <w:r w:rsidR="009B3425" w:rsidRPr="00CF4AFB">
        <w:rPr>
          <w:rFonts w:ascii="Book Antiqua" w:hAnsi="Book Antiqua"/>
          <w:lang w:val="es-PR"/>
        </w:rPr>
        <w:tab/>
      </w:r>
      <w:r w:rsidR="009B3425" w:rsidRPr="00CF4AFB">
        <w:rPr>
          <w:rFonts w:ascii="Book Antiqua" w:hAnsi="Book Antiqua"/>
          <w:lang w:val="es-PR"/>
        </w:rPr>
        <w:tab/>
      </w:r>
      <w:r w:rsidR="009B3425" w:rsidRPr="00CF4AFB">
        <w:rPr>
          <w:rFonts w:ascii="Book Antiqua" w:hAnsi="Book Antiqua"/>
          <w:lang w:val="es-PR"/>
        </w:rPr>
        <w:tab/>
      </w:r>
      <w:r w:rsidR="009B3425" w:rsidRPr="00CF4AFB">
        <w:rPr>
          <w:rFonts w:ascii="Book Antiqua" w:hAnsi="Book Antiqua"/>
          <w:lang w:val="es-PR"/>
        </w:rPr>
        <w:tab/>
        <w:t xml:space="preserve">      </w:t>
      </w:r>
      <w:r w:rsidRPr="00CF4AFB">
        <w:rPr>
          <w:rFonts w:ascii="Book Antiqua" w:hAnsi="Book Antiqua"/>
          <w:lang w:val="es-PR"/>
        </w:rPr>
        <w:t>Ordinaria</w:t>
      </w:r>
    </w:p>
    <w:p w14:paraId="5B780ADA" w14:textId="77777777" w:rsidR="00BB5DCD" w:rsidRPr="00CF4AFB" w:rsidRDefault="00BB5DCD" w:rsidP="00BA29E1">
      <w:pPr>
        <w:rPr>
          <w:lang w:val="es-PR"/>
        </w:rPr>
      </w:pPr>
    </w:p>
    <w:p w14:paraId="3596E2E7" w14:textId="77777777" w:rsidR="003E5EBB" w:rsidRPr="00721375" w:rsidRDefault="003E5EBB" w:rsidP="00BA29E1">
      <w:pPr>
        <w:jc w:val="center"/>
        <w:rPr>
          <w:rFonts w:ascii="Book Antiqua" w:hAnsi="Book Antiqua"/>
          <w:b/>
          <w:sz w:val="36"/>
          <w:lang w:val="es-PR"/>
        </w:rPr>
      </w:pPr>
      <w:r w:rsidRPr="00721375">
        <w:rPr>
          <w:rFonts w:ascii="Book Antiqua" w:hAnsi="Book Antiqua"/>
          <w:b/>
          <w:sz w:val="36"/>
          <w:lang w:val="es-PR"/>
        </w:rPr>
        <w:t>CÁMARA DE REPRESENTANTES</w:t>
      </w:r>
    </w:p>
    <w:p w14:paraId="788B8252" w14:textId="77777777" w:rsidR="003E5EBB" w:rsidRPr="00721375" w:rsidRDefault="003E5EBB" w:rsidP="00BA29E1">
      <w:pPr>
        <w:jc w:val="center"/>
        <w:rPr>
          <w:rFonts w:ascii="Book Antiqua" w:hAnsi="Book Antiqua"/>
          <w:b/>
          <w:szCs w:val="24"/>
          <w:lang w:val="es-PR"/>
        </w:rPr>
      </w:pPr>
    </w:p>
    <w:p w14:paraId="1B136BCB" w14:textId="5EC57DF9" w:rsidR="003E5EBB" w:rsidRPr="00721375" w:rsidRDefault="003E5EBB" w:rsidP="00BA29E1">
      <w:pPr>
        <w:jc w:val="center"/>
        <w:rPr>
          <w:rFonts w:ascii="Book Antiqua" w:hAnsi="Book Antiqua"/>
          <w:b/>
          <w:sz w:val="52"/>
          <w:lang w:val="es-PR"/>
        </w:rPr>
      </w:pPr>
      <w:r w:rsidRPr="00721375">
        <w:rPr>
          <w:rFonts w:ascii="Book Antiqua" w:hAnsi="Book Antiqua"/>
          <w:b/>
          <w:sz w:val="52"/>
          <w:lang w:val="es-PR"/>
        </w:rPr>
        <w:t xml:space="preserve">P. de la C. </w:t>
      </w:r>
      <w:r w:rsidR="004627DE">
        <w:rPr>
          <w:rFonts w:ascii="Book Antiqua" w:hAnsi="Book Antiqua"/>
          <w:b/>
          <w:sz w:val="52"/>
          <w:lang w:val="es-PR"/>
        </w:rPr>
        <w:t>756</w:t>
      </w:r>
    </w:p>
    <w:p w14:paraId="531B02B7" w14:textId="77777777" w:rsidR="00BA29E1" w:rsidRPr="00721375" w:rsidRDefault="00BA29E1" w:rsidP="00BA29E1">
      <w:pPr>
        <w:jc w:val="center"/>
        <w:rPr>
          <w:rFonts w:ascii="Book Antiqua" w:hAnsi="Book Antiqua"/>
          <w:b/>
          <w:szCs w:val="24"/>
          <w:lang w:val="es-PR"/>
        </w:rPr>
      </w:pPr>
    </w:p>
    <w:p w14:paraId="4E441A9E" w14:textId="6A276249" w:rsidR="003E5EBB" w:rsidRPr="00721375" w:rsidRDefault="004627DE" w:rsidP="00BA29E1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6 </w:t>
      </w:r>
      <w:r w:rsidR="00880C9C">
        <w:rPr>
          <w:rFonts w:ascii="Book Antiqua" w:hAnsi="Book Antiqua"/>
          <w:lang w:val="es-PR"/>
        </w:rPr>
        <w:t>DE AGOSTO</w:t>
      </w:r>
      <w:r w:rsidR="00BB5DCD">
        <w:rPr>
          <w:rFonts w:ascii="Book Antiqua" w:hAnsi="Book Antiqua"/>
          <w:lang w:val="es-PR"/>
        </w:rPr>
        <w:t xml:space="preserve"> DE 2025</w:t>
      </w:r>
    </w:p>
    <w:p w14:paraId="25BE0E12" w14:textId="77777777" w:rsidR="00BA29E1" w:rsidRPr="00721375" w:rsidRDefault="00BA29E1" w:rsidP="00BA29E1">
      <w:pPr>
        <w:jc w:val="center"/>
        <w:rPr>
          <w:rFonts w:ascii="Book Antiqua" w:hAnsi="Book Antiqua"/>
          <w:lang w:val="es-PR"/>
        </w:rPr>
      </w:pPr>
    </w:p>
    <w:p w14:paraId="072E86E2" w14:textId="42FB6F0D" w:rsidR="003E5EBB" w:rsidRDefault="003E5EBB" w:rsidP="00BA29E1">
      <w:pPr>
        <w:jc w:val="center"/>
        <w:rPr>
          <w:rFonts w:ascii="Book Antiqua" w:hAnsi="Book Antiqua"/>
          <w:i/>
          <w:lang w:val="es-PR"/>
        </w:rPr>
      </w:pPr>
      <w:r w:rsidRPr="00721375">
        <w:rPr>
          <w:rFonts w:ascii="Book Antiqua" w:hAnsi="Book Antiqua"/>
          <w:lang w:val="es-PR"/>
        </w:rPr>
        <w:t xml:space="preserve">Presentado por </w:t>
      </w:r>
      <w:r w:rsidR="00721375">
        <w:rPr>
          <w:rFonts w:ascii="Book Antiqua" w:hAnsi="Book Antiqua"/>
          <w:lang w:val="es-PR"/>
        </w:rPr>
        <w:t>la</w:t>
      </w:r>
      <w:r w:rsidRPr="00721375">
        <w:rPr>
          <w:rFonts w:ascii="Book Antiqua" w:hAnsi="Book Antiqua"/>
          <w:lang w:val="es-PR"/>
        </w:rPr>
        <w:t xml:space="preserve"> representante </w:t>
      </w:r>
      <w:r w:rsidR="00721375">
        <w:rPr>
          <w:rFonts w:ascii="Book Antiqua" w:hAnsi="Book Antiqua"/>
          <w:i/>
          <w:lang w:val="es-PR"/>
        </w:rPr>
        <w:t>Gutiérrez Colón</w:t>
      </w:r>
      <w:r w:rsidR="00CF4AFB">
        <w:rPr>
          <w:rFonts w:ascii="Book Antiqua" w:hAnsi="Book Antiqua"/>
          <w:i/>
          <w:lang w:val="es-PR"/>
        </w:rPr>
        <w:t xml:space="preserve"> </w:t>
      </w:r>
    </w:p>
    <w:p w14:paraId="2C91D8B1" w14:textId="77777777" w:rsidR="00CF4AFB" w:rsidRDefault="00CF4AFB" w:rsidP="00BA29E1">
      <w:pPr>
        <w:jc w:val="center"/>
        <w:rPr>
          <w:rFonts w:ascii="Book Antiqua" w:hAnsi="Book Antiqua"/>
          <w:i/>
          <w:lang w:val="es-PR"/>
        </w:rPr>
      </w:pPr>
    </w:p>
    <w:p w14:paraId="62AF37D5" w14:textId="48E87C38" w:rsidR="00CF4AFB" w:rsidRPr="00CF4AFB" w:rsidRDefault="00CF4AFB" w:rsidP="00BA29E1">
      <w:pPr>
        <w:jc w:val="center"/>
        <w:rPr>
          <w:rFonts w:ascii="Book Antiqua" w:hAnsi="Book Antiqua"/>
          <w:iCs/>
          <w:lang w:val="es-PR"/>
        </w:rPr>
      </w:pPr>
      <w:r w:rsidRPr="00CF4AFB">
        <w:rPr>
          <w:rFonts w:ascii="Book Antiqua" w:hAnsi="Book Antiqua"/>
          <w:iCs/>
          <w:lang w:val="es-PR"/>
        </w:rPr>
        <w:t>Referido a la Comisión de Asuntos de la Mujer</w:t>
      </w:r>
    </w:p>
    <w:p w14:paraId="107E3515" w14:textId="77777777" w:rsidR="003E5EBB" w:rsidRPr="00721375" w:rsidRDefault="003E5EBB" w:rsidP="00BA29E1">
      <w:pPr>
        <w:jc w:val="both"/>
        <w:rPr>
          <w:rFonts w:ascii="Book Antiqua" w:hAnsi="Book Antiqua"/>
          <w:lang w:val="es-PR"/>
        </w:rPr>
      </w:pPr>
    </w:p>
    <w:p w14:paraId="54C72678" w14:textId="77777777" w:rsidR="003E5EBB" w:rsidRPr="00721375" w:rsidRDefault="003E5EBB" w:rsidP="00BA29E1">
      <w:pPr>
        <w:jc w:val="center"/>
        <w:rPr>
          <w:rFonts w:ascii="Book Antiqua" w:hAnsi="Book Antiqua"/>
          <w:b/>
          <w:sz w:val="28"/>
          <w:lang w:val="es-PR"/>
        </w:rPr>
      </w:pPr>
      <w:r w:rsidRPr="00721375">
        <w:rPr>
          <w:rFonts w:ascii="Book Antiqua" w:hAnsi="Book Antiqua"/>
          <w:b/>
          <w:sz w:val="28"/>
          <w:lang w:val="es-PR"/>
        </w:rPr>
        <w:t>LEY</w:t>
      </w:r>
    </w:p>
    <w:p w14:paraId="771B9A23" w14:textId="77777777" w:rsidR="003E5EBB" w:rsidRPr="00721375" w:rsidRDefault="003E5EBB" w:rsidP="00BA29E1">
      <w:pPr>
        <w:jc w:val="both"/>
        <w:rPr>
          <w:rFonts w:ascii="Book Antiqua" w:hAnsi="Book Antiqua"/>
          <w:lang w:val="es-PR"/>
        </w:rPr>
      </w:pPr>
    </w:p>
    <w:p w14:paraId="78F53B08" w14:textId="2F1A84CA" w:rsidR="003E5EBB" w:rsidRPr="00721375" w:rsidRDefault="00DC27DE" w:rsidP="009B3425">
      <w:pPr>
        <w:ind w:left="720" w:hanging="720"/>
        <w:jc w:val="both"/>
        <w:rPr>
          <w:rFonts w:ascii="Book Antiqua" w:hAnsi="Book Antiqua"/>
          <w:lang w:val="es-PR"/>
        </w:rPr>
      </w:pPr>
      <w:r w:rsidRPr="00DC27DE">
        <w:rPr>
          <w:rFonts w:ascii="Book Antiqua" w:hAnsi="Book Antiqua"/>
          <w:lang w:val="es-PR"/>
        </w:rPr>
        <w:t xml:space="preserve">Para crear la “Ley para garantizar el acceso a productos de </w:t>
      </w:r>
      <w:r w:rsidR="001B1546">
        <w:rPr>
          <w:rFonts w:ascii="Book Antiqua" w:hAnsi="Book Antiqua"/>
          <w:lang w:val="es-PR"/>
        </w:rPr>
        <w:t>Cuidado</w:t>
      </w:r>
      <w:r w:rsidRPr="00DC27DE">
        <w:rPr>
          <w:rFonts w:ascii="Book Antiqua" w:hAnsi="Book Antiqua"/>
          <w:lang w:val="es-PR"/>
        </w:rPr>
        <w:t xml:space="preserve"> Menstrual”, para garantizar que las personas menstruantes tengan acceso gratuito a artículos para </w:t>
      </w:r>
      <w:r w:rsidR="001B1546" w:rsidRPr="00DC27DE">
        <w:rPr>
          <w:rFonts w:ascii="Book Antiqua" w:hAnsi="Book Antiqua"/>
          <w:lang w:val="es-PR"/>
        </w:rPr>
        <w:t>el cuidado menstrual</w:t>
      </w:r>
      <w:r w:rsidRPr="00DC27DE">
        <w:rPr>
          <w:rFonts w:ascii="Book Antiqua" w:hAnsi="Book Antiqua"/>
          <w:lang w:val="es-PR"/>
        </w:rPr>
        <w:t xml:space="preserve"> en las escuelas públicas, universidades y agencias gubernamentales; y para otros fines relacionados.</w:t>
      </w:r>
    </w:p>
    <w:p w14:paraId="72E687BB" w14:textId="77777777" w:rsidR="003E5EBB" w:rsidRPr="00721375" w:rsidRDefault="003E5EBB" w:rsidP="00BA29E1">
      <w:pPr>
        <w:ind w:left="360" w:hanging="360"/>
        <w:jc w:val="both"/>
        <w:rPr>
          <w:rFonts w:ascii="Book Antiqua" w:hAnsi="Book Antiqua"/>
          <w:lang w:val="es-PR"/>
        </w:rPr>
      </w:pPr>
    </w:p>
    <w:p w14:paraId="10F20B72" w14:textId="77777777" w:rsidR="003E5EBB" w:rsidRPr="00721375" w:rsidRDefault="003E5EBB" w:rsidP="005D5736">
      <w:pPr>
        <w:jc w:val="center"/>
        <w:rPr>
          <w:rFonts w:ascii="Book Antiqua" w:hAnsi="Book Antiqua"/>
          <w:lang w:val="es-PR"/>
        </w:rPr>
      </w:pPr>
      <w:r w:rsidRPr="00721375">
        <w:rPr>
          <w:rFonts w:ascii="Book Antiqua" w:hAnsi="Book Antiqua"/>
          <w:lang w:val="es-PR"/>
        </w:rPr>
        <w:t>EXPOSICIÓN DE MOTIVOS</w:t>
      </w:r>
    </w:p>
    <w:p w14:paraId="70ADBF3A" w14:textId="77777777" w:rsidR="00631AB1" w:rsidRPr="00721375" w:rsidRDefault="00631AB1" w:rsidP="00BA29E1">
      <w:pPr>
        <w:ind w:firstLine="360"/>
        <w:jc w:val="center"/>
        <w:rPr>
          <w:rFonts w:ascii="Book Antiqua" w:hAnsi="Book Antiqua"/>
          <w:lang w:val="es-PR"/>
        </w:rPr>
      </w:pPr>
    </w:p>
    <w:p w14:paraId="534A3348" w14:textId="4C079425" w:rsidR="00DC27DE" w:rsidRPr="00DC27DE" w:rsidRDefault="001B1546" w:rsidP="00DC27DE">
      <w:pPr>
        <w:spacing w:after="24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El cuidado </w:t>
      </w:r>
      <w:r w:rsidR="00730BED">
        <w:rPr>
          <w:rFonts w:ascii="Book Antiqua" w:hAnsi="Book Antiqua"/>
          <w:lang w:val="es-PR"/>
        </w:rPr>
        <w:t>y salud</w:t>
      </w:r>
      <w:r w:rsidR="00DC27DE" w:rsidRPr="00DC27DE">
        <w:rPr>
          <w:rFonts w:ascii="Book Antiqua" w:hAnsi="Book Antiqua"/>
          <w:lang w:val="es-PR"/>
        </w:rPr>
        <w:t xml:space="preserve"> menstrual es un tema de derechos humanos, vinculado al derecho a la salud, la educación y a la equidad. A pesar de ser una función biológica, la menstruación continúa rodeada de silencios y estigmas, colocando a personas menstruantes en situaciones de vulnerabilidad y desigualdad social y económica.</w:t>
      </w:r>
    </w:p>
    <w:p w14:paraId="3014FC9A" w14:textId="190ED38B" w:rsidR="00DC27DE" w:rsidRPr="00DC27DE" w:rsidRDefault="00DC27DE" w:rsidP="00DC27DE">
      <w:pPr>
        <w:spacing w:after="240"/>
        <w:ind w:firstLine="720"/>
        <w:jc w:val="both"/>
        <w:rPr>
          <w:rFonts w:ascii="Book Antiqua" w:hAnsi="Book Antiqua"/>
          <w:lang w:val="es-PR"/>
        </w:rPr>
      </w:pPr>
      <w:r w:rsidRPr="00DC27DE">
        <w:rPr>
          <w:rFonts w:ascii="Book Antiqua" w:hAnsi="Book Antiqua"/>
          <w:lang w:val="es-PR"/>
        </w:rPr>
        <w:t xml:space="preserve">Algunos de los obstáculos que enfrentan las personas menstruantes con respecto a su menstruación son, la privación de áreas seguras, accesibles e higiénicas tanto en sus hogares como en espacios públicos, como también, la falta de acceso a educación y productos de </w:t>
      </w:r>
      <w:r w:rsidR="001B1546">
        <w:rPr>
          <w:rFonts w:ascii="Book Antiqua" w:hAnsi="Book Antiqua"/>
          <w:lang w:val="es-PR"/>
        </w:rPr>
        <w:t>cuidado</w:t>
      </w:r>
      <w:r w:rsidRPr="00DC27DE">
        <w:rPr>
          <w:rFonts w:ascii="Book Antiqua" w:hAnsi="Book Antiqua"/>
          <w:lang w:val="es-PR"/>
        </w:rPr>
        <w:t xml:space="preserve"> menstrual que les permita manejar su menstruación de manera higiénica y digna. Por ello, lamentablemente la menstruación continúa siendo una causa de desigualdad social y económica para muchas personas. </w:t>
      </w:r>
    </w:p>
    <w:p w14:paraId="0CA18014" w14:textId="6D7DB16A" w:rsidR="00DC27DE" w:rsidRPr="00DC27DE" w:rsidRDefault="00DC27DE" w:rsidP="00DC27DE">
      <w:pPr>
        <w:spacing w:after="240"/>
        <w:ind w:firstLine="720"/>
        <w:jc w:val="both"/>
        <w:rPr>
          <w:rFonts w:ascii="Book Antiqua" w:hAnsi="Book Antiqua"/>
          <w:lang w:val="es-PR"/>
        </w:rPr>
      </w:pPr>
      <w:r w:rsidRPr="00DC27DE">
        <w:rPr>
          <w:rFonts w:ascii="Book Antiqua" w:hAnsi="Book Antiqua"/>
          <w:lang w:val="es-PR"/>
        </w:rPr>
        <w:t xml:space="preserve">Según evidenció el proyecto Menstruamos: Experiencias, actitudes y creencias en América Latina, a cargo de la profesora de la Universidad de Puerto Rico Yarimar Rosa Rodríguez, en Puerto Rico, una persona que tenga un período menstrual de aproximadamente cuatro </w:t>
      </w:r>
      <w:r w:rsidR="006B5D46" w:rsidRPr="00DC27DE">
        <w:rPr>
          <w:rFonts w:ascii="Book Antiqua" w:hAnsi="Book Antiqua"/>
          <w:lang w:val="es-PR"/>
        </w:rPr>
        <w:t>días</w:t>
      </w:r>
      <w:r w:rsidRPr="00DC27DE">
        <w:rPr>
          <w:rFonts w:ascii="Book Antiqua" w:hAnsi="Book Antiqua"/>
          <w:lang w:val="es-PR"/>
        </w:rPr>
        <w:t xml:space="preserve"> pudiera estar destinando alrededor de doce ($12) dólares mensuales en productos para la menstruación. Esa cantidad multiplicada por los doce (12) meses del año representaría ciento cuarenta y cuatro ($144) dólares. La también </w:t>
      </w:r>
      <w:r w:rsidRPr="00DC27DE">
        <w:rPr>
          <w:rFonts w:ascii="Book Antiqua" w:hAnsi="Book Antiqua"/>
          <w:lang w:val="es-PR"/>
        </w:rPr>
        <w:lastRenderedPageBreak/>
        <w:t xml:space="preserve">doctora en filosofía destacó que si una persona menstruante tiene un sueldo anual por debajo de los doce mil ($12,000) dólares, ciento cuarenta y cuatro ($144) dólares en productos menstruales al año representan un uno por ciento (1%) de su sueldo, gasto que aumenta en hogares con más de un cuerpo menstruante. </w:t>
      </w:r>
    </w:p>
    <w:p w14:paraId="6A06BB29" w14:textId="288D2C59" w:rsidR="00DC27DE" w:rsidRPr="00DC27DE" w:rsidRDefault="00DC27DE" w:rsidP="00DC27DE">
      <w:pPr>
        <w:spacing w:after="240"/>
        <w:ind w:firstLine="720"/>
        <w:jc w:val="both"/>
        <w:rPr>
          <w:rFonts w:ascii="Book Antiqua" w:hAnsi="Book Antiqua"/>
          <w:lang w:val="es-PR"/>
        </w:rPr>
      </w:pPr>
      <w:r w:rsidRPr="00DC27DE">
        <w:rPr>
          <w:rFonts w:ascii="Book Antiqua" w:hAnsi="Book Antiqua"/>
          <w:lang w:val="es-PR"/>
        </w:rPr>
        <w:t xml:space="preserve">Durante los últimos años son más los países que incluyen </w:t>
      </w:r>
      <w:r w:rsidR="001B1546">
        <w:rPr>
          <w:rFonts w:ascii="Book Antiqua" w:hAnsi="Book Antiqua"/>
          <w:lang w:val="es-PR"/>
        </w:rPr>
        <w:t>el cuidado y la</w:t>
      </w:r>
      <w:r w:rsidRPr="00DC27DE">
        <w:rPr>
          <w:rFonts w:ascii="Book Antiqua" w:hAnsi="Book Antiqua"/>
          <w:lang w:val="es-PR"/>
        </w:rPr>
        <w:t xml:space="preserve"> salud menstrual dentro de sus agendas sociales para garantizar la equidad de género y la dignidad de los seres humanos. Entre las políticas que se han implementado para garantizar la salud </w:t>
      </w:r>
      <w:r w:rsidR="00730BED">
        <w:rPr>
          <w:rFonts w:ascii="Book Antiqua" w:hAnsi="Book Antiqua"/>
          <w:lang w:val="es-PR"/>
        </w:rPr>
        <w:t>y cuidado</w:t>
      </w:r>
      <w:r w:rsidRPr="00DC27DE">
        <w:rPr>
          <w:rFonts w:ascii="Book Antiqua" w:hAnsi="Book Antiqua"/>
          <w:lang w:val="es-PR"/>
        </w:rPr>
        <w:t xml:space="preserve"> menstrual se encuentran la eliminación de impuestos para los productos de gestión menstrual, su provisión gratuita en espacios comunitarios e instituciones educativas y la exigencia de investigación y producción de datos estadísticos para analizar el impacto de la falta de acceso a los mismos.  </w:t>
      </w:r>
    </w:p>
    <w:p w14:paraId="012BFF2D" w14:textId="3C56DC2E" w:rsidR="00DC27DE" w:rsidRPr="00DC27DE" w:rsidRDefault="00DC27DE" w:rsidP="00DC27DE">
      <w:pPr>
        <w:spacing w:after="240"/>
        <w:ind w:firstLine="720"/>
        <w:jc w:val="both"/>
        <w:rPr>
          <w:rFonts w:ascii="Book Antiqua" w:hAnsi="Book Antiqua"/>
          <w:lang w:val="es-PR"/>
        </w:rPr>
      </w:pPr>
      <w:r w:rsidRPr="00DC27DE">
        <w:rPr>
          <w:rFonts w:ascii="Book Antiqua" w:hAnsi="Book Antiqua"/>
          <w:lang w:val="es-PR"/>
        </w:rPr>
        <w:t xml:space="preserve">En el año 2020, Escocia se convirtió en el primer país del mundo en ofrecer a la población productos para </w:t>
      </w:r>
      <w:r w:rsidR="001B1546">
        <w:rPr>
          <w:rFonts w:ascii="Book Antiqua" w:hAnsi="Book Antiqua"/>
          <w:lang w:val="es-PR"/>
        </w:rPr>
        <w:t>el cuidado</w:t>
      </w:r>
      <w:r w:rsidRPr="00DC27DE">
        <w:rPr>
          <w:rFonts w:ascii="Book Antiqua" w:hAnsi="Book Antiqua"/>
          <w:lang w:val="es-PR"/>
        </w:rPr>
        <w:t xml:space="preserve"> menstrual de manera gratuita en edificios y espacios públicos. </w:t>
      </w:r>
      <w:r w:rsidR="00215B5F">
        <w:rPr>
          <w:rFonts w:ascii="Book Antiqua" w:hAnsi="Book Antiqua"/>
          <w:lang w:val="es-PR"/>
        </w:rPr>
        <w:t xml:space="preserve">A partir de ello países como Escocia, Francia y Nueva Zelanda han emulado dicho esfuerzo, mientras que las cuidades Barcelona en España y Puebla y Michoacán en México, han hecho lo propio. </w:t>
      </w:r>
      <w:r w:rsidRPr="00DC27DE">
        <w:rPr>
          <w:rFonts w:ascii="Book Antiqua" w:hAnsi="Book Antiqua"/>
          <w:lang w:val="es-PR"/>
        </w:rPr>
        <w:t xml:space="preserve">En Estados Unidos varios estados se han unido a esta lucha por la equidad menstrual, aprobando legislación para requerirle a las escuelas y universidades públicas ofrecer productos para </w:t>
      </w:r>
      <w:r w:rsidR="001B1546">
        <w:rPr>
          <w:rFonts w:ascii="Book Antiqua" w:hAnsi="Book Antiqua"/>
          <w:lang w:val="es-PR"/>
        </w:rPr>
        <w:t>el cuidado</w:t>
      </w:r>
      <w:r w:rsidRPr="00DC27DE">
        <w:rPr>
          <w:rFonts w:ascii="Book Antiqua" w:hAnsi="Book Antiqua"/>
          <w:lang w:val="es-PR"/>
        </w:rPr>
        <w:t xml:space="preserve"> menstrual de manera gratuita. </w:t>
      </w:r>
    </w:p>
    <w:p w14:paraId="5EC33239" w14:textId="7D186594" w:rsidR="004E0E38" w:rsidRDefault="00DC27DE" w:rsidP="00DC27DE">
      <w:pPr>
        <w:spacing w:after="240"/>
        <w:ind w:firstLine="720"/>
        <w:jc w:val="both"/>
        <w:rPr>
          <w:rFonts w:ascii="Book Antiqua" w:hAnsi="Book Antiqua"/>
          <w:lang w:val="es-PR"/>
        </w:rPr>
      </w:pPr>
      <w:r w:rsidRPr="00DC27DE">
        <w:rPr>
          <w:rFonts w:ascii="Book Antiqua" w:hAnsi="Book Antiqua"/>
          <w:lang w:val="es-PR"/>
        </w:rPr>
        <w:t>Puerto Rico debe asumir un papel protagónico y de avanzada para delinear acciones concretas que redunden en la reducción de la desigualdad de género. Esta Asamblea Legislativa tiene como objetivo cardinal eliminar las barreras y desventajas que sufren las mujeres en su búsqueda por la equidad, y que les condenan a vivir en la pobreza y desigualdad en una mayor proporción que los hombres. La aprobación de esta medida es un paso hacia adelante para asegurar condiciones de igualdad y de equidad al evitar la imposición de cargas sistémicas sobre las mujeres y personas menstruantes que inciden sobre sus derechos a la salud, la dignidad y la equidad.</w:t>
      </w:r>
    </w:p>
    <w:p w14:paraId="59078C27" w14:textId="77777777" w:rsidR="003E5EBB" w:rsidRPr="00721375" w:rsidRDefault="003E5EBB" w:rsidP="00BA29E1">
      <w:pPr>
        <w:spacing w:line="480" w:lineRule="auto"/>
        <w:rPr>
          <w:rFonts w:ascii="Book Antiqua" w:hAnsi="Book Antiqua"/>
          <w:i/>
          <w:lang w:val="es-PR"/>
        </w:rPr>
      </w:pPr>
      <w:r w:rsidRPr="00721375">
        <w:rPr>
          <w:rFonts w:ascii="Book Antiqua" w:hAnsi="Book Antiqua"/>
          <w:i/>
          <w:lang w:val="es-PR"/>
        </w:rPr>
        <w:t>DECRÉTASE POR LA ASAMBLEA LEGISLATIVA DE PUERTO RICO:</w:t>
      </w:r>
    </w:p>
    <w:p w14:paraId="1198A876" w14:textId="77777777" w:rsidR="003E5EBB" w:rsidRPr="00721375" w:rsidRDefault="003E5EBB" w:rsidP="003E5EBB">
      <w:pPr>
        <w:spacing w:line="480" w:lineRule="auto"/>
        <w:jc w:val="both"/>
        <w:rPr>
          <w:rFonts w:ascii="Book Antiqua" w:hAnsi="Book Antiqua"/>
          <w:lang w:val="es-PR"/>
        </w:rPr>
        <w:sectPr w:rsidR="003E5EBB" w:rsidRPr="00721375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344404B" w14:textId="77777777" w:rsidR="00DC27DE" w:rsidRPr="00DC27DE" w:rsidRDefault="00DC27DE" w:rsidP="00DC27DE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C27DE">
        <w:rPr>
          <w:rFonts w:ascii="Book Antiqua" w:hAnsi="Book Antiqua"/>
          <w:lang w:val="es-PR"/>
        </w:rPr>
        <w:t>Artículo 1.- Título</w:t>
      </w:r>
    </w:p>
    <w:p w14:paraId="0C63390B" w14:textId="5886C44E" w:rsidR="00DC27DE" w:rsidRPr="00DC27DE" w:rsidRDefault="00DC27DE" w:rsidP="00DC27DE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C27DE">
        <w:rPr>
          <w:rFonts w:ascii="Book Antiqua" w:hAnsi="Book Antiqua"/>
          <w:lang w:val="es-PR"/>
        </w:rPr>
        <w:t xml:space="preserve">Esta Ley se conocerá como la “Ley para garantizar el acceso a productos de </w:t>
      </w:r>
      <w:r w:rsidR="001B1546">
        <w:rPr>
          <w:rFonts w:ascii="Book Antiqua" w:hAnsi="Book Antiqua"/>
          <w:lang w:val="es-PR"/>
        </w:rPr>
        <w:t>Cuidado</w:t>
      </w:r>
      <w:r w:rsidRPr="00DC27DE">
        <w:rPr>
          <w:rFonts w:ascii="Book Antiqua" w:hAnsi="Book Antiqua"/>
          <w:lang w:val="es-PR"/>
        </w:rPr>
        <w:t xml:space="preserve"> Menstrual”. </w:t>
      </w:r>
    </w:p>
    <w:p w14:paraId="55900C86" w14:textId="77777777" w:rsidR="00DC27DE" w:rsidRPr="00DC27DE" w:rsidRDefault="00DC27DE" w:rsidP="00DC27DE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C27DE">
        <w:rPr>
          <w:rFonts w:ascii="Book Antiqua" w:hAnsi="Book Antiqua"/>
          <w:lang w:val="es-PR"/>
        </w:rPr>
        <w:t>Artículo 2.- Declaración de Política Pública</w:t>
      </w:r>
    </w:p>
    <w:p w14:paraId="123D4CFF" w14:textId="6BD6D60B" w:rsidR="00DC27DE" w:rsidRPr="00DC27DE" w:rsidRDefault="00DC27DE" w:rsidP="00DC27DE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C27DE">
        <w:rPr>
          <w:rFonts w:ascii="Book Antiqua" w:hAnsi="Book Antiqua"/>
          <w:lang w:val="es-PR"/>
        </w:rPr>
        <w:t xml:space="preserve">Se establece como política pública del Gobierno de Puerto Rico promover y garantizar a todas la niñas, mujeres y personas menstruantes, el derecho </w:t>
      </w:r>
      <w:r w:rsidR="001B1546">
        <w:rPr>
          <w:rFonts w:ascii="Book Antiqua" w:hAnsi="Book Antiqua"/>
          <w:lang w:val="es-PR"/>
        </w:rPr>
        <w:t xml:space="preserve">al cuidado y la </w:t>
      </w:r>
      <w:r w:rsidRPr="00DC27DE">
        <w:rPr>
          <w:rFonts w:ascii="Book Antiqua" w:hAnsi="Book Antiqua"/>
          <w:lang w:val="es-PR"/>
        </w:rPr>
        <w:lastRenderedPageBreak/>
        <w:t xml:space="preserve">salud menstrual. Para adelantar dichos fines, será política pública del Gobierno de Puerto Rico abastecer los baños públicos con productos necesarios para garantizar </w:t>
      </w:r>
      <w:r w:rsidR="001B1546">
        <w:rPr>
          <w:rFonts w:ascii="Book Antiqua" w:hAnsi="Book Antiqua"/>
          <w:lang w:val="es-PR"/>
        </w:rPr>
        <w:t>el cuidado</w:t>
      </w:r>
      <w:r w:rsidRPr="00DC27DE">
        <w:rPr>
          <w:rFonts w:ascii="Book Antiqua" w:hAnsi="Book Antiqua"/>
          <w:lang w:val="es-PR"/>
        </w:rPr>
        <w:t xml:space="preserve"> menstrual en nuestra sociedad. Las corporaciones, agencias, universidad y escuelas públicas del Gobierno de Puerto Rico deben proporcionar, en sus facilidades, productos para </w:t>
      </w:r>
      <w:r w:rsidR="001B1546">
        <w:rPr>
          <w:rFonts w:ascii="Book Antiqua" w:hAnsi="Book Antiqua"/>
          <w:lang w:val="es-PR"/>
        </w:rPr>
        <w:t>el cuidado</w:t>
      </w:r>
      <w:r w:rsidRPr="00DC27DE">
        <w:rPr>
          <w:rFonts w:ascii="Book Antiqua" w:hAnsi="Book Antiqua"/>
          <w:lang w:val="es-PR"/>
        </w:rPr>
        <w:t xml:space="preserve"> menstrual accesibles y libres de costos. </w:t>
      </w:r>
    </w:p>
    <w:p w14:paraId="54BF7DB8" w14:textId="77777777" w:rsidR="00DC27DE" w:rsidRPr="00DC27DE" w:rsidRDefault="00DC27DE" w:rsidP="00DC27DE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C27DE">
        <w:rPr>
          <w:rFonts w:ascii="Book Antiqua" w:hAnsi="Book Antiqua"/>
          <w:lang w:val="es-PR"/>
        </w:rPr>
        <w:t>Artículo 3.- Definiciones</w:t>
      </w:r>
    </w:p>
    <w:p w14:paraId="5146E6B1" w14:textId="77777777" w:rsidR="00DC27DE" w:rsidRPr="00DC27DE" w:rsidRDefault="00DC27DE" w:rsidP="00DC27DE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C27DE">
        <w:rPr>
          <w:rFonts w:ascii="Book Antiqua" w:hAnsi="Book Antiqua"/>
          <w:lang w:val="es-PR"/>
        </w:rPr>
        <w:t xml:space="preserve">Para los fines de esta Ley, las siguientes palabras y frases tendrán el significado señalado a continuación: </w:t>
      </w:r>
    </w:p>
    <w:p w14:paraId="280CEEE4" w14:textId="6FE0867E" w:rsidR="00DC27DE" w:rsidRPr="00DC27DE" w:rsidRDefault="00DC27DE" w:rsidP="00DC27DE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C27DE">
        <w:rPr>
          <w:rFonts w:ascii="Book Antiqua" w:hAnsi="Book Antiqua"/>
          <w:lang w:val="es-PR"/>
        </w:rPr>
        <w:t>a)</w:t>
      </w:r>
      <w:r w:rsidRPr="00DC27DE">
        <w:rPr>
          <w:rFonts w:ascii="Book Antiqua" w:hAnsi="Book Antiqua"/>
          <w:lang w:val="es-PR"/>
        </w:rPr>
        <w:tab/>
        <w:t xml:space="preserve">Productos de </w:t>
      </w:r>
      <w:r w:rsidR="001B1546">
        <w:rPr>
          <w:rFonts w:ascii="Book Antiqua" w:hAnsi="Book Antiqua"/>
          <w:lang w:val="es-PR"/>
        </w:rPr>
        <w:t>Cuidado</w:t>
      </w:r>
      <w:r w:rsidRPr="00DC27DE">
        <w:rPr>
          <w:rFonts w:ascii="Book Antiqua" w:hAnsi="Book Antiqua"/>
          <w:lang w:val="es-PR"/>
        </w:rPr>
        <w:t xml:space="preserve"> Menstrual: Tampones, toallas sanitarias desechables, copas menstruales, jabón, papel higiénico, y cualquier producto cuyo uso se estime necesario o conveniente para </w:t>
      </w:r>
      <w:r w:rsidR="00730BED">
        <w:rPr>
          <w:rFonts w:ascii="Book Antiqua" w:hAnsi="Book Antiqua"/>
          <w:lang w:val="es-PR"/>
        </w:rPr>
        <w:t>el cuidado</w:t>
      </w:r>
      <w:r w:rsidRPr="00DC27DE">
        <w:rPr>
          <w:rFonts w:ascii="Book Antiqua" w:hAnsi="Book Antiqua"/>
          <w:lang w:val="es-PR"/>
        </w:rPr>
        <w:t xml:space="preserve"> durante el ciclo menstrual. </w:t>
      </w:r>
    </w:p>
    <w:p w14:paraId="13356B76" w14:textId="1ECA2D4C" w:rsidR="00DC27DE" w:rsidRPr="00DC27DE" w:rsidRDefault="00DC27DE" w:rsidP="00DC27DE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C27DE">
        <w:rPr>
          <w:rFonts w:ascii="Book Antiqua" w:hAnsi="Book Antiqua"/>
          <w:lang w:val="es-PR"/>
        </w:rPr>
        <w:t xml:space="preserve">Artículo 4.- Con el fin de garantizar el acceso a productos de </w:t>
      </w:r>
      <w:r w:rsidR="001B1546">
        <w:rPr>
          <w:rFonts w:ascii="Book Antiqua" w:hAnsi="Book Antiqua"/>
          <w:lang w:val="es-PR"/>
        </w:rPr>
        <w:t>cuidado</w:t>
      </w:r>
      <w:r w:rsidRPr="00DC27DE">
        <w:rPr>
          <w:rFonts w:ascii="Book Antiqua" w:hAnsi="Book Antiqua"/>
          <w:lang w:val="es-PR"/>
        </w:rPr>
        <w:t xml:space="preserve"> menstrual, las escuelas del Departamento de Educación con grados entre sexto y duodécimo, así como la Universidad de Puerto Rico, deberán abastecer sus baños en todo momento con productos de </w:t>
      </w:r>
      <w:r w:rsidR="00730BED">
        <w:rPr>
          <w:rFonts w:ascii="Book Antiqua" w:hAnsi="Book Antiqua"/>
          <w:lang w:val="es-PR"/>
        </w:rPr>
        <w:t>cuidado</w:t>
      </w:r>
      <w:r w:rsidRPr="00DC27DE">
        <w:rPr>
          <w:rFonts w:ascii="Book Antiqua" w:hAnsi="Book Antiqua"/>
          <w:lang w:val="es-PR"/>
        </w:rPr>
        <w:t xml:space="preserve"> menstrual, disponibles, accesibles y libres de costo.</w:t>
      </w:r>
    </w:p>
    <w:p w14:paraId="03683E0D" w14:textId="1492AE2F" w:rsidR="00DC27DE" w:rsidRPr="00DC27DE" w:rsidRDefault="00DC27DE" w:rsidP="00DC27DE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C27DE">
        <w:rPr>
          <w:rFonts w:ascii="Book Antiqua" w:hAnsi="Book Antiqua"/>
          <w:lang w:val="es-PR"/>
        </w:rPr>
        <w:t xml:space="preserve">Artículo 5.- Cualquier oficina gubernamental que preste servicios al cliente y que cuente con instalaciones sanitarias para sus empleados deberá abastecer sus baños en todo momento con productos de </w:t>
      </w:r>
      <w:r w:rsidR="00730BED">
        <w:rPr>
          <w:rFonts w:ascii="Book Antiqua" w:hAnsi="Book Antiqua"/>
          <w:lang w:val="es-PR"/>
        </w:rPr>
        <w:t>cuidado</w:t>
      </w:r>
      <w:r w:rsidRPr="00DC27DE">
        <w:rPr>
          <w:rFonts w:ascii="Book Antiqua" w:hAnsi="Book Antiqua"/>
          <w:lang w:val="es-PR"/>
        </w:rPr>
        <w:t xml:space="preserve"> menstrual disponibles, accesibles y libres de costo.</w:t>
      </w:r>
    </w:p>
    <w:p w14:paraId="51212455" w14:textId="77777777" w:rsidR="00DC27DE" w:rsidRPr="00DC27DE" w:rsidRDefault="00DC27DE" w:rsidP="00DC27DE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C27DE">
        <w:rPr>
          <w:rFonts w:ascii="Book Antiqua" w:hAnsi="Book Antiqua"/>
          <w:lang w:val="es-PR"/>
        </w:rPr>
        <w:t>Artículo 6. – Supremacía</w:t>
      </w:r>
    </w:p>
    <w:p w14:paraId="1F0100E0" w14:textId="6EA947AF" w:rsidR="00BB5DCD" w:rsidRDefault="00DC27DE" w:rsidP="00BB5DCD">
      <w:pPr>
        <w:spacing w:line="480" w:lineRule="auto"/>
        <w:rPr>
          <w:rFonts w:ascii="Book Antiqua" w:hAnsi="Book Antiqua"/>
          <w:lang w:val="es-PR"/>
        </w:rPr>
      </w:pPr>
      <w:r w:rsidRPr="00DC27DE">
        <w:rPr>
          <w:rFonts w:ascii="Book Antiqua" w:hAnsi="Book Antiqua"/>
          <w:lang w:val="es-PR"/>
        </w:rPr>
        <w:t>Las disposiciones de esta Ley prevalecerán sobre cualquier otra disposición de ley, reglamento o norma que no estuviere en armonía con ellas.</w:t>
      </w:r>
      <w:r w:rsidR="00BB5DCD" w:rsidRPr="00BB5DCD">
        <w:rPr>
          <w:rFonts w:ascii="Book Antiqua" w:hAnsi="Book Antiqua"/>
          <w:lang w:val="es-PR"/>
        </w:rPr>
        <w:t xml:space="preserve"> </w:t>
      </w:r>
      <w:r w:rsidR="00BB5DCD">
        <w:rPr>
          <w:rFonts w:ascii="Book Antiqua" w:hAnsi="Book Antiqua"/>
          <w:lang w:val="es-PR"/>
        </w:rPr>
        <w:br w:type="page"/>
      </w:r>
    </w:p>
    <w:p w14:paraId="44AD7966" w14:textId="77777777" w:rsidR="00DC27DE" w:rsidRPr="00DC27DE" w:rsidRDefault="00DC27DE" w:rsidP="00DC27DE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C27DE">
        <w:rPr>
          <w:rFonts w:ascii="Book Antiqua" w:hAnsi="Book Antiqua"/>
          <w:lang w:val="es-PR"/>
        </w:rPr>
        <w:lastRenderedPageBreak/>
        <w:t>Artículo 7. –Vigencia</w:t>
      </w:r>
    </w:p>
    <w:p w14:paraId="446E8E93" w14:textId="1FEBF442" w:rsidR="003E5EBB" w:rsidRPr="00721375" w:rsidRDefault="00DC27DE" w:rsidP="00DC27DE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C27DE">
        <w:rPr>
          <w:rFonts w:ascii="Book Antiqua" w:hAnsi="Book Antiqua"/>
          <w:lang w:val="es-PR"/>
        </w:rPr>
        <w:t>Esta Ley comenzará a regir inmediatamente luego de su aprobación.</w:t>
      </w:r>
      <w:r w:rsidR="000F42AB">
        <w:rPr>
          <w:rFonts w:ascii="Book Antiqua" w:hAnsi="Book Antiqua"/>
          <w:lang w:val="es-PR"/>
        </w:rPr>
        <w:t xml:space="preserve"> </w:t>
      </w:r>
      <w:r w:rsidR="003E5EBB" w:rsidRPr="00721375">
        <w:rPr>
          <w:rFonts w:ascii="Book Antiqua" w:hAnsi="Book Antiqua"/>
          <w:lang w:val="es-PR"/>
        </w:rPr>
        <w:t>Si alguna de las disposiciones de la presente Ley fuere declarada inconstitucional, las restantes disposiciones se mantendrán en vigor.</w:t>
      </w:r>
    </w:p>
    <w:p w14:paraId="606065B5" w14:textId="4A407188" w:rsidR="003E5EBB" w:rsidRPr="00721375" w:rsidRDefault="003E5EBB" w:rsidP="0072137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21375">
        <w:rPr>
          <w:rFonts w:ascii="Book Antiqua" w:hAnsi="Book Antiqua"/>
          <w:lang w:val="es-PR"/>
        </w:rPr>
        <w:t xml:space="preserve">Artículo </w:t>
      </w:r>
      <w:r w:rsidR="006E55C9" w:rsidRPr="00721375">
        <w:rPr>
          <w:rFonts w:ascii="Book Antiqua" w:hAnsi="Book Antiqua"/>
          <w:lang w:val="es-PR"/>
        </w:rPr>
        <w:t>8</w:t>
      </w:r>
      <w:r w:rsidRPr="00721375">
        <w:rPr>
          <w:rFonts w:ascii="Book Antiqua" w:hAnsi="Book Antiqua"/>
          <w:lang w:val="es-PR"/>
        </w:rPr>
        <w:t>.</w:t>
      </w:r>
      <w:r w:rsidR="00FF7E79" w:rsidRPr="00721375">
        <w:rPr>
          <w:rFonts w:ascii="Book Antiqua" w:hAnsi="Book Antiqua"/>
          <w:lang w:val="es-PR"/>
        </w:rPr>
        <w:t xml:space="preserve"> </w:t>
      </w:r>
      <w:r w:rsidRPr="00721375">
        <w:rPr>
          <w:rFonts w:ascii="Book Antiqua" w:hAnsi="Book Antiqua"/>
          <w:lang w:val="es-PR"/>
        </w:rPr>
        <w:t>-</w:t>
      </w:r>
      <w:r w:rsidR="00FF7E79" w:rsidRPr="00721375">
        <w:rPr>
          <w:rFonts w:ascii="Book Antiqua" w:hAnsi="Book Antiqua"/>
          <w:lang w:val="es-PR"/>
        </w:rPr>
        <w:t xml:space="preserve"> </w:t>
      </w:r>
      <w:r w:rsidRPr="00721375">
        <w:rPr>
          <w:rFonts w:ascii="Book Antiqua" w:hAnsi="Book Antiqua"/>
          <w:lang w:val="es-PR"/>
        </w:rPr>
        <w:t>Vigencia</w:t>
      </w:r>
    </w:p>
    <w:p w14:paraId="6D2AB575" w14:textId="77777777" w:rsidR="003E5EBB" w:rsidRPr="00721375" w:rsidRDefault="003E5EBB" w:rsidP="0072137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21375">
        <w:rPr>
          <w:rFonts w:ascii="Book Antiqua" w:hAnsi="Book Antiqua"/>
          <w:lang w:val="es-PR"/>
        </w:rPr>
        <w:t>Esta Ley comenzará a regir inmediatamente luego de su aprobación.</w:t>
      </w:r>
    </w:p>
    <w:sectPr w:rsidR="003E5EBB" w:rsidRPr="00721375" w:rsidSect="003E5EB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6E1C3" w14:textId="77777777" w:rsidR="00B36666" w:rsidRDefault="00B36666">
      <w:r>
        <w:separator/>
      </w:r>
    </w:p>
  </w:endnote>
  <w:endnote w:type="continuationSeparator" w:id="0">
    <w:p w14:paraId="01E170FA" w14:textId="77777777" w:rsidR="00B36666" w:rsidRDefault="00B36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A8C36" w14:textId="77777777" w:rsidR="00B36666" w:rsidRDefault="00B36666">
      <w:r>
        <w:separator/>
      </w:r>
    </w:p>
  </w:footnote>
  <w:footnote w:type="continuationSeparator" w:id="0">
    <w:p w14:paraId="1D5ED648" w14:textId="77777777" w:rsidR="00B36666" w:rsidRDefault="00B366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0AEA7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955D8">
      <w:rPr>
        <w:rStyle w:val="PageNumber"/>
        <w:noProof/>
      </w:rPr>
      <w:t>21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B7F45"/>
    <w:multiLevelType w:val="hybridMultilevel"/>
    <w:tmpl w:val="5F640D0C"/>
    <w:lvl w:ilvl="0" w:tplc="04941D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51226"/>
    <w:multiLevelType w:val="multilevel"/>
    <w:tmpl w:val="E48EC5F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7869E0"/>
    <w:multiLevelType w:val="multilevel"/>
    <w:tmpl w:val="EF868FE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563C3B"/>
    <w:multiLevelType w:val="multilevel"/>
    <w:tmpl w:val="EC0293C0"/>
    <w:lvl w:ilvl="0">
      <w:start w:val="1"/>
      <w:numFmt w:val="lowerLetter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B7D66DA"/>
    <w:multiLevelType w:val="hybridMultilevel"/>
    <w:tmpl w:val="A22845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F1FC7"/>
    <w:multiLevelType w:val="multilevel"/>
    <w:tmpl w:val="9EFC939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7B3FD2"/>
    <w:multiLevelType w:val="hybridMultilevel"/>
    <w:tmpl w:val="CDE8BCDC"/>
    <w:lvl w:ilvl="0" w:tplc="88F0C2B2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CA564CC"/>
    <w:multiLevelType w:val="multilevel"/>
    <w:tmpl w:val="7B4A25AE"/>
    <w:lvl w:ilvl="0">
      <w:start w:val="1"/>
      <w:numFmt w:val="decimal"/>
      <w:suff w:val="space"/>
      <w:lvlText w:val="%1."/>
      <w:lvlJc w:val="left"/>
      <w:pPr>
        <w:ind w:left="2789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3149"/>
        </w:tabs>
        <w:ind w:left="3149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3509"/>
        </w:tabs>
        <w:ind w:left="3509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3869"/>
        </w:tabs>
        <w:ind w:left="3869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4229"/>
        </w:tabs>
        <w:ind w:left="4229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4589"/>
        </w:tabs>
        <w:ind w:left="4589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5309"/>
        </w:tabs>
        <w:ind w:left="5309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5669"/>
        </w:tabs>
        <w:ind w:left="5669" w:hanging="360"/>
      </w:pPr>
      <w:rPr>
        <w:b/>
        <w:bCs/>
      </w:rPr>
    </w:lvl>
  </w:abstractNum>
  <w:abstractNum w:abstractNumId="8" w15:restartNumberingAfterBreak="0">
    <w:nsid w:val="5CCE27C5"/>
    <w:multiLevelType w:val="multilevel"/>
    <w:tmpl w:val="E1B20D24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D5304B1"/>
    <w:multiLevelType w:val="multilevel"/>
    <w:tmpl w:val="705880CE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E81187D"/>
    <w:multiLevelType w:val="multilevel"/>
    <w:tmpl w:val="6BFC2540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EEC668D"/>
    <w:multiLevelType w:val="multilevel"/>
    <w:tmpl w:val="E654BBC2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961614040">
    <w:abstractNumId w:val="1"/>
  </w:num>
  <w:num w:numId="2" w16cid:durableId="2057728609">
    <w:abstractNumId w:val="2"/>
  </w:num>
  <w:num w:numId="3" w16cid:durableId="1895190886">
    <w:abstractNumId w:val="11"/>
  </w:num>
  <w:num w:numId="4" w16cid:durableId="493766660">
    <w:abstractNumId w:val="9"/>
  </w:num>
  <w:num w:numId="5" w16cid:durableId="277378430">
    <w:abstractNumId w:val="10"/>
  </w:num>
  <w:num w:numId="6" w16cid:durableId="1437404495">
    <w:abstractNumId w:val="3"/>
  </w:num>
  <w:num w:numId="7" w16cid:durableId="1643848776">
    <w:abstractNumId w:val="8"/>
  </w:num>
  <w:num w:numId="8" w16cid:durableId="1054542319">
    <w:abstractNumId w:val="5"/>
  </w:num>
  <w:num w:numId="9" w16cid:durableId="1116943759">
    <w:abstractNumId w:val="7"/>
  </w:num>
  <w:num w:numId="10" w16cid:durableId="838155102">
    <w:abstractNumId w:val="6"/>
  </w:num>
  <w:num w:numId="11" w16cid:durableId="237980813">
    <w:abstractNumId w:val="0"/>
  </w:num>
  <w:num w:numId="12" w16cid:durableId="5408958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3E5EBB"/>
    <w:rsid w:val="00003260"/>
    <w:rsid w:val="00020BBB"/>
    <w:rsid w:val="00025021"/>
    <w:rsid w:val="00056024"/>
    <w:rsid w:val="00073D36"/>
    <w:rsid w:val="00095AE1"/>
    <w:rsid w:val="000A6B6C"/>
    <w:rsid w:val="000B0DBB"/>
    <w:rsid w:val="000F42AB"/>
    <w:rsid w:val="000F6691"/>
    <w:rsid w:val="00103D60"/>
    <w:rsid w:val="00111E71"/>
    <w:rsid w:val="00127C6A"/>
    <w:rsid w:val="001363FE"/>
    <w:rsid w:val="0014367C"/>
    <w:rsid w:val="00151B68"/>
    <w:rsid w:val="00154CCA"/>
    <w:rsid w:val="00167BF5"/>
    <w:rsid w:val="0017132B"/>
    <w:rsid w:val="001736F3"/>
    <w:rsid w:val="00195F3E"/>
    <w:rsid w:val="001B1546"/>
    <w:rsid w:val="001C58B3"/>
    <w:rsid w:val="001D2E81"/>
    <w:rsid w:val="001E048D"/>
    <w:rsid w:val="001E3D24"/>
    <w:rsid w:val="001F4CA3"/>
    <w:rsid w:val="001F612A"/>
    <w:rsid w:val="001F65FA"/>
    <w:rsid w:val="00211396"/>
    <w:rsid w:val="00215B5F"/>
    <w:rsid w:val="00226AE6"/>
    <w:rsid w:val="002404F8"/>
    <w:rsid w:val="00241E93"/>
    <w:rsid w:val="00245B34"/>
    <w:rsid w:val="00263355"/>
    <w:rsid w:val="00273792"/>
    <w:rsid w:val="002B3AB4"/>
    <w:rsid w:val="002C0C89"/>
    <w:rsid w:val="002D4AC8"/>
    <w:rsid w:val="002F005B"/>
    <w:rsid w:val="002F356C"/>
    <w:rsid w:val="00320D78"/>
    <w:rsid w:val="00354FC3"/>
    <w:rsid w:val="00362E5C"/>
    <w:rsid w:val="003676FE"/>
    <w:rsid w:val="00380FE5"/>
    <w:rsid w:val="00382A3F"/>
    <w:rsid w:val="003924DD"/>
    <w:rsid w:val="00394FCB"/>
    <w:rsid w:val="003963F4"/>
    <w:rsid w:val="003971B9"/>
    <w:rsid w:val="003A0AAD"/>
    <w:rsid w:val="003B5254"/>
    <w:rsid w:val="003B75A6"/>
    <w:rsid w:val="003E5EBB"/>
    <w:rsid w:val="004061CA"/>
    <w:rsid w:val="00415689"/>
    <w:rsid w:val="004440CB"/>
    <w:rsid w:val="00451A0E"/>
    <w:rsid w:val="004627DE"/>
    <w:rsid w:val="004713D2"/>
    <w:rsid w:val="004732F3"/>
    <w:rsid w:val="004D4BF1"/>
    <w:rsid w:val="004E0E38"/>
    <w:rsid w:val="00505F58"/>
    <w:rsid w:val="00506166"/>
    <w:rsid w:val="0051487A"/>
    <w:rsid w:val="00521639"/>
    <w:rsid w:val="00532BB7"/>
    <w:rsid w:val="005332E4"/>
    <w:rsid w:val="0053550C"/>
    <w:rsid w:val="00555018"/>
    <w:rsid w:val="00565376"/>
    <w:rsid w:val="005703DE"/>
    <w:rsid w:val="005723DC"/>
    <w:rsid w:val="005D5736"/>
    <w:rsid w:val="005E612C"/>
    <w:rsid w:val="00600970"/>
    <w:rsid w:val="0060180B"/>
    <w:rsid w:val="006049AF"/>
    <w:rsid w:val="006210DC"/>
    <w:rsid w:val="00631AB1"/>
    <w:rsid w:val="0064349D"/>
    <w:rsid w:val="00663579"/>
    <w:rsid w:val="0066425E"/>
    <w:rsid w:val="00683B27"/>
    <w:rsid w:val="00685549"/>
    <w:rsid w:val="006B03FD"/>
    <w:rsid w:val="006B5D46"/>
    <w:rsid w:val="006B7365"/>
    <w:rsid w:val="006C2D81"/>
    <w:rsid w:val="006C7DF8"/>
    <w:rsid w:val="006E55C9"/>
    <w:rsid w:val="00707289"/>
    <w:rsid w:val="00721375"/>
    <w:rsid w:val="00725AB5"/>
    <w:rsid w:val="00730BED"/>
    <w:rsid w:val="00732C3C"/>
    <w:rsid w:val="0074180C"/>
    <w:rsid w:val="00750668"/>
    <w:rsid w:val="00750FC8"/>
    <w:rsid w:val="00752D75"/>
    <w:rsid w:val="007533D0"/>
    <w:rsid w:val="00755069"/>
    <w:rsid w:val="007568AD"/>
    <w:rsid w:val="007955D8"/>
    <w:rsid w:val="007961F9"/>
    <w:rsid w:val="007B0660"/>
    <w:rsid w:val="007B4ECC"/>
    <w:rsid w:val="007C64EB"/>
    <w:rsid w:val="007E3868"/>
    <w:rsid w:val="008014F2"/>
    <w:rsid w:val="00820C41"/>
    <w:rsid w:val="00835C36"/>
    <w:rsid w:val="0084725D"/>
    <w:rsid w:val="00850256"/>
    <w:rsid w:val="00880C9C"/>
    <w:rsid w:val="008C1BA5"/>
    <w:rsid w:val="008F3D51"/>
    <w:rsid w:val="0093686F"/>
    <w:rsid w:val="00942FD4"/>
    <w:rsid w:val="00951997"/>
    <w:rsid w:val="0095228B"/>
    <w:rsid w:val="00990352"/>
    <w:rsid w:val="009A32B4"/>
    <w:rsid w:val="009B3425"/>
    <w:rsid w:val="00A03405"/>
    <w:rsid w:val="00A1528A"/>
    <w:rsid w:val="00A33918"/>
    <w:rsid w:val="00A6752B"/>
    <w:rsid w:val="00A71214"/>
    <w:rsid w:val="00A755FC"/>
    <w:rsid w:val="00A7629F"/>
    <w:rsid w:val="00AE0223"/>
    <w:rsid w:val="00AE0CF5"/>
    <w:rsid w:val="00AE135F"/>
    <w:rsid w:val="00AF0CEE"/>
    <w:rsid w:val="00B210A3"/>
    <w:rsid w:val="00B36666"/>
    <w:rsid w:val="00B667AD"/>
    <w:rsid w:val="00B73778"/>
    <w:rsid w:val="00B76947"/>
    <w:rsid w:val="00B84C38"/>
    <w:rsid w:val="00B86C00"/>
    <w:rsid w:val="00B947F6"/>
    <w:rsid w:val="00BA29E1"/>
    <w:rsid w:val="00BB5DCD"/>
    <w:rsid w:val="00BD678B"/>
    <w:rsid w:val="00BE4A45"/>
    <w:rsid w:val="00BF16AA"/>
    <w:rsid w:val="00BF7445"/>
    <w:rsid w:val="00C11135"/>
    <w:rsid w:val="00C246B2"/>
    <w:rsid w:val="00C258F2"/>
    <w:rsid w:val="00C26DE7"/>
    <w:rsid w:val="00C354B8"/>
    <w:rsid w:val="00C52517"/>
    <w:rsid w:val="00C60921"/>
    <w:rsid w:val="00C62936"/>
    <w:rsid w:val="00C653F2"/>
    <w:rsid w:val="00C679E6"/>
    <w:rsid w:val="00C67D56"/>
    <w:rsid w:val="00C85623"/>
    <w:rsid w:val="00C908F9"/>
    <w:rsid w:val="00CA0917"/>
    <w:rsid w:val="00CA1099"/>
    <w:rsid w:val="00CB46A5"/>
    <w:rsid w:val="00CD4D39"/>
    <w:rsid w:val="00CF4AFB"/>
    <w:rsid w:val="00D268B7"/>
    <w:rsid w:val="00D27AB2"/>
    <w:rsid w:val="00D4158B"/>
    <w:rsid w:val="00D417C2"/>
    <w:rsid w:val="00D45CC8"/>
    <w:rsid w:val="00D5438D"/>
    <w:rsid w:val="00D60936"/>
    <w:rsid w:val="00D629C6"/>
    <w:rsid w:val="00D709EB"/>
    <w:rsid w:val="00D71EEC"/>
    <w:rsid w:val="00D74714"/>
    <w:rsid w:val="00D82F3F"/>
    <w:rsid w:val="00D91E24"/>
    <w:rsid w:val="00D921C6"/>
    <w:rsid w:val="00D958C2"/>
    <w:rsid w:val="00DB6A62"/>
    <w:rsid w:val="00DB7D94"/>
    <w:rsid w:val="00DC27DE"/>
    <w:rsid w:val="00DC390B"/>
    <w:rsid w:val="00DC7AC2"/>
    <w:rsid w:val="00E02F02"/>
    <w:rsid w:val="00E035E1"/>
    <w:rsid w:val="00E04AB5"/>
    <w:rsid w:val="00E04EAC"/>
    <w:rsid w:val="00E50EEA"/>
    <w:rsid w:val="00E52F58"/>
    <w:rsid w:val="00E81E8E"/>
    <w:rsid w:val="00E8570F"/>
    <w:rsid w:val="00EA0F0F"/>
    <w:rsid w:val="00EC26AA"/>
    <w:rsid w:val="00EC5AF3"/>
    <w:rsid w:val="00EC5D3B"/>
    <w:rsid w:val="00ED06D6"/>
    <w:rsid w:val="00ED7A53"/>
    <w:rsid w:val="00EE4273"/>
    <w:rsid w:val="00F02004"/>
    <w:rsid w:val="00F042CB"/>
    <w:rsid w:val="00F109CF"/>
    <w:rsid w:val="00F13473"/>
    <w:rsid w:val="00F2717E"/>
    <w:rsid w:val="00F60A20"/>
    <w:rsid w:val="00FB4CE1"/>
    <w:rsid w:val="00FC0A95"/>
    <w:rsid w:val="00FC3D9C"/>
    <w:rsid w:val="00FD5D52"/>
    <w:rsid w:val="00FF0153"/>
    <w:rsid w:val="00FF4DD7"/>
    <w:rsid w:val="00FF6BD2"/>
    <w:rsid w:val="00FF7D7D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A0CD15"/>
  <w15:chartTrackingRefBased/>
  <w15:docId w15:val="{1EC8CAB0-EA57-4029-AF94-D8FE459DD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14367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D2E81"/>
    <w:rPr>
      <w:color w:val="66666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51B68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51B68"/>
    <w:rPr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51B6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51B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1B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32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321F3A0-E616-4AE8-99EF-F26CCAB45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953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 A. Negrón De León</dc:creator>
  <cp:keywords/>
  <cp:lastModifiedBy>Gladys J. Burgos Torres</cp:lastModifiedBy>
  <cp:revision>5</cp:revision>
  <cp:lastPrinted>2025-08-07T14:32:00Z</cp:lastPrinted>
  <dcterms:created xsi:type="dcterms:W3CDTF">2025-08-06T14:23:00Z</dcterms:created>
  <dcterms:modified xsi:type="dcterms:W3CDTF">2025-08-13T15:13:00Z</dcterms:modified>
</cp:coreProperties>
</file>