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FD8B6" w14:textId="77777777" w:rsidR="00C168EF" w:rsidRPr="00BB3B34" w:rsidRDefault="00C168EF" w:rsidP="00C168EF">
      <w:pPr>
        <w:spacing w:after="0" w:line="240" w:lineRule="auto"/>
        <w:jc w:val="center"/>
        <w:rPr>
          <w:rFonts w:ascii="Book Antiqua" w:eastAsia="Times New Roman" w:hAnsi="Book Antiqua" w:cs="Times New Roman"/>
          <w:kern w:val="0"/>
          <w:sz w:val="28"/>
          <w:szCs w:val="20"/>
          <w:lang w:eastAsia="en-US"/>
          <w14:ligatures w14:val="none"/>
        </w:rPr>
      </w:pPr>
      <w:r w:rsidRPr="00BB3B34">
        <w:rPr>
          <w:rFonts w:ascii="Book Antiqua" w:eastAsia="Times New Roman" w:hAnsi="Book Antiqua" w:cs="Times New Roman"/>
          <w:kern w:val="0"/>
          <w:sz w:val="28"/>
          <w:szCs w:val="20"/>
          <w:lang w:eastAsia="en-US"/>
          <w14:ligatures w14:val="none"/>
        </w:rPr>
        <w:t>GOBIERNO DE PUERTO RICO</w:t>
      </w:r>
    </w:p>
    <w:p w14:paraId="5399BE8B" w14:textId="77777777" w:rsidR="00C168EF" w:rsidRPr="00BB3B34" w:rsidRDefault="00C168EF" w:rsidP="00C168EF">
      <w:pPr>
        <w:spacing w:after="0" w:line="240" w:lineRule="auto"/>
        <w:jc w:val="center"/>
        <w:rPr>
          <w:rFonts w:ascii="Book Antiqua" w:eastAsia="Times New Roman" w:hAnsi="Book Antiqua" w:cs="Times New Roman"/>
          <w:kern w:val="0"/>
          <w:szCs w:val="20"/>
          <w:lang w:eastAsia="en-US"/>
          <w14:ligatures w14:val="none"/>
        </w:rPr>
      </w:pPr>
    </w:p>
    <w:p w14:paraId="4C2FC113" w14:textId="76D092BE" w:rsidR="00C168EF" w:rsidRPr="006C1A2B" w:rsidRDefault="00CB3935" w:rsidP="00C168EF">
      <w:pPr>
        <w:tabs>
          <w:tab w:val="left" w:pos="648"/>
          <w:tab w:val="right" w:pos="7776"/>
          <w:tab w:val="left" w:pos="7848"/>
        </w:tabs>
        <w:spacing w:after="0" w:line="240" w:lineRule="auto"/>
        <w:rPr>
          <w:rFonts w:ascii="Book Antiqua" w:eastAsia="Times New Roman" w:hAnsi="Book Antiqua" w:cs="Times New Roman"/>
          <w:kern w:val="0"/>
          <w:szCs w:val="20"/>
          <w:lang w:eastAsia="en-US"/>
          <w14:ligatures w14:val="none"/>
        </w:rPr>
      </w:pPr>
      <w:r w:rsidRPr="006C1A2B">
        <w:rPr>
          <w:rFonts w:ascii="Book Antiqua" w:eastAsia="Times New Roman" w:hAnsi="Book Antiqua" w:cs="Times New Roman"/>
          <w:kern w:val="0"/>
          <w:szCs w:val="20"/>
          <w:lang w:eastAsia="en-US"/>
          <w14:ligatures w14:val="none"/>
        </w:rPr>
        <w:t>2</w:t>
      </w:r>
      <w:r w:rsidR="006C1A2B">
        <w:rPr>
          <w:rFonts w:ascii="Book Antiqua" w:eastAsia="Times New Roman" w:hAnsi="Book Antiqua" w:cs="Times New Roman"/>
          <w:kern w:val="0"/>
          <w:szCs w:val="20"/>
          <w:lang w:eastAsia="en-US"/>
          <w14:ligatures w14:val="none"/>
        </w:rPr>
        <w:t>0</w:t>
      </w:r>
      <w:r w:rsidRPr="006C1A2B">
        <w:rPr>
          <w:rFonts w:ascii="Book Antiqua" w:eastAsia="Times New Roman" w:hAnsi="Book Antiqua" w:cs="Times New Roman"/>
          <w:kern w:val="0"/>
          <w:szCs w:val="20"/>
          <w:lang w:eastAsia="en-US"/>
          <w14:ligatures w14:val="none"/>
        </w:rPr>
        <w:t>ma.</w:t>
      </w:r>
      <w:r w:rsidR="00C168EF" w:rsidRPr="006C1A2B">
        <w:rPr>
          <w:rFonts w:ascii="Book Antiqua" w:eastAsia="Times New Roman" w:hAnsi="Book Antiqua" w:cs="Times New Roman"/>
          <w:kern w:val="0"/>
          <w:szCs w:val="20"/>
          <w:lang w:eastAsia="en-US"/>
          <w14:ligatures w14:val="none"/>
        </w:rPr>
        <w:tab/>
      </w:r>
      <w:r w:rsidRPr="006C1A2B">
        <w:rPr>
          <w:rFonts w:ascii="Book Antiqua" w:eastAsia="Times New Roman" w:hAnsi="Book Antiqua" w:cs="Times New Roman"/>
          <w:kern w:val="0"/>
          <w:szCs w:val="20"/>
          <w:lang w:eastAsia="en-US"/>
          <w14:ligatures w14:val="none"/>
        </w:rPr>
        <w:t xml:space="preserve"> </w:t>
      </w:r>
      <w:r w:rsidR="00C168EF" w:rsidRPr="006C1A2B">
        <w:rPr>
          <w:rFonts w:ascii="Book Antiqua" w:eastAsia="Times New Roman" w:hAnsi="Book Antiqua" w:cs="Times New Roman"/>
          <w:kern w:val="0"/>
          <w:szCs w:val="20"/>
          <w:lang w:eastAsia="en-US"/>
          <w14:ligatures w14:val="none"/>
        </w:rPr>
        <w:t>Asamblea</w:t>
      </w:r>
      <w:r w:rsidR="00C168EF" w:rsidRPr="006C1A2B">
        <w:rPr>
          <w:rFonts w:ascii="Book Antiqua" w:eastAsia="Times New Roman" w:hAnsi="Book Antiqua" w:cs="Times New Roman"/>
          <w:kern w:val="0"/>
          <w:szCs w:val="20"/>
          <w:lang w:eastAsia="en-US"/>
          <w14:ligatures w14:val="none"/>
        </w:rPr>
        <w:tab/>
      </w:r>
      <w:r w:rsidRPr="006C1A2B">
        <w:rPr>
          <w:rFonts w:ascii="Book Antiqua" w:eastAsia="Times New Roman" w:hAnsi="Book Antiqua" w:cs="Times New Roman"/>
          <w:kern w:val="0"/>
          <w:szCs w:val="20"/>
          <w:lang w:eastAsia="en-US"/>
          <w14:ligatures w14:val="none"/>
        </w:rPr>
        <w:t>2da.</w:t>
      </w:r>
      <w:r w:rsidR="00C168EF" w:rsidRPr="006C1A2B">
        <w:rPr>
          <w:rFonts w:ascii="Book Antiqua" w:eastAsia="Times New Roman" w:hAnsi="Book Antiqua" w:cs="Times New Roman"/>
          <w:kern w:val="0"/>
          <w:szCs w:val="20"/>
          <w:lang w:eastAsia="en-US"/>
          <w14:ligatures w14:val="none"/>
        </w:rPr>
        <w:tab/>
        <w:t>Sesión</w:t>
      </w:r>
    </w:p>
    <w:p w14:paraId="5F0EC2ED" w14:textId="61D11BCD" w:rsidR="00C168EF" w:rsidRPr="006C1A2B" w:rsidRDefault="00C168EF" w:rsidP="00C168EF">
      <w:pPr>
        <w:tabs>
          <w:tab w:val="left" w:pos="648"/>
          <w:tab w:val="right" w:pos="7776"/>
          <w:tab w:val="left" w:pos="7848"/>
        </w:tabs>
        <w:spacing w:after="0" w:line="240" w:lineRule="auto"/>
        <w:rPr>
          <w:rFonts w:ascii="Book Antiqua" w:eastAsia="Times New Roman" w:hAnsi="Book Antiqua" w:cs="Times New Roman"/>
          <w:kern w:val="0"/>
          <w:szCs w:val="20"/>
          <w:lang w:eastAsia="en-US"/>
          <w14:ligatures w14:val="none"/>
        </w:rPr>
      </w:pPr>
      <w:r w:rsidRPr="006C1A2B">
        <w:rPr>
          <w:rFonts w:ascii="Book Antiqua" w:eastAsia="Times New Roman" w:hAnsi="Book Antiqua" w:cs="Times New Roman"/>
          <w:kern w:val="0"/>
          <w:szCs w:val="20"/>
          <w:lang w:eastAsia="en-US"/>
          <w14:ligatures w14:val="none"/>
        </w:rPr>
        <w:tab/>
      </w:r>
      <w:r w:rsidR="00CB3935" w:rsidRPr="006C1A2B">
        <w:rPr>
          <w:rFonts w:ascii="Book Antiqua" w:eastAsia="Times New Roman" w:hAnsi="Book Antiqua" w:cs="Times New Roman"/>
          <w:kern w:val="0"/>
          <w:szCs w:val="20"/>
          <w:lang w:eastAsia="en-US"/>
          <w14:ligatures w14:val="none"/>
        </w:rPr>
        <w:t xml:space="preserve"> </w:t>
      </w:r>
      <w:r w:rsidRPr="006C1A2B">
        <w:rPr>
          <w:rFonts w:ascii="Book Antiqua" w:eastAsia="Times New Roman" w:hAnsi="Book Antiqua" w:cs="Times New Roman"/>
          <w:kern w:val="0"/>
          <w:szCs w:val="20"/>
          <w:lang w:eastAsia="en-US"/>
          <w14:ligatures w14:val="none"/>
        </w:rPr>
        <w:t>Legislativa</w:t>
      </w:r>
      <w:r w:rsidRPr="006C1A2B">
        <w:rPr>
          <w:rFonts w:ascii="Book Antiqua" w:eastAsia="Times New Roman" w:hAnsi="Book Antiqua" w:cs="Times New Roman"/>
          <w:kern w:val="0"/>
          <w:szCs w:val="20"/>
          <w:lang w:eastAsia="en-US"/>
          <w14:ligatures w14:val="none"/>
        </w:rPr>
        <w:tab/>
      </w:r>
      <w:r w:rsidRPr="006C1A2B">
        <w:rPr>
          <w:rFonts w:ascii="Book Antiqua" w:eastAsia="Times New Roman" w:hAnsi="Book Antiqua" w:cs="Times New Roman"/>
          <w:kern w:val="0"/>
          <w:szCs w:val="20"/>
          <w:lang w:eastAsia="en-US"/>
          <w14:ligatures w14:val="none"/>
        </w:rPr>
        <w:tab/>
        <w:t>Ordinaria</w:t>
      </w:r>
    </w:p>
    <w:p w14:paraId="5458F3CF" w14:textId="77777777" w:rsidR="00C168EF" w:rsidRPr="006C1A2B" w:rsidRDefault="00C168EF" w:rsidP="00C168EF">
      <w:pPr>
        <w:spacing w:after="0" w:line="240" w:lineRule="auto"/>
        <w:rPr>
          <w:rFonts w:ascii="Times New Roman" w:eastAsia="Times New Roman" w:hAnsi="Times New Roman" w:cs="Times New Roman"/>
          <w:kern w:val="0"/>
          <w:szCs w:val="20"/>
          <w:lang w:eastAsia="en-US"/>
          <w14:ligatures w14:val="none"/>
        </w:rPr>
      </w:pPr>
    </w:p>
    <w:p w14:paraId="738E33BF" w14:textId="77777777" w:rsidR="00C168EF" w:rsidRPr="00BB3B34" w:rsidRDefault="00C168EF" w:rsidP="00C168EF">
      <w:pPr>
        <w:spacing w:after="0" w:line="240" w:lineRule="auto"/>
        <w:jc w:val="center"/>
        <w:rPr>
          <w:rFonts w:ascii="Book Antiqua" w:eastAsia="Times New Roman" w:hAnsi="Book Antiqua" w:cs="Times New Roman"/>
          <w:b/>
          <w:kern w:val="0"/>
          <w:sz w:val="36"/>
          <w:szCs w:val="20"/>
          <w:lang w:eastAsia="en-US"/>
          <w14:ligatures w14:val="none"/>
        </w:rPr>
      </w:pPr>
      <w:r w:rsidRPr="00BB3B34">
        <w:rPr>
          <w:rFonts w:ascii="Book Antiqua" w:eastAsia="Times New Roman" w:hAnsi="Book Antiqua" w:cs="Times New Roman"/>
          <w:b/>
          <w:kern w:val="0"/>
          <w:sz w:val="36"/>
          <w:szCs w:val="20"/>
          <w:lang w:eastAsia="en-US"/>
          <w14:ligatures w14:val="none"/>
        </w:rPr>
        <w:t>CÁMARA DE REPRESENTANTES</w:t>
      </w:r>
    </w:p>
    <w:p w14:paraId="316427A4" w14:textId="77777777" w:rsidR="00C168EF" w:rsidRPr="00BB3B34" w:rsidRDefault="00C168EF" w:rsidP="00C168EF">
      <w:pPr>
        <w:spacing w:after="0" w:line="240" w:lineRule="auto"/>
        <w:jc w:val="center"/>
        <w:rPr>
          <w:rFonts w:ascii="Book Antiqua" w:eastAsia="Times New Roman" w:hAnsi="Book Antiqua" w:cs="Times New Roman"/>
          <w:b/>
          <w:kern w:val="0"/>
          <w:lang w:eastAsia="en-US"/>
          <w14:ligatures w14:val="none"/>
        </w:rPr>
      </w:pPr>
    </w:p>
    <w:p w14:paraId="6A517ECA" w14:textId="24A0B87C" w:rsidR="00C168EF" w:rsidRPr="00BB3B34" w:rsidRDefault="00C168EF" w:rsidP="00C168EF">
      <w:pPr>
        <w:spacing w:after="0" w:line="240" w:lineRule="auto"/>
        <w:jc w:val="center"/>
        <w:rPr>
          <w:rFonts w:ascii="Book Antiqua" w:eastAsia="Times New Roman" w:hAnsi="Book Antiqua" w:cs="Times New Roman"/>
          <w:b/>
          <w:kern w:val="0"/>
          <w:sz w:val="52"/>
          <w:szCs w:val="20"/>
          <w:lang w:eastAsia="en-US"/>
          <w14:ligatures w14:val="none"/>
        </w:rPr>
      </w:pPr>
      <w:r w:rsidRPr="00BB3B34">
        <w:rPr>
          <w:rFonts w:ascii="Book Antiqua" w:eastAsia="Times New Roman" w:hAnsi="Book Antiqua" w:cs="Times New Roman"/>
          <w:b/>
          <w:kern w:val="0"/>
          <w:sz w:val="52"/>
          <w:szCs w:val="20"/>
          <w:lang w:eastAsia="en-US"/>
          <w14:ligatures w14:val="none"/>
        </w:rPr>
        <w:t>R. de la C.</w:t>
      </w:r>
      <w:r w:rsidR="00B80C4A">
        <w:rPr>
          <w:rFonts w:ascii="Book Antiqua" w:eastAsia="Times New Roman" w:hAnsi="Book Antiqua" w:cs="Times New Roman"/>
          <w:b/>
          <w:kern w:val="0"/>
          <w:sz w:val="52"/>
          <w:szCs w:val="20"/>
          <w:lang w:eastAsia="en-US"/>
          <w14:ligatures w14:val="none"/>
        </w:rPr>
        <w:t xml:space="preserve"> 379</w:t>
      </w:r>
    </w:p>
    <w:p w14:paraId="5379FEC6" w14:textId="77777777" w:rsidR="00C168EF" w:rsidRPr="00BB3B34" w:rsidRDefault="00C168EF" w:rsidP="00C168EF">
      <w:pPr>
        <w:spacing w:after="0" w:line="240" w:lineRule="auto"/>
        <w:jc w:val="center"/>
        <w:rPr>
          <w:rFonts w:ascii="Book Antiqua" w:eastAsia="Times New Roman" w:hAnsi="Book Antiqua" w:cs="Times New Roman"/>
          <w:b/>
          <w:kern w:val="0"/>
          <w:lang w:eastAsia="en-US"/>
          <w14:ligatures w14:val="none"/>
        </w:rPr>
      </w:pPr>
    </w:p>
    <w:p w14:paraId="0A2FC148" w14:textId="477839E6" w:rsidR="00C168EF" w:rsidRPr="00BB3B34" w:rsidRDefault="00035EFF" w:rsidP="00C168EF">
      <w:pPr>
        <w:spacing w:after="0" w:line="240" w:lineRule="auto"/>
        <w:jc w:val="center"/>
        <w:rPr>
          <w:rFonts w:ascii="Book Antiqua" w:eastAsia="Times New Roman" w:hAnsi="Book Antiqua" w:cs="Times New Roman"/>
          <w:kern w:val="0"/>
          <w:szCs w:val="20"/>
          <w:lang w:eastAsia="en-US"/>
          <w14:ligatures w14:val="none"/>
        </w:rPr>
      </w:pPr>
      <w:r>
        <w:rPr>
          <w:rFonts w:ascii="Book Antiqua" w:eastAsia="Times New Roman" w:hAnsi="Book Antiqua" w:cs="Times New Roman"/>
          <w:kern w:val="0"/>
          <w:szCs w:val="20"/>
          <w:lang w:eastAsia="en-US"/>
          <w14:ligatures w14:val="none"/>
        </w:rPr>
        <w:t>14</w:t>
      </w:r>
      <w:r w:rsidR="007003A1">
        <w:rPr>
          <w:rFonts w:ascii="Book Antiqua" w:eastAsia="Times New Roman" w:hAnsi="Book Antiqua" w:cs="Times New Roman"/>
          <w:kern w:val="0"/>
          <w:szCs w:val="20"/>
          <w:lang w:eastAsia="en-US"/>
          <w14:ligatures w14:val="none"/>
        </w:rPr>
        <w:t xml:space="preserve"> </w:t>
      </w:r>
      <w:r w:rsidR="00C168EF" w:rsidRPr="00BB3B34">
        <w:rPr>
          <w:rFonts w:ascii="Book Antiqua" w:eastAsia="Times New Roman" w:hAnsi="Book Antiqua" w:cs="Times New Roman"/>
          <w:kern w:val="0"/>
          <w:szCs w:val="20"/>
          <w:lang w:eastAsia="en-US"/>
          <w14:ligatures w14:val="none"/>
        </w:rPr>
        <w:t xml:space="preserve">DE </w:t>
      </w:r>
      <w:r w:rsidR="008468C4" w:rsidRPr="00BB3B34">
        <w:rPr>
          <w:rFonts w:ascii="Book Antiqua" w:eastAsia="Times New Roman" w:hAnsi="Book Antiqua" w:cs="Times New Roman"/>
          <w:kern w:val="0"/>
          <w:szCs w:val="20"/>
          <w:lang w:eastAsia="en-US"/>
          <w14:ligatures w14:val="none"/>
        </w:rPr>
        <w:t>JU</w:t>
      </w:r>
      <w:r w:rsidR="00BB3B34" w:rsidRPr="00BB3B34">
        <w:rPr>
          <w:rFonts w:ascii="Book Antiqua" w:eastAsia="Times New Roman" w:hAnsi="Book Antiqua" w:cs="Times New Roman"/>
          <w:kern w:val="0"/>
          <w:szCs w:val="20"/>
          <w:lang w:eastAsia="en-US"/>
          <w14:ligatures w14:val="none"/>
        </w:rPr>
        <w:t>L</w:t>
      </w:r>
      <w:r w:rsidR="008468C4" w:rsidRPr="00BB3B34">
        <w:rPr>
          <w:rFonts w:ascii="Book Antiqua" w:eastAsia="Times New Roman" w:hAnsi="Book Antiqua" w:cs="Times New Roman"/>
          <w:kern w:val="0"/>
          <w:szCs w:val="20"/>
          <w:lang w:eastAsia="en-US"/>
          <w14:ligatures w14:val="none"/>
        </w:rPr>
        <w:t>IO</w:t>
      </w:r>
      <w:r w:rsidR="00C168EF" w:rsidRPr="00BB3B34">
        <w:rPr>
          <w:rFonts w:ascii="Book Antiqua" w:eastAsia="Times New Roman" w:hAnsi="Book Antiqua" w:cs="Times New Roman"/>
          <w:kern w:val="0"/>
          <w:szCs w:val="20"/>
          <w:lang w:eastAsia="en-US"/>
          <w14:ligatures w14:val="none"/>
        </w:rPr>
        <w:t xml:space="preserve"> DE 2025</w:t>
      </w:r>
    </w:p>
    <w:p w14:paraId="6516A858" w14:textId="77777777" w:rsidR="00C168EF" w:rsidRPr="00BB3B34" w:rsidRDefault="00C168EF" w:rsidP="00C168EF">
      <w:pPr>
        <w:spacing w:after="0" w:line="240" w:lineRule="auto"/>
        <w:jc w:val="center"/>
        <w:rPr>
          <w:rFonts w:ascii="Book Antiqua" w:eastAsia="Times New Roman" w:hAnsi="Book Antiqua" w:cs="Times New Roman"/>
          <w:kern w:val="0"/>
          <w:szCs w:val="20"/>
          <w:lang w:eastAsia="en-US"/>
          <w14:ligatures w14:val="none"/>
        </w:rPr>
      </w:pPr>
    </w:p>
    <w:p w14:paraId="314512DC" w14:textId="77777777" w:rsidR="00C168EF" w:rsidRPr="00BB3B34" w:rsidRDefault="00C168EF" w:rsidP="00C168EF">
      <w:pPr>
        <w:spacing w:after="0" w:line="240" w:lineRule="auto"/>
        <w:jc w:val="center"/>
        <w:rPr>
          <w:rFonts w:ascii="Book Antiqua" w:eastAsia="Times New Roman" w:hAnsi="Book Antiqua" w:cs="Times New Roman"/>
          <w:i/>
          <w:kern w:val="0"/>
          <w:szCs w:val="20"/>
          <w:lang w:eastAsia="en-US"/>
          <w14:ligatures w14:val="none"/>
        </w:rPr>
      </w:pPr>
      <w:r w:rsidRPr="00BB3B34">
        <w:rPr>
          <w:rFonts w:ascii="Book Antiqua" w:eastAsia="Times New Roman" w:hAnsi="Book Antiqua" w:cs="Times New Roman"/>
          <w:kern w:val="0"/>
          <w:szCs w:val="20"/>
          <w:lang w:eastAsia="en-US"/>
          <w14:ligatures w14:val="none"/>
        </w:rPr>
        <w:t xml:space="preserve">Presentada por la representante </w:t>
      </w:r>
      <w:r w:rsidRPr="00BB3B34">
        <w:rPr>
          <w:rFonts w:ascii="Book Antiqua" w:eastAsia="Times New Roman" w:hAnsi="Book Antiqua" w:cs="Times New Roman"/>
          <w:i/>
          <w:kern w:val="0"/>
          <w:szCs w:val="20"/>
          <w:lang w:eastAsia="en-US"/>
          <w14:ligatures w14:val="none"/>
        </w:rPr>
        <w:t>Gutiérrez Colón</w:t>
      </w:r>
    </w:p>
    <w:p w14:paraId="41F14210" w14:textId="77777777" w:rsidR="00C168EF" w:rsidRPr="00BB3B34" w:rsidRDefault="00C168EF" w:rsidP="00C168EF">
      <w:pPr>
        <w:spacing w:after="0" w:line="240" w:lineRule="auto"/>
        <w:jc w:val="center"/>
        <w:rPr>
          <w:rFonts w:ascii="Book Antiqua" w:eastAsia="Times New Roman" w:hAnsi="Book Antiqua" w:cs="Times New Roman"/>
          <w:kern w:val="0"/>
          <w:szCs w:val="20"/>
          <w:lang w:eastAsia="en-US"/>
          <w14:ligatures w14:val="none"/>
        </w:rPr>
      </w:pPr>
    </w:p>
    <w:p w14:paraId="5F8025DE" w14:textId="1A937EBC" w:rsidR="00C168EF" w:rsidRPr="00BB3B34" w:rsidRDefault="00C168EF" w:rsidP="00C168EF">
      <w:pPr>
        <w:spacing w:after="0" w:line="240" w:lineRule="auto"/>
        <w:jc w:val="center"/>
        <w:rPr>
          <w:rFonts w:ascii="Book Antiqua" w:eastAsia="Times New Roman" w:hAnsi="Book Antiqua" w:cs="Times New Roman"/>
          <w:kern w:val="0"/>
          <w:szCs w:val="20"/>
          <w:lang w:eastAsia="en-US"/>
          <w14:ligatures w14:val="none"/>
        </w:rPr>
      </w:pPr>
      <w:r w:rsidRPr="00BB3B34">
        <w:rPr>
          <w:rFonts w:ascii="Book Antiqua" w:eastAsia="Times New Roman" w:hAnsi="Book Antiqua" w:cs="Times New Roman"/>
          <w:kern w:val="0"/>
          <w:szCs w:val="20"/>
          <w:lang w:eastAsia="en-US"/>
          <w14:ligatures w14:val="none"/>
        </w:rPr>
        <w:t xml:space="preserve">Referida a </w:t>
      </w:r>
      <w:r w:rsidR="00CB3935">
        <w:rPr>
          <w:rFonts w:ascii="Book Antiqua" w:eastAsia="Times New Roman" w:hAnsi="Book Antiqua" w:cs="Times New Roman"/>
          <w:kern w:val="0"/>
          <w:szCs w:val="20"/>
          <w:lang w:eastAsia="en-US"/>
          <w14:ligatures w14:val="none"/>
        </w:rPr>
        <w:t>la Comisión de Asuntos Internos</w:t>
      </w:r>
    </w:p>
    <w:p w14:paraId="5239AF7B" w14:textId="77777777" w:rsidR="00C168EF" w:rsidRPr="00BB3B34" w:rsidRDefault="00C168EF" w:rsidP="00C168EF">
      <w:pPr>
        <w:spacing w:after="0" w:line="240" w:lineRule="auto"/>
        <w:jc w:val="both"/>
        <w:rPr>
          <w:rFonts w:ascii="Book Antiqua" w:eastAsia="Times New Roman" w:hAnsi="Book Antiqua" w:cs="Times New Roman"/>
          <w:kern w:val="0"/>
          <w:szCs w:val="20"/>
          <w:lang w:eastAsia="en-US"/>
          <w14:ligatures w14:val="none"/>
        </w:rPr>
      </w:pPr>
    </w:p>
    <w:p w14:paraId="0A0DE8DD" w14:textId="77777777" w:rsidR="00C168EF" w:rsidRPr="00BB3B34" w:rsidRDefault="00C168EF" w:rsidP="00C168EF">
      <w:pPr>
        <w:spacing w:after="0" w:line="240" w:lineRule="auto"/>
        <w:jc w:val="center"/>
        <w:rPr>
          <w:rFonts w:ascii="Book Antiqua" w:eastAsia="Times New Roman" w:hAnsi="Book Antiqua" w:cs="Times New Roman"/>
          <w:b/>
          <w:kern w:val="0"/>
          <w:sz w:val="28"/>
          <w:szCs w:val="20"/>
          <w:lang w:eastAsia="en-US"/>
          <w14:ligatures w14:val="none"/>
        </w:rPr>
      </w:pPr>
      <w:r w:rsidRPr="00BB3B34">
        <w:rPr>
          <w:rFonts w:ascii="Book Antiqua" w:eastAsia="Times New Roman" w:hAnsi="Book Antiqua" w:cs="Times New Roman"/>
          <w:b/>
          <w:kern w:val="0"/>
          <w:sz w:val="28"/>
          <w:szCs w:val="20"/>
          <w:lang w:eastAsia="en-US"/>
          <w14:ligatures w14:val="none"/>
        </w:rPr>
        <w:t>RESOLUCIÓN</w:t>
      </w:r>
    </w:p>
    <w:p w14:paraId="52AB1E55" w14:textId="77777777" w:rsidR="00C168EF" w:rsidRPr="00BB3B34" w:rsidRDefault="00C168EF" w:rsidP="00C168EF">
      <w:pPr>
        <w:spacing w:after="0" w:line="240" w:lineRule="auto"/>
        <w:jc w:val="both"/>
        <w:rPr>
          <w:rFonts w:ascii="Book Antiqua" w:eastAsia="Times New Roman" w:hAnsi="Book Antiqua" w:cs="Times New Roman"/>
          <w:kern w:val="0"/>
          <w:szCs w:val="20"/>
          <w:lang w:eastAsia="en-US"/>
          <w14:ligatures w14:val="none"/>
        </w:rPr>
      </w:pPr>
    </w:p>
    <w:p w14:paraId="09B777A0" w14:textId="482AEDA5" w:rsidR="00C168EF" w:rsidRPr="00CB3935" w:rsidRDefault="00AC0EDC" w:rsidP="00CB3935">
      <w:pPr>
        <w:pStyle w:val="p1"/>
        <w:ind w:left="720" w:hanging="720"/>
        <w:jc w:val="both"/>
        <w:divId w:val="1584679213"/>
        <w:rPr>
          <w:rFonts w:ascii="Book Antiqua" w:hAnsi="Book Antiqua"/>
          <w:sz w:val="24"/>
          <w:szCs w:val="24"/>
        </w:rPr>
      </w:pPr>
      <w:r w:rsidRPr="00BB3B34">
        <w:rPr>
          <w:rStyle w:val="s1"/>
          <w:rFonts w:ascii="Book Antiqua" w:hAnsi="Book Antiqua"/>
          <w:sz w:val="24"/>
          <w:szCs w:val="24"/>
        </w:rPr>
        <w:t xml:space="preserve">Para ordenar </w:t>
      </w:r>
      <w:r w:rsidR="00502963" w:rsidRPr="00502963">
        <w:rPr>
          <w:rStyle w:val="s1"/>
          <w:rFonts w:ascii="Book Antiqua" w:hAnsi="Book Antiqua"/>
          <w:sz w:val="24"/>
          <w:szCs w:val="24"/>
        </w:rPr>
        <w:t>a la Comisión de Transportación e Infraestructura llevar a cabo una investigación sobre el uso, estado y manejo de los fondos especiales asignados en virtud de la Ley 123-2014</w:t>
      </w:r>
      <w:r w:rsidRPr="00BB3B34">
        <w:rPr>
          <w:rStyle w:val="s1"/>
          <w:rFonts w:ascii="Book Antiqua" w:hAnsi="Book Antiqua"/>
          <w:sz w:val="24"/>
          <w:szCs w:val="24"/>
        </w:rPr>
        <w:t xml:space="preserve">, conocida como la “Ley de </w:t>
      </w:r>
      <w:r w:rsidR="00BB3B34" w:rsidRPr="00BB3B34">
        <w:rPr>
          <w:rStyle w:val="s1"/>
          <w:rFonts w:ascii="Book Antiqua" w:hAnsi="Book Antiqua"/>
          <w:sz w:val="24"/>
          <w:szCs w:val="24"/>
        </w:rPr>
        <w:t>la Autoridad</w:t>
      </w:r>
      <w:r w:rsidRPr="00BB3B34">
        <w:rPr>
          <w:rStyle w:val="s1"/>
          <w:rFonts w:ascii="Book Antiqua" w:hAnsi="Book Antiqua"/>
          <w:sz w:val="24"/>
          <w:szCs w:val="24"/>
        </w:rPr>
        <w:t xml:space="preserve"> de Transporte Integrado (ATI)”, con el propósito de evaluar su</w:t>
      </w:r>
      <w:r w:rsidR="0026633B" w:rsidRPr="00BB3B34">
        <w:rPr>
          <w:rStyle w:val="s1"/>
          <w:rFonts w:ascii="Book Antiqua" w:hAnsi="Book Antiqua"/>
          <w:sz w:val="24"/>
          <w:szCs w:val="24"/>
        </w:rPr>
        <w:t xml:space="preserve"> </w:t>
      </w:r>
      <w:r w:rsidRPr="00BB3B34">
        <w:rPr>
          <w:rStyle w:val="s1"/>
          <w:rFonts w:ascii="Book Antiqua" w:hAnsi="Book Antiqua"/>
          <w:sz w:val="24"/>
          <w:szCs w:val="24"/>
        </w:rPr>
        <w:t>impacto en la prestación del servicio de transporte colectivo en Puerto Rico, la operación de rutas regulares los fines de semana, y para otros</w:t>
      </w:r>
      <w:r w:rsidR="0026633B" w:rsidRPr="00BB3B34">
        <w:rPr>
          <w:rStyle w:val="s1"/>
          <w:rFonts w:ascii="Book Antiqua" w:hAnsi="Book Antiqua"/>
          <w:sz w:val="24"/>
          <w:szCs w:val="24"/>
        </w:rPr>
        <w:t xml:space="preserve"> </w:t>
      </w:r>
      <w:r w:rsidRPr="00BB3B34">
        <w:rPr>
          <w:rStyle w:val="s1"/>
          <w:rFonts w:ascii="Book Antiqua" w:hAnsi="Book Antiqua"/>
          <w:sz w:val="24"/>
          <w:szCs w:val="24"/>
        </w:rPr>
        <w:t>fines relacionados.</w:t>
      </w:r>
    </w:p>
    <w:p w14:paraId="5E74F94F" w14:textId="77777777" w:rsidR="00C168EF" w:rsidRPr="00BB3B34" w:rsidRDefault="00C168EF" w:rsidP="00250E36">
      <w:pPr>
        <w:spacing w:after="0" w:line="240" w:lineRule="auto"/>
        <w:ind w:left="360" w:hanging="360"/>
        <w:jc w:val="both"/>
        <w:rPr>
          <w:rFonts w:ascii="Book Antiqua" w:eastAsia="Times New Roman" w:hAnsi="Book Antiqua" w:cs="Times New Roman"/>
          <w:kern w:val="0"/>
          <w:lang w:eastAsia="en-US"/>
          <w14:ligatures w14:val="none"/>
        </w:rPr>
      </w:pPr>
    </w:p>
    <w:p w14:paraId="488D30C7" w14:textId="77777777" w:rsidR="00C168EF" w:rsidRPr="00BB3B34" w:rsidRDefault="00C168EF" w:rsidP="00C168EF">
      <w:pPr>
        <w:spacing w:after="0" w:line="240" w:lineRule="auto"/>
        <w:ind w:firstLine="360"/>
        <w:jc w:val="center"/>
        <w:rPr>
          <w:rFonts w:ascii="Book Antiqua" w:eastAsia="Times New Roman" w:hAnsi="Book Antiqua" w:cs="Times New Roman"/>
          <w:kern w:val="0"/>
          <w:szCs w:val="20"/>
          <w:lang w:eastAsia="en-US"/>
          <w14:ligatures w14:val="none"/>
        </w:rPr>
      </w:pPr>
      <w:r w:rsidRPr="00BB3B34">
        <w:rPr>
          <w:rFonts w:ascii="Book Antiqua" w:eastAsia="Times New Roman" w:hAnsi="Book Antiqua" w:cs="Times New Roman"/>
          <w:kern w:val="0"/>
          <w:szCs w:val="20"/>
          <w:lang w:eastAsia="en-US"/>
          <w14:ligatures w14:val="none"/>
        </w:rPr>
        <w:t>EXPOSICIÓN DE MOTIVOS</w:t>
      </w:r>
    </w:p>
    <w:p w14:paraId="3F07277A" w14:textId="77777777" w:rsidR="00BD04AD" w:rsidRPr="00BB3B34" w:rsidRDefault="00BD04AD" w:rsidP="00C168EF">
      <w:pPr>
        <w:spacing w:after="0" w:line="240" w:lineRule="auto"/>
        <w:ind w:firstLine="360"/>
        <w:jc w:val="center"/>
        <w:rPr>
          <w:rFonts w:ascii="Book Antiqua" w:eastAsia="Times New Roman" w:hAnsi="Book Antiqua" w:cs="Times New Roman"/>
          <w:kern w:val="0"/>
          <w:szCs w:val="20"/>
          <w:lang w:eastAsia="en-US"/>
          <w14:ligatures w14:val="none"/>
        </w:rPr>
      </w:pPr>
    </w:p>
    <w:p w14:paraId="376CC801" w14:textId="77777777" w:rsidR="003B65EE" w:rsidRPr="00BB3B34" w:rsidRDefault="003B65EE" w:rsidP="00A031DB">
      <w:pPr>
        <w:pStyle w:val="p1"/>
        <w:ind w:firstLine="360"/>
        <w:jc w:val="both"/>
        <w:divId w:val="1665039532"/>
        <w:rPr>
          <w:rFonts w:ascii="Book Antiqua" w:hAnsi="Book Antiqua"/>
          <w:sz w:val="24"/>
          <w:szCs w:val="24"/>
        </w:rPr>
      </w:pPr>
      <w:r w:rsidRPr="00BB3B34">
        <w:rPr>
          <w:rStyle w:val="s1"/>
          <w:rFonts w:ascii="Book Antiqua" w:hAnsi="Book Antiqua"/>
          <w:sz w:val="24"/>
          <w:szCs w:val="24"/>
        </w:rPr>
        <w:t>La Ley 123-2014 creó la Autoridad de Transporte Integrado (ATI) con el objetivo de consolidar y mejorar el sistema de transporte colectivo en Puerto Rico. En virtud de esta legislación, se establecieron varios fondos especiales, entre ellos el Fondo Especial para el Desarrollo del Transporte Colectivo Integrado y el Fondo Especial para la Reestructuración del Transporte Colectivo de Puerto Rico. Estos fondos fueron concebidos como mecanismos estratégicos para sostener y optimizar el transporte público, promoviendo un acceso equitativo, eficiente y continuo.</w:t>
      </w:r>
    </w:p>
    <w:p w14:paraId="6341AC19" w14:textId="77777777" w:rsidR="003B65EE" w:rsidRPr="00BB3B34" w:rsidRDefault="003B65EE" w:rsidP="005555E4">
      <w:pPr>
        <w:pStyle w:val="p2"/>
        <w:jc w:val="both"/>
        <w:divId w:val="1665039532"/>
        <w:rPr>
          <w:rFonts w:ascii="Book Antiqua" w:hAnsi="Book Antiqua"/>
          <w:sz w:val="24"/>
          <w:szCs w:val="24"/>
        </w:rPr>
      </w:pPr>
    </w:p>
    <w:p w14:paraId="2F3AD195" w14:textId="78CEB8D4" w:rsidR="003B65EE" w:rsidRDefault="003B65EE" w:rsidP="003F636E">
      <w:pPr>
        <w:pStyle w:val="p1"/>
        <w:ind w:firstLine="360"/>
        <w:jc w:val="both"/>
        <w:rPr>
          <w:rStyle w:val="s1"/>
          <w:rFonts w:ascii="Book Antiqua" w:hAnsi="Book Antiqua"/>
          <w:sz w:val="24"/>
          <w:szCs w:val="24"/>
        </w:rPr>
      </w:pPr>
      <w:r w:rsidRPr="00BB3B34">
        <w:rPr>
          <w:rStyle w:val="s1"/>
          <w:rFonts w:ascii="Book Antiqua" w:hAnsi="Book Antiqua"/>
          <w:sz w:val="24"/>
          <w:szCs w:val="24"/>
        </w:rPr>
        <w:t xml:space="preserve">Según </w:t>
      </w:r>
      <w:r w:rsidR="005C22BD" w:rsidRPr="00BB3B34">
        <w:rPr>
          <w:rStyle w:val="s1"/>
          <w:rFonts w:ascii="Book Antiqua" w:hAnsi="Book Antiqua"/>
          <w:sz w:val="24"/>
          <w:szCs w:val="24"/>
        </w:rPr>
        <w:t>preocupaciones c</w:t>
      </w:r>
      <w:r w:rsidRPr="00BB3B34">
        <w:rPr>
          <w:rStyle w:val="s1"/>
          <w:rFonts w:ascii="Book Antiqua" w:hAnsi="Book Antiqua"/>
          <w:sz w:val="24"/>
          <w:szCs w:val="24"/>
        </w:rPr>
        <w:t>iudadanas, de las</w:t>
      </w:r>
      <w:r w:rsidR="00035EFF">
        <w:rPr>
          <w:rStyle w:val="s1"/>
          <w:rFonts w:ascii="Book Antiqua" w:hAnsi="Book Antiqua"/>
          <w:sz w:val="24"/>
          <w:szCs w:val="24"/>
        </w:rPr>
        <w:t xml:space="preserve"> treinta y dos (</w:t>
      </w:r>
      <w:r w:rsidRPr="00BB3B34">
        <w:rPr>
          <w:rStyle w:val="s1"/>
          <w:rFonts w:ascii="Book Antiqua" w:hAnsi="Book Antiqua"/>
          <w:sz w:val="24"/>
          <w:szCs w:val="24"/>
        </w:rPr>
        <w:t>32</w:t>
      </w:r>
      <w:r w:rsidR="00035EFF">
        <w:rPr>
          <w:rStyle w:val="s1"/>
          <w:rFonts w:ascii="Book Antiqua" w:hAnsi="Book Antiqua"/>
          <w:sz w:val="24"/>
          <w:szCs w:val="24"/>
        </w:rPr>
        <w:t>)</w:t>
      </w:r>
      <w:r w:rsidRPr="00BB3B34">
        <w:rPr>
          <w:rStyle w:val="s1"/>
          <w:rFonts w:ascii="Book Antiqua" w:hAnsi="Book Antiqua"/>
          <w:sz w:val="24"/>
          <w:szCs w:val="24"/>
        </w:rPr>
        <w:t xml:space="preserve"> rutas regulares de guaguas, solo tres</w:t>
      </w:r>
      <w:r w:rsidR="00035EFF">
        <w:rPr>
          <w:rStyle w:val="s1"/>
          <w:rFonts w:ascii="Book Antiqua" w:hAnsi="Book Antiqua"/>
          <w:sz w:val="24"/>
          <w:szCs w:val="24"/>
        </w:rPr>
        <w:t xml:space="preserve"> (3)</w:t>
      </w:r>
      <w:r w:rsidRPr="00BB3B34">
        <w:rPr>
          <w:rStyle w:val="s1"/>
          <w:rFonts w:ascii="Book Antiqua" w:hAnsi="Book Antiqua"/>
          <w:sz w:val="24"/>
          <w:szCs w:val="24"/>
        </w:rPr>
        <w:t xml:space="preserve"> están en funcionamiento los domingos, lo que representa un obstáculo significativo para comunidades que dependen exclusivamente del transporte colectivo para acceder a servicios esenciales.</w:t>
      </w:r>
      <w:r w:rsidR="005555E4" w:rsidRPr="00BB3B34">
        <w:rPr>
          <w:rFonts w:ascii="Book Antiqua" w:hAnsi="Book Antiqua"/>
          <w:sz w:val="24"/>
          <w:szCs w:val="24"/>
        </w:rPr>
        <w:t xml:space="preserve"> </w:t>
      </w:r>
      <w:r w:rsidRPr="00BB3B34">
        <w:rPr>
          <w:rStyle w:val="s1"/>
          <w:rFonts w:ascii="Book Antiqua" w:hAnsi="Book Antiqua"/>
          <w:sz w:val="24"/>
          <w:szCs w:val="24"/>
        </w:rPr>
        <w:t xml:space="preserve">A estas preocupaciones se suman serias interrogantes sobre la transparencia y el uso de los fondos públicos asignados a la ATI. Asimismo, la falta de inversión visible en infraestructura, flota de vehículos, rotulación y terminales </w:t>
      </w:r>
      <w:r w:rsidR="0080647B" w:rsidRPr="00BB3B34">
        <w:rPr>
          <w:rStyle w:val="s1"/>
          <w:rFonts w:ascii="Book Antiqua" w:hAnsi="Book Antiqua"/>
          <w:sz w:val="24"/>
          <w:szCs w:val="24"/>
        </w:rPr>
        <w:t xml:space="preserve">parecería contradecir </w:t>
      </w:r>
      <w:r w:rsidRPr="00BB3B34">
        <w:rPr>
          <w:rStyle w:val="s1"/>
          <w:rFonts w:ascii="Book Antiqua" w:hAnsi="Book Antiqua"/>
          <w:sz w:val="24"/>
          <w:szCs w:val="24"/>
        </w:rPr>
        <w:t>el propósito original de la ley.</w:t>
      </w:r>
      <w:r w:rsidR="00A031DB" w:rsidRPr="00BB3B34">
        <w:rPr>
          <w:rFonts w:ascii="Book Antiqua" w:hAnsi="Book Antiqua"/>
          <w:sz w:val="24"/>
          <w:szCs w:val="24"/>
        </w:rPr>
        <w:t xml:space="preserve"> </w:t>
      </w:r>
      <w:r w:rsidRPr="00BB3B34">
        <w:rPr>
          <w:rStyle w:val="s1"/>
          <w:rFonts w:ascii="Book Antiqua" w:hAnsi="Book Antiqua"/>
          <w:sz w:val="24"/>
          <w:szCs w:val="24"/>
        </w:rPr>
        <w:t xml:space="preserve">En aras de garantizar la </w:t>
      </w:r>
      <w:r w:rsidRPr="00BB3B34">
        <w:rPr>
          <w:rStyle w:val="s1"/>
          <w:rFonts w:ascii="Book Antiqua" w:hAnsi="Book Antiqua"/>
          <w:sz w:val="24"/>
          <w:szCs w:val="24"/>
        </w:rPr>
        <w:lastRenderedPageBreak/>
        <w:t xml:space="preserve">rendición de cuentas, la eficacia gubernamental y el derecho de la ciudadanía a un servicio de transporte </w:t>
      </w:r>
      <w:r w:rsidR="00BB3B34" w:rsidRPr="00BB3B34">
        <w:rPr>
          <w:rStyle w:val="s1"/>
          <w:rFonts w:ascii="Book Antiqua" w:hAnsi="Book Antiqua"/>
          <w:sz w:val="24"/>
          <w:szCs w:val="24"/>
        </w:rPr>
        <w:t xml:space="preserve">colectivo </w:t>
      </w:r>
      <w:r w:rsidRPr="00BB3B34">
        <w:rPr>
          <w:rStyle w:val="s1"/>
          <w:rFonts w:ascii="Book Antiqua" w:hAnsi="Book Antiqua"/>
          <w:sz w:val="24"/>
          <w:szCs w:val="24"/>
        </w:rPr>
        <w:t xml:space="preserve">accesible y funcional, resulta </w:t>
      </w:r>
      <w:r w:rsidR="000102B8" w:rsidRPr="00BB3B34">
        <w:rPr>
          <w:rStyle w:val="s1"/>
          <w:rFonts w:ascii="Book Antiqua" w:hAnsi="Book Antiqua"/>
          <w:sz w:val="24"/>
          <w:szCs w:val="24"/>
        </w:rPr>
        <w:t xml:space="preserve">pertinente </w:t>
      </w:r>
      <w:r w:rsidRPr="00BB3B34">
        <w:rPr>
          <w:rStyle w:val="s1"/>
          <w:rFonts w:ascii="Book Antiqua" w:hAnsi="Book Antiqua"/>
          <w:sz w:val="24"/>
          <w:szCs w:val="24"/>
        </w:rPr>
        <w:t>ordenar una investigación legislativa sobre el manejo y distribución de los fondos asignados a la ATI.</w:t>
      </w:r>
    </w:p>
    <w:p w14:paraId="2A834B6D" w14:textId="77777777" w:rsidR="003F636E" w:rsidRPr="00BB3B34" w:rsidRDefault="003F636E" w:rsidP="003F636E">
      <w:pPr>
        <w:pStyle w:val="p1"/>
        <w:ind w:firstLine="360"/>
        <w:jc w:val="both"/>
        <w:rPr>
          <w:rFonts w:ascii="Book Antiqua" w:eastAsia="Times New Roman" w:hAnsi="Book Antiqua"/>
          <w:szCs w:val="20"/>
          <w:lang w:eastAsia="en-US"/>
        </w:rPr>
      </w:pPr>
    </w:p>
    <w:p w14:paraId="669122AF" w14:textId="77777777" w:rsidR="00C168EF" w:rsidRPr="00BB3B34" w:rsidRDefault="00C168EF" w:rsidP="003F636E">
      <w:pPr>
        <w:spacing w:after="0" w:line="480" w:lineRule="auto"/>
        <w:rPr>
          <w:rFonts w:ascii="Book Antiqua" w:eastAsia="Times New Roman" w:hAnsi="Book Antiqua" w:cs="Times New Roman"/>
          <w:i/>
          <w:kern w:val="0"/>
          <w:szCs w:val="20"/>
          <w:lang w:eastAsia="en-US"/>
          <w14:ligatures w14:val="none"/>
        </w:rPr>
      </w:pPr>
      <w:r w:rsidRPr="00BB3B34">
        <w:rPr>
          <w:rFonts w:ascii="Book Antiqua" w:eastAsia="Times New Roman" w:hAnsi="Book Antiqua" w:cs="Times New Roman"/>
          <w:i/>
          <w:kern w:val="0"/>
          <w:szCs w:val="20"/>
          <w:lang w:eastAsia="en-US"/>
          <w14:ligatures w14:val="none"/>
        </w:rPr>
        <w:t>RESUÉLVESE POR LA CÁMARA DE REPRESENTANTES DE PUERTO RICO:</w:t>
      </w:r>
    </w:p>
    <w:p w14:paraId="68EC78BA" w14:textId="77777777" w:rsidR="00C168EF" w:rsidRPr="00BB3B34" w:rsidRDefault="00C168EF" w:rsidP="003F636E">
      <w:pPr>
        <w:spacing w:after="0" w:line="480" w:lineRule="auto"/>
        <w:jc w:val="both"/>
        <w:rPr>
          <w:rFonts w:ascii="Book Antiqua" w:eastAsia="Times New Roman" w:hAnsi="Book Antiqua" w:cs="Times New Roman"/>
          <w:kern w:val="0"/>
          <w:szCs w:val="20"/>
          <w:lang w:eastAsia="en-US"/>
          <w14:ligatures w14:val="none"/>
        </w:rPr>
        <w:sectPr w:rsidR="00C168EF" w:rsidRPr="00BB3B34" w:rsidSect="00C168E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440" w:right="1440" w:bottom="1440" w:left="1440" w:header="720" w:footer="720" w:gutter="0"/>
          <w:cols w:space="720"/>
          <w:titlePg/>
        </w:sectPr>
      </w:pPr>
    </w:p>
    <w:p w14:paraId="4F82776C" w14:textId="2F03694D" w:rsidR="007E3A7E" w:rsidRPr="00BB3B34" w:rsidRDefault="007E3A7E" w:rsidP="003F636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 xml:space="preserve">Sección 1. – Se ordena </w:t>
      </w:r>
      <w:bookmarkStart w:id="0" w:name="_Hlk203389934"/>
      <w:r w:rsidRPr="00BB3B34">
        <w:rPr>
          <w:rStyle w:val="s1"/>
          <w:rFonts w:ascii="Book Antiqua" w:hAnsi="Book Antiqua"/>
          <w:sz w:val="24"/>
          <w:szCs w:val="24"/>
        </w:rPr>
        <w:t xml:space="preserve">a la Comisión de Transportación e Infraestructura llevar a cabo una investigación sobre el uso, estado y manejo de los fondos especiales </w:t>
      </w:r>
      <w:r w:rsidR="00502963">
        <w:rPr>
          <w:rStyle w:val="s1"/>
          <w:rFonts w:ascii="Book Antiqua" w:hAnsi="Book Antiqua"/>
          <w:sz w:val="24"/>
          <w:szCs w:val="24"/>
        </w:rPr>
        <w:t xml:space="preserve">asignados en virtud de </w:t>
      </w:r>
      <w:r w:rsidRPr="00BB3B34">
        <w:rPr>
          <w:rStyle w:val="s1"/>
          <w:rFonts w:ascii="Book Antiqua" w:hAnsi="Book Antiqua"/>
          <w:sz w:val="24"/>
          <w:szCs w:val="24"/>
        </w:rPr>
        <w:t>la Ley 123-2014</w:t>
      </w:r>
      <w:bookmarkEnd w:id="0"/>
      <w:r w:rsidRPr="00BB3B34">
        <w:rPr>
          <w:rStyle w:val="s1"/>
          <w:rFonts w:ascii="Book Antiqua" w:hAnsi="Book Antiqua"/>
          <w:sz w:val="24"/>
          <w:szCs w:val="24"/>
        </w:rPr>
        <w:t>, conocida como la Ley de la Autoridad de Transporte Integrado (ATI), así como el impacto de estos fondos en la prestación del servicio de transporte colectivo.</w:t>
      </w:r>
    </w:p>
    <w:p w14:paraId="4E3367F1" w14:textId="77777777" w:rsidR="007E3A7E" w:rsidRPr="00BB3B34" w:rsidRDefault="007E3A7E" w:rsidP="003F636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Sección 2. – Como parte de dicha investigación, pero sin limitarse a, la Comisión deberá:</w:t>
      </w:r>
    </w:p>
    <w:p w14:paraId="252769A9" w14:textId="1D98FF99" w:rsidR="007E3A7E" w:rsidRPr="00BB3B34" w:rsidRDefault="007E3A7E" w:rsidP="003F636E">
      <w:pPr>
        <w:pStyle w:val="p1"/>
        <w:spacing w:line="480" w:lineRule="auto"/>
        <w:ind w:left="1440" w:hanging="720"/>
        <w:jc w:val="both"/>
        <w:divId w:val="1720517507"/>
        <w:rPr>
          <w:rFonts w:ascii="Book Antiqua" w:hAnsi="Book Antiqua"/>
          <w:sz w:val="24"/>
          <w:szCs w:val="24"/>
        </w:rPr>
      </w:pPr>
      <w:r w:rsidRPr="00BB3B34">
        <w:rPr>
          <w:rStyle w:val="s1"/>
          <w:rFonts w:ascii="Book Antiqua" w:hAnsi="Book Antiqua"/>
          <w:sz w:val="24"/>
          <w:szCs w:val="24"/>
        </w:rPr>
        <w:t>a)</w:t>
      </w:r>
      <w:r w:rsidRPr="00BB3B34">
        <w:rPr>
          <w:rStyle w:val="apple-tab-span"/>
          <w:rFonts w:ascii="Book Antiqua" w:hAnsi="Book Antiqua"/>
          <w:sz w:val="24"/>
          <w:szCs w:val="24"/>
        </w:rPr>
        <w:tab/>
      </w:r>
      <w:r w:rsidRPr="00BB3B34">
        <w:rPr>
          <w:rStyle w:val="s1"/>
          <w:rFonts w:ascii="Book Antiqua" w:hAnsi="Book Antiqua"/>
          <w:sz w:val="24"/>
          <w:szCs w:val="24"/>
        </w:rPr>
        <w:t>Evaluar el estado actual de los fondos especiales creados bajo la Ley 123-2014, incluyendo el Fondo Especial para el Desarrollo del Transporte Colectivo Integrado y el Fondo Especial para la Reestructuración del Transporte Colectivo de Puerto Rico.</w:t>
      </w:r>
    </w:p>
    <w:p w14:paraId="740D3B74" w14:textId="5FE2D795" w:rsidR="007E3A7E" w:rsidRPr="00BB3B34" w:rsidRDefault="007E3A7E" w:rsidP="003F636E">
      <w:pPr>
        <w:pStyle w:val="p1"/>
        <w:spacing w:line="480" w:lineRule="auto"/>
        <w:ind w:left="1440" w:hanging="720"/>
        <w:jc w:val="both"/>
        <w:divId w:val="1720517507"/>
        <w:rPr>
          <w:rFonts w:ascii="Book Antiqua" w:hAnsi="Book Antiqua"/>
          <w:sz w:val="24"/>
          <w:szCs w:val="24"/>
        </w:rPr>
      </w:pPr>
      <w:r w:rsidRPr="00BB3B34">
        <w:rPr>
          <w:rStyle w:val="s1"/>
          <w:rFonts w:ascii="Book Antiqua" w:hAnsi="Book Antiqua"/>
          <w:sz w:val="24"/>
          <w:szCs w:val="24"/>
        </w:rPr>
        <w:t>b)</w:t>
      </w:r>
      <w:r w:rsidRPr="00BB3B34">
        <w:rPr>
          <w:rStyle w:val="apple-tab-span"/>
          <w:rFonts w:ascii="Book Antiqua" w:hAnsi="Book Antiqua"/>
          <w:sz w:val="24"/>
          <w:szCs w:val="24"/>
        </w:rPr>
        <w:tab/>
      </w:r>
      <w:r w:rsidRPr="00BB3B34">
        <w:rPr>
          <w:rStyle w:val="s1"/>
          <w:rFonts w:ascii="Book Antiqua" w:hAnsi="Book Antiqua"/>
          <w:sz w:val="24"/>
          <w:szCs w:val="24"/>
        </w:rPr>
        <w:t>Investigar qué agencias o entidades han manejado</w:t>
      </w:r>
      <w:r w:rsidR="00BB3B34" w:rsidRPr="00BB3B34">
        <w:rPr>
          <w:rStyle w:val="s1"/>
          <w:rFonts w:ascii="Book Antiqua" w:hAnsi="Book Antiqua"/>
          <w:sz w:val="24"/>
          <w:szCs w:val="24"/>
        </w:rPr>
        <w:t xml:space="preserve"> dichos fondos y cómo</w:t>
      </w:r>
      <w:r w:rsidR="00BB3B34">
        <w:rPr>
          <w:rStyle w:val="s1"/>
          <w:rFonts w:ascii="Book Antiqua" w:hAnsi="Book Antiqua"/>
          <w:sz w:val="24"/>
          <w:szCs w:val="24"/>
        </w:rPr>
        <w:t xml:space="preserve"> los han manejado e</w:t>
      </w:r>
      <w:r w:rsidRPr="00BB3B34">
        <w:rPr>
          <w:rStyle w:val="s1"/>
          <w:rFonts w:ascii="Book Antiqua" w:hAnsi="Book Antiqua"/>
          <w:sz w:val="24"/>
          <w:szCs w:val="24"/>
        </w:rPr>
        <w:t>n los últimos años.</w:t>
      </w:r>
    </w:p>
    <w:p w14:paraId="5D26AB38" w14:textId="2D1513EC" w:rsidR="007E3A7E" w:rsidRPr="00BB3B34" w:rsidRDefault="007E3A7E" w:rsidP="003F636E">
      <w:pPr>
        <w:pStyle w:val="p1"/>
        <w:spacing w:line="480" w:lineRule="auto"/>
        <w:ind w:left="1440" w:hanging="720"/>
        <w:jc w:val="both"/>
        <w:divId w:val="1720517507"/>
        <w:rPr>
          <w:rFonts w:ascii="Book Antiqua" w:hAnsi="Book Antiqua"/>
          <w:sz w:val="24"/>
          <w:szCs w:val="24"/>
        </w:rPr>
      </w:pPr>
      <w:r w:rsidRPr="00BB3B34">
        <w:rPr>
          <w:rStyle w:val="s1"/>
          <w:rFonts w:ascii="Book Antiqua" w:hAnsi="Book Antiqua"/>
          <w:sz w:val="24"/>
          <w:szCs w:val="24"/>
        </w:rPr>
        <w:t>c)</w:t>
      </w:r>
      <w:r w:rsidRPr="00BB3B34">
        <w:rPr>
          <w:rStyle w:val="apple-tab-span"/>
          <w:rFonts w:ascii="Book Antiqua" w:hAnsi="Book Antiqua"/>
          <w:sz w:val="24"/>
          <w:szCs w:val="24"/>
        </w:rPr>
        <w:tab/>
      </w:r>
      <w:r w:rsidRPr="00BB3B34">
        <w:rPr>
          <w:rStyle w:val="s1"/>
          <w:rFonts w:ascii="Book Antiqua" w:hAnsi="Book Antiqua"/>
          <w:sz w:val="24"/>
          <w:szCs w:val="24"/>
        </w:rPr>
        <w:t>Indagar por qué, a pesar de la existencia de fondos asignados, las rutas de transporte colectivo permanecen sin operar durante fines de semana, particularmente los domingos.</w:t>
      </w:r>
    </w:p>
    <w:p w14:paraId="2F837922" w14:textId="0DDCC2E3" w:rsidR="007E3A7E" w:rsidRPr="00BB3B34" w:rsidRDefault="007E3A7E" w:rsidP="003F636E">
      <w:pPr>
        <w:pStyle w:val="p1"/>
        <w:spacing w:line="480" w:lineRule="auto"/>
        <w:ind w:left="1440" w:hanging="720"/>
        <w:jc w:val="both"/>
        <w:divId w:val="1720517507"/>
        <w:rPr>
          <w:rFonts w:ascii="Book Antiqua" w:hAnsi="Book Antiqua"/>
          <w:sz w:val="24"/>
          <w:szCs w:val="24"/>
        </w:rPr>
      </w:pPr>
      <w:r w:rsidRPr="00BB3B34">
        <w:rPr>
          <w:rStyle w:val="s1"/>
          <w:rFonts w:ascii="Book Antiqua" w:hAnsi="Book Antiqua"/>
          <w:sz w:val="24"/>
          <w:szCs w:val="24"/>
        </w:rPr>
        <w:t>d)</w:t>
      </w:r>
      <w:r w:rsidRPr="00BB3B34">
        <w:rPr>
          <w:rStyle w:val="apple-tab-span"/>
          <w:rFonts w:ascii="Book Antiqua" w:hAnsi="Book Antiqua"/>
          <w:sz w:val="24"/>
          <w:szCs w:val="24"/>
        </w:rPr>
        <w:tab/>
      </w:r>
      <w:r w:rsidRPr="00BB3B34">
        <w:rPr>
          <w:rStyle w:val="s1"/>
          <w:rFonts w:ascii="Book Antiqua" w:hAnsi="Book Antiqua"/>
          <w:sz w:val="24"/>
          <w:szCs w:val="24"/>
        </w:rPr>
        <w:t>Examinar la situación actual de la infraestructura del sistema de transporte colectivo, incluyendo la rotulación, condiciones de las terminales y mantenimiento de la flota.</w:t>
      </w:r>
    </w:p>
    <w:p w14:paraId="3D6DB2FE" w14:textId="77777777" w:rsidR="007E3A7E" w:rsidRPr="00BB3B34" w:rsidRDefault="007E3A7E" w:rsidP="003F636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lastRenderedPageBreak/>
        <w:t>Sección 3. – La Comisión deberá presentar un informe con sus hallazgos, conclusiones y recomendaciones a la Cámara de Representantes en un término no mayor de ciento veinte (120) días contados a partir de la aprobación de esta Resolución.</w:t>
      </w:r>
    </w:p>
    <w:p w14:paraId="54454922" w14:textId="01D3DEA3" w:rsidR="00C168EF" w:rsidRPr="00BB3B34" w:rsidRDefault="007E3A7E" w:rsidP="003F636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Sección 4. – Esta Resolución entrará en vigor inmediatamente después de su aprobación.</w:t>
      </w:r>
    </w:p>
    <w:sectPr w:rsidR="00C168EF" w:rsidRPr="00BB3B34" w:rsidSect="00C168E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D333A" w14:textId="77777777" w:rsidR="00834C8E" w:rsidRDefault="00834C8E">
      <w:pPr>
        <w:spacing w:after="0" w:line="240" w:lineRule="auto"/>
      </w:pPr>
      <w:r>
        <w:separator/>
      </w:r>
    </w:p>
  </w:endnote>
  <w:endnote w:type="continuationSeparator" w:id="0">
    <w:p w14:paraId="0B29110B" w14:textId="77777777" w:rsidR="00834C8E" w:rsidRDefault="00834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CB4B" w14:textId="77777777" w:rsidR="00A571D8" w:rsidRDefault="00A57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38E5" w14:textId="77777777" w:rsidR="00A571D8" w:rsidRDefault="00A571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3E85" w14:textId="77777777" w:rsidR="00A571D8" w:rsidRDefault="00A57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B4954" w14:textId="77777777" w:rsidR="00834C8E" w:rsidRDefault="00834C8E">
      <w:pPr>
        <w:spacing w:after="0" w:line="240" w:lineRule="auto"/>
      </w:pPr>
      <w:r>
        <w:separator/>
      </w:r>
    </w:p>
  </w:footnote>
  <w:footnote w:type="continuationSeparator" w:id="0">
    <w:p w14:paraId="0BEECD3F" w14:textId="77777777" w:rsidR="00834C8E" w:rsidRDefault="00834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2D17" w14:textId="77777777" w:rsidR="00A571D8" w:rsidRDefault="00A571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FE8C9" w14:textId="77777777" w:rsidR="00A571D8" w:rsidRDefault="00A571D8">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CC35" w14:textId="77777777" w:rsidR="00A571D8" w:rsidRDefault="00A57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1651DF"/>
    <w:multiLevelType w:val="hybridMultilevel"/>
    <w:tmpl w:val="2382AA7E"/>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11250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8EF"/>
    <w:rsid w:val="000102B8"/>
    <w:rsid w:val="00016FF6"/>
    <w:rsid w:val="00035EFF"/>
    <w:rsid w:val="00072A06"/>
    <w:rsid w:val="00101358"/>
    <w:rsid w:val="0011237A"/>
    <w:rsid w:val="001D21C8"/>
    <w:rsid w:val="00250E36"/>
    <w:rsid w:val="0026633B"/>
    <w:rsid w:val="002D52F1"/>
    <w:rsid w:val="003B65EE"/>
    <w:rsid w:val="003F636E"/>
    <w:rsid w:val="00502963"/>
    <w:rsid w:val="005555E4"/>
    <w:rsid w:val="005627E9"/>
    <w:rsid w:val="00563AEB"/>
    <w:rsid w:val="0057002E"/>
    <w:rsid w:val="005C22BD"/>
    <w:rsid w:val="006A0F55"/>
    <w:rsid w:val="006C1A2B"/>
    <w:rsid w:val="007003A1"/>
    <w:rsid w:val="007E3A7E"/>
    <w:rsid w:val="0080647B"/>
    <w:rsid w:val="00834C8E"/>
    <w:rsid w:val="008468C4"/>
    <w:rsid w:val="00911985"/>
    <w:rsid w:val="009232A4"/>
    <w:rsid w:val="00992390"/>
    <w:rsid w:val="00A031DB"/>
    <w:rsid w:val="00A477C0"/>
    <w:rsid w:val="00A571D8"/>
    <w:rsid w:val="00AB3DB7"/>
    <w:rsid w:val="00AC0624"/>
    <w:rsid w:val="00AC0EDC"/>
    <w:rsid w:val="00B80C4A"/>
    <w:rsid w:val="00B9620C"/>
    <w:rsid w:val="00BB3B34"/>
    <w:rsid w:val="00BD04AD"/>
    <w:rsid w:val="00C168EF"/>
    <w:rsid w:val="00CB3935"/>
    <w:rsid w:val="00DC5223"/>
    <w:rsid w:val="00E928FC"/>
    <w:rsid w:val="00EE140D"/>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A26A4"/>
  <w15:chartTrackingRefBased/>
  <w15:docId w15:val="{FE93BB76-CFFF-FD4D-BF7B-5599026E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R"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6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8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8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8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8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6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8EF"/>
    <w:rPr>
      <w:rFonts w:eastAsiaTheme="majorEastAsia" w:cstheme="majorBidi"/>
      <w:color w:val="272727" w:themeColor="text1" w:themeTint="D8"/>
    </w:rPr>
  </w:style>
  <w:style w:type="paragraph" w:styleId="Title">
    <w:name w:val="Title"/>
    <w:basedOn w:val="Normal"/>
    <w:next w:val="Normal"/>
    <w:link w:val="TitleChar"/>
    <w:uiPriority w:val="10"/>
    <w:qFormat/>
    <w:rsid w:val="00C16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8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8EF"/>
    <w:pPr>
      <w:spacing w:before="160"/>
      <w:jc w:val="center"/>
    </w:pPr>
    <w:rPr>
      <w:i/>
      <w:iCs/>
      <w:color w:val="404040" w:themeColor="text1" w:themeTint="BF"/>
    </w:rPr>
  </w:style>
  <w:style w:type="character" w:customStyle="1" w:styleId="QuoteChar">
    <w:name w:val="Quote Char"/>
    <w:basedOn w:val="DefaultParagraphFont"/>
    <w:link w:val="Quote"/>
    <w:uiPriority w:val="29"/>
    <w:rsid w:val="00C168EF"/>
    <w:rPr>
      <w:i/>
      <w:iCs/>
      <w:color w:val="404040" w:themeColor="text1" w:themeTint="BF"/>
    </w:rPr>
  </w:style>
  <w:style w:type="paragraph" w:styleId="ListParagraph">
    <w:name w:val="List Paragraph"/>
    <w:basedOn w:val="Normal"/>
    <w:uiPriority w:val="34"/>
    <w:qFormat/>
    <w:rsid w:val="00C168EF"/>
    <w:pPr>
      <w:ind w:left="720"/>
      <w:contextualSpacing/>
    </w:pPr>
  </w:style>
  <w:style w:type="character" w:styleId="IntenseEmphasis">
    <w:name w:val="Intense Emphasis"/>
    <w:basedOn w:val="DefaultParagraphFont"/>
    <w:uiPriority w:val="21"/>
    <w:qFormat/>
    <w:rsid w:val="00C168EF"/>
    <w:rPr>
      <w:i/>
      <w:iCs/>
      <w:color w:val="0F4761" w:themeColor="accent1" w:themeShade="BF"/>
    </w:rPr>
  </w:style>
  <w:style w:type="paragraph" w:styleId="IntenseQuote">
    <w:name w:val="Intense Quote"/>
    <w:basedOn w:val="Normal"/>
    <w:next w:val="Normal"/>
    <w:link w:val="IntenseQuoteChar"/>
    <w:uiPriority w:val="30"/>
    <w:qFormat/>
    <w:rsid w:val="00C16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8EF"/>
    <w:rPr>
      <w:i/>
      <w:iCs/>
      <w:color w:val="0F4761" w:themeColor="accent1" w:themeShade="BF"/>
    </w:rPr>
  </w:style>
  <w:style w:type="character" w:styleId="IntenseReference">
    <w:name w:val="Intense Reference"/>
    <w:basedOn w:val="DefaultParagraphFont"/>
    <w:uiPriority w:val="32"/>
    <w:qFormat/>
    <w:rsid w:val="00C168EF"/>
    <w:rPr>
      <w:b/>
      <w:bCs/>
      <w:smallCaps/>
      <w:color w:val="0F4761" w:themeColor="accent1" w:themeShade="BF"/>
      <w:spacing w:val="5"/>
    </w:rPr>
  </w:style>
  <w:style w:type="paragraph" w:styleId="Header">
    <w:name w:val="header"/>
    <w:basedOn w:val="Normal"/>
    <w:link w:val="HeaderChar"/>
    <w:rsid w:val="00C168EF"/>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HeaderChar">
    <w:name w:val="Header Char"/>
    <w:basedOn w:val="DefaultParagraphFont"/>
    <w:link w:val="Header"/>
    <w:rsid w:val="00C168EF"/>
    <w:rPr>
      <w:rFonts w:ascii="Times New Roman" w:eastAsia="Times New Roman" w:hAnsi="Times New Roman" w:cs="Times New Roman"/>
      <w:kern w:val="0"/>
      <w:szCs w:val="20"/>
      <w:lang w:val="en-US" w:eastAsia="en-US"/>
      <w14:ligatures w14:val="none"/>
    </w:rPr>
  </w:style>
  <w:style w:type="paragraph" w:styleId="Footer">
    <w:name w:val="footer"/>
    <w:basedOn w:val="Normal"/>
    <w:link w:val="FooterChar"/>
    <w:rsid w:val="00C168EF"/>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FooterChar">
    <w:name w:val="Footer Char"/>
    <w:basedOn w:val="DefaultParagraphFont"/>
    <w:link w:val="Footer"/>
    <w:rsid w:val="00C168EF"/>
    <w:rPr>
      <w:rFonts w:ascii="Times New Roman" w:eastAsia="Times New Roman" w:hAnsi="Times New Roman" w:cs="Times New Roman"/>
      <w:kern w:val="0"/>
      <w:szCs w:val="20"/>
      <w:lang w:val="en-US" w:eastAsia="en-US"/>
      <w14:ligatures w14:val="none"/>
    </w:rPr>
  </w:style>
  <w:style w:type="character" w:styleId="PageNumber">
    <w:name w:val="page number"/>
    <w:basedOn w:val="DefaultParagraphFont"/>
    <w:rsid w:val="00C168EF"/>
  </w:style>
  <w:style w:type="paragraph" w:customStyle="1" w:styleId="p1">
    <w:name w:val="p1"/>
    <w:basedOn w:val="Normal"/>
    <w:rsid w:val="00C168EF"/>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C168EF"/>
    <w:rPr>
      <w:rFonts w:ascii="UICTFontTextStyleBody" w:hAnsi="UICTFontTextStyleBody" w:hint="default"/>
      <w:b w:val="0"/>
      <w:bCs w:val="0"/>
      <w:i w:val="0"/>
      <w:iCs w:val="0"/>
      <w:sz w:val="26"/>
      <w:szCs w:val="26"/>
    </w:rPr>
  </w:style>
  <w:style w:type="paragraph" w:customStyle="1" w:styleId="p2">
    <w:name w:val="p2"/>
    <w:basedOn w:val="Normal"/>
    <w:rsid w:val="00C168EF"/>
    <w:pPr>
      <w:spacing w:after="0" w:line="240" w:lineRule="auto"/>
    </w:pPr>
    <w:rPr>
      <w:rFonts w:ascii=".AppleSystemUIFont" w:hAnsi=".AppleSystemUIFont" w:cs="Times New Roman"/>
      <w:kern w:val="0"/>
      <w:sz w:val="26"/>
      <w:szCs w:val="26"/>
      <w14:ligatures w14:val="none"/>
    </w:rPr>
  </w:style>
  <w:style w:type="character" w:styleId="LineNumber">
    <w:name w:val="line number"/>
    <w:basedOn w:val="DefaultParagraphFont"/>
    <w:uiPriority w:val="99"/>
    <w:semiHidden/>
    <w:unhideWhenUsed/>
    <w:rsid w:val="00C168EF"/>
  </w:style>
  <w:style w:type="character" w:customStyle="1" w:styleId="apple-tab-span">
    <w:name w:val="apple-tab-span"/>
    <w:basedOn w:val="DefaultParagraphFont"/>
    <w:rsid w:val="007E3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679213">
      <w:bodyDiv w:val="1"/>
      <w:marLeft w:val="0"/>
      <w:marRight w:val="0"/>
      <w:marTop w:val="0"/>
      <w:marBottom w:val="0"/>
      <w:divBdr>
        <w:top w:val="none" w:sz="0" w:space="0" w:color="auto"/>
        <w:left w:val="none" w:sz="0" w:space="0" w:color="auto"/>
        <w:bottom w:val="none" w:sz="0" w:space="0" w:color="auto"/>
        <w:right w:val="none" w:sz="0" w:space="0" w:color="auto"/>
      </w:divBdr>
    </w:div>
    <w:div w:id="1665039532">
      <w:bodyDiv w:val="1"/>
      <w:marLeft w:val="0"/>
      <w:marRight w:val="0"/>
      <w:marTop w:val="0"/>
      <w:marBottom w:val="0"/>
      <w:divBdr>
        <w:top w:val="none" w:sz="0" w:space="0" w:color="auto"/>
        <w:left w:val="none" w:sz="0" w:space="0" w:color="auto"/>
        <w:bottom w:val="none" w:sz="0" w:space="0" w:color="auto"/>
        <w:right w:val="none" w:sz="0" w:space="0" w:color="auto"/>
      </w:divBdr>
    </w:div>
    <w:div w:id="172051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553</Words>
  <Characters>3155</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A COLON-MALDONADO</dc:creator>
  <cp:keywords/>
  <dc:description/>
  <cp:lastModifiedBy>Jan E. Febo Cabrera</cp:lastModifiedBy>
  <cp:revision>2</cp:revision>
  <cp:lastPrinted>2025-07-14T16:52:00Z</cp:lastPrinted>
  <dcterms:created xsi:type="dcterms:W3CDTF">2025-08-20T18:58:00Z</dcterms:created>
  <dcterms:modified xsi:type="dcterms:W3CDTF">2025-08-20T18:58:00Z</dcterms:modified>
</cp:coreProperties>
</file>