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651FF7F9" w:rsidR="003E7820" w:rsidRPr="003C2711" w:rsidRDefault="002A0227"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w:t>
      </w:r>
      <w:r w:rsidR="003E7820" w:rsidRPr="003C2711">
        <w:rPr>
          <w:rFonts w:ascii="Book Antiqua" w:eastAsia="Times New Roman" w:hAnsi="Book Antiqua"/>
          <w:sz w:val="28"/>
          <w:szCs w:val="20"/>
          <w:lang w:val="es-ES_tradnl"/>
        </w:rPr>
        <w:t xml:space="preserve">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29B86BB8" w:rsidR="003E7820" w:rsidRPr="003C2711" w:rsidRDefault="00972869"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sidR="00126DC5">
        <w:rPr>
          <w:rFonts w:ascii="Book Antiqua" w:eastAsia="Times New Roman" w:hAnsi="Book Antiqua"/>
          <w:sz w:val="24"/>
          <w:szCs w:val="20"/>
          <w:lang w:val="es-ES_tradnl"/>
        </w:rPr>
        <w:t>2da</w:t>
      </w:r>
      <w:r w:rsidR="003E7820" w:rsidRPr="003C2711">
        <w:rPr>
          <w:rFonts w:ascii="Book Antiqua" w:eastAsia="Times New Roman" w:hAnsi="Book Antiqua"/>
          <w:sz w:val="24"/>
          <w:szCs w:val="20"/>
          <w:lang w:val="es-ES_tradnl"/>
        </w:rPr>
        <w:t>.</w:t>
      </w:r>
      <w:r w:rsidR="003E7820" w:rsidRPr="003C2711">
        <w:rPr>
          <w:rFonts w:ascii="Book Antiqua" w:eastAsia="Times New Roman" w:hAnsi="Book Antiqua"/>
          <w:sz w:val="24"/>
          <w:szCs w:val="20"/>
          <w:lang w:val="es-ES_tradnl"/>
        </w:rPr>
        <w:tab/>
        <w:t>Sesión</w:t>
      </w:r>
    </w:p>
    <w:p w14:paraId="5A61A2A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3B41CF6F"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8148C5">
        <w:rPr>
          <w:rFonts w:ascii="Book Antiqua" w:eastAsia="Times New Roman" w:hAnsi="Book Antiqua"/>
          <w:b/>
          <w:sz w:val="52"/>
          <w:szCs w:val="20"/>
          <w:lang w:val="es-ES_tradnl"/>
        </w:rPr>
        <w:t>381</w:t>
      </w:r>
      <w:r w:rsidRPr="003C2711">
        <w:rPr>
          <w:rFonts w:ascii="Book Antiqua" w:eastAsia="Times New Roman" w:hAnsi="Book Antiqua"/>
          <w:b/>
          <w:sz w:val="52"/>
          <w:szCs w:val="20"/>
          <w:lang w:val="es-ES_tradnl"/>
        </w:rPr>
        <w:br/>
      </w:r>
    </w:p>
    <w:p w14:paraId="3D22D064" w14:textId="18CFC8E6" w:rsidR="003E7820" w:rsidRDefault="008148C5"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15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126DC5">
        <w:rPr>
          <w:rFonts w:ascii="Book Antiqua" w:eastAsia="Times New Roman" w:hAnsi="Book Antiqua"/>
          <w:sz w:val="24"/>
          <w:szCs w:val="20"/>
          <w:lang w:val="es-ES_tradnl"/>
        </w:rPr>
        <w:t>JULIO</w:t>
      </w:r>
      <w:r w:rsidR="00F0670C">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972869">
        <w:rPr>
          <w:rFonts w:ascii="Book Antiqua" w:eastAsia="Times New Roman" w:hAnsi="Book Antiqua"/>
          <w:sz w:val="24"/>
          <w:szCs w:val="20"/>
          <w:lang w:val="es-ES_tradnl"/>
        </w:rPr>
        <w:t>5</w:t>
      </w:r>
    </w:p>
    <w:p w14:paraId="7BA1621E"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93E1846" w14:textId="77777777"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Pr>
          <w:rFonts w:ascii="Book Antiqua" w:eastAsia="Times New Roman" w:hAnsi="Book Antiqua"/>
          <w:i/>
          <w:sz w:val="24"/>
          <w:szCs w:val="20"/>
          <w:lang w:val="es-ES_tradnl"/>
        </w:rPr>
        <w:t xml:space="preserve">Pérez Ortiz </w:t>
      </w:r>
    </w:p>
    <w:p w14:paraId="5E362D8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5F7DE790" w14:textId="04C7848B"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w:t>
      </w:r>
      <w:r w:rsidR="00D52798">
        <w:rPr>
          <w:rFonts w:ascii="Book Antiqua" w:eastAsia="Times New Roman" w:hAnsi="Book Antiqua"/>
          <w:sz w:val="24"/>
          <w:szCs w:val="20"/>
          <w:lang w:val="es-ES_tradnl"/>
        </w:rPr>
        <w:t>de 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7EBDA72D" w14:textId="61FFFCB9" w:rsidR="006E72F8" w:rsidRPr="00903C82" w:rsidRDefault="003E7820" w:rsidP="00AA7DBD">
      <w:pPr>
        <w:pStyle w:val="BodyTextIndent2"/>
        <w:spacing w:after="0" w:line="240" w:lineRule="auto"/>
        <w:ind w:left="630" w:hanging="630"/>
        <w:jc w:val="both"/>
        <w:rPr>
          <w:rFonts w:ascii="Book Antiqua" w:eastAsia="Times New Roman" w:hAnsi="Book Antiqua"/>
          <w:iCs/>
          <w:sz w:val="24"/>
          <w:szCs w:val="24"/>
          <w:lang w:val="es-ES_tradnl"/>
        </w:rPr>
      </w:pPr>
      <w:bookmarkStart w:id="0" w:name="_Hlk94518690"/>
      <w:r w:rsidRPr="00903C82">
        <w:rPr>
          <w:rFonts w:ascii="Book Antiqua" w:hAnsi="Book Antiqua"/>
          <w:sz w:val="24"/>
          <w:szCs w:val="24"/>
          <w:lang w:val="es-ES_tradnl"/>
        </w:rPr>
        <w:t xml:space="preserve">Para ordenar </w:t>
      </w:r>
      <w:bookmarkStart w:id="1" w:name="_Hlk179357528"/>
      <w:r w:rsidRPr="00903C82">
        <w:rPr>
          <w:rFonts w:ascii="Book Antiqua" w:hAnsi="Book Antiqua"/>
          <w:sz w:val="24"/>
          <w:szCs w:val="24"/>
          <w:lang w:val="es-ES_tradnl"/>
        </w:rPr>
        <w:t xml:space="preserve">a </w:t>
      </w:r>
      <w:bookmarkStart w:id="2" w:name="_Hlk141173215"/>
      <w:r w:rsidRPr="00903C82">
        <w:rPr>
          <w:rFonts w:ascii="Book Antiqua" w:hAnsi="Book Antiqua"/>
          <w:sz w:val="24"/>
          <w:szCs w:val="24"/>
          <w:lang w:val="es-ES_tradnl"/>
        </w:rPr>
        <w:t xml:space="preserve">la </w:t>
      </w:r>
      <w:bookmarkStart w:id="3" w:name="_Hlk141173232"/>
      <w:bookmarkStart w:id="4" w:name="_Hlk176937911"/>
      <w:r w:rsidRPr="00903C82">
        <w:rPr>
          <w:rFonts w:ascii="Book Antiqua" w:hAnsi="Book Antiqua"/>
          <w:sz w:val="24"/>
          <w:szCs w:val="24"/>
          <w:lang w:val="es-ES_tradnl"/>
        </w:rPr>
        <w:t xml:space="preserve">Comisión de </w:t>
      </w:r>
      <w:bookmarkEnd w:id="2"/>
      <w:bookmarkEnd w:id="3"/>
      <w:r w:rsidRPr="00903C82">
        <w:rPr>
          <w:rFonts w:ascii="Book Antiqua" w:hAnsi="Book Antiqua"/>
          <w:sz w:val="24"/>
          <w:szCs w:val="24"/>
          <w:lang w:val="es-ES_tradnl"/>
        </w:rPr>
        <w:t>Salud</w:t>
      </w:r>
      <w:r w:rsidR="00767E9B">
        <w:rPr>
          <w:rFonts w:ascii="Book Antiqua" w:hAnsi="Book Antiqua"/>
          <w:sz w:val="24"/>
          <w:szCs w:val="24"/>
          <w:lang w:val="es-ES_tradnl"/>
        </w:rPr>
        <w:t xml:space="preserve"> </w:t>
      </w:r>
      <w:r w:rsidR="00767E9B">
        <w:rPr>
          <w:rFonts w:ascii="Book Antiqua" w:hAnsi="Book Antiqua"/>
          <w:i/>
          <w:iCs/>
          <w:sz w:val="24"/>
          <w:szCs w:val="24"/>
          <w:u w:val="single"/>
          <w:lang w:val="es-ES_tradnl"/>
        </w:rPr>
        <w:t>de la Cámara de Representantes de Puerto Rico</w:t>
      </w:r>
      <w:r w:rsidR="00FA257A" w:rsidRPr="00903C82">
        <w:rPr>
          <w:rFonts w:ascii="Book Antiqua" w:hAnsi="Book Antiqua"/>
          <w:sz w:val="24"/>
          <w:szCs w:val="24"/>
          <w:lang w:val="es-ES_tradnl"/>
        </w:rPr>
        <w:t>,</w:t>
      </w:r>
      <w:bookmarkStart w:id="5" w:name="_Hlk202794188"/>
      <w:r w:rsidR="00FA257A" w:rsidRPr="00903C82">
        <w:rPr>
          <w:rFonts w:ascii="Book Antiqua" w:hAnsi="Book Antiqua"/>
          <w:sz w:val="24"/>
          <w:szCs w:val="24"/>
          <w:lang w:val="es-ES_tradnl"/>
        </w:rPr>
        <w:t xml:space="preserve"> </w:t>
      </w:r>
      <w:r w:rsidR="00FA257A" w:rsidRPr="00767E9B">
        <w:rPr>
          <w:rFonts w:ascii="Book Antiqua" w:hAnsi="Book Antiqua"/>
          <w:strike/>
          <w:sz w:val="24"/>
          <w:szCs w:val="24"/>
          <w:lang w:val="es-ES_tradnl"/>
        </w:rPr>
        <w:t xml:space="preserve">investigar y </w:t>
      </w:r>
      <w:bookmarkStart w:id="6" w:name="_Hlk176938480"/>
      <w:r w:rsidR="00FA257A" w:rsidRPr="00767E9B">
        <w:rPr>
          <w:rFonts w:ascii="Book Antiqua" w:hAnsi="Book Antiqua"/>
          <w:strike/>
          <w:sz w:val="24"/>
          <w:szCs w:val="24"/>
          <w:lang w:val="es-ES_tradnl"/>
        </w:rPr>
        <w:t>evaluar</w:t>
      </w:r>
      <w:r w:rsidR="006E72F8" w:rsidRPr="00767E9B">
        <w:rPr>
          <w:rFonts w:ascii="Book Antiqua" w:hAnsi="Book Antiqua"/>
          <w:strike/>
          <w:sz w:val="24"/>
          <w:szCs w:val="24"/>
          <w:lang w:val="es-ES_tradnl"/>
        </w:rPr>
        <w:t xml:space="preserve"> </w:t>
      </w:r>
      <w:r w:rsidR="004349A5" w:rsidRPr="00767E9B">
        <w:rPr>
          <w:rFonts w:ascii="Book Antiqua" w:hAnsi="Book Antiqua"/>
          <w:strike/>
          <w:sz w:val="24"/>
          <w:szCs w:val="24"/>
          <w:lang w:val="es-ES_tradnl"/>
        </w:rPr>
        <w:t>el</w:t>
      </w:r>
      <w:r w:rsidR="004349A5" w:rsidRPr="00903C82">
        <w:rPr>
          <w:rFonts w:ascii="Book Antiqua" w:hAnsi="Book Antiqua"/>
          <w:sz w:val="24"/>
          <w:szCs w:val="24"/>
          <w:lang w:val="es-ES_tradnl"/>
        </w:rPr>
        <w:t xml:space="preserve"> </w:t>
      </w:r>
      <w:r w:rsidR="00767E9B">
        <w:rPr>
          <w:rFonts w:ascii="Book Antiqua" w:hAnsi="Book Antiqua"/>
          <w:i/>
          <w:iCs/>
          <w:sz w:val="24"/>
          <w:szCs w:val="24"/>
          <w:u w:val="single"/>
          <w:lang w:val="es-ES_tradnl"/>
        </w:rPr>
        <w:t>realizar una investigación exhaustiva en torno al</w:t>
      </w:r>
      <w:r w:rsidR="00767E9B">
        <w:rPr>
          <w:rFonts w:ascii="Book Antiqua" w:hAnsi="Book Antiqua"/>
          <w:sz w:val="24"/>
          <w:szCs w:val="24"/>
          <w:lang w:val="es-ES_tradnl"/>
        </w:rPr>
        <w:t xml:space="preserve"> </w:t>
      </w:r>
      <w:r w:rsidR="004349A5" w:rsidRPr="00903C82">
        <w:rPr>
          <w:rFonts w:ascii="Book Antiqua" w:hAnsi="Book Antiqua"/>
          <w:sz w:val="24"/>
          <w:szCs w:val="24"/>
          <w:lang w:val="es-ES_tradnl"/>
        </w:rPr>
        <w:t xml:space="preserve">cumplimiento de </w:t>
      </w:r>
      <w:r w:rsidR="009E182A" w:rsidRPr="00903C82">
        <w:rPr>
          <w:rFonts w:ascii="Book Antiqua" w:hAnsi="Book Antiqua"/>
          <w:sz w:val="24"/>
          <w:szCs w:val="24"/>
          <w:lang w:val="es-ES_tradnl"/>
        </w:rPr>
        <w:t>L</w:t>
      </w:r>
      <w:r w:rsidR="00126DC5" w:rsidRPr="00903C82">
        <w:rPr>
          <w:rFonts w:ascii="Book Antiqua" w:hAnsi="Book Antiqua"/>
          <w:sz w:val="24"/>
          <w:szCs w:val="24"/>
          <w:lang w:val="es-ES_tradnl"/>
        </w:rPr>
        <w:t>ey Núm. 300 de 2 de Septiembre de 1999, según enmendada</w:t>
      </w:r>
      <w:r w:rsidR="009E182A" w:rsidRPr="00903C82">
        <w:rPr>
          <w:rFonts w:ascii="Book Antiqua" w:hAnsi="Book Antiqua"/>
          <w:sz w:val="24"/>
          <w:szCs w:val="24"/>
          <w:lang w:val="es-ES_tradnl"/>
        </w:rPr>
        <w:t xml:space="preserve">, conocida </w:t>
      </w:r>
      <w:r w:rsidR="00126DC5" w:rsidRPr="00903C82">
        <w:rPr>
          <w:rFonts w:ascii="Book Antiqua" w:hAnsi="Book Antiqua"/>
          <w:sz w:val="24"/>
          <w:szCs w:val="24"/>
          <w:lang w:val="es-ES_tradnl"/>
        </w:rPr>
        <w:t>“Ley de Verificación de Credenciales e Historial Delictivo de Proveedores a Niños, Personas con Impedimentos y Profesionales de la Salud”</w:t>
      </w:r>
      <w:r w:rsidR="009E182A" w:rsidRPr="00903C82">
        <w:rPr>
          <w:rFonts w:ascii="Book Antiqua" w:hAnsi="Book Antiqua"/>
          <w:sz w:val="24"/>
          <w:szCs w:val="24"/>
          <w:lang w:val="es-ES_tradnl"/>
        </w:rPr>
        <w:t>; incluyendo l</w:t>
      </w:r>
      <w:bookmarkEnd w:id="1"/>
      <w:bookmarkEnd w:id="4"/>
      <w:bookmarkEnd w:id="6"/>
      <w:r w:rsidR="006330DA" w:rsidRPr="00903C82">
        <w:rPr>
          <w:rFonts w:ascii="Book Antiqua" w:hAnsi="Book Antiqua"/>
          <w:sz w:val="24"/>
          <w:szCs w:val="24"/>
          <w:lang w:val="es-ES_tradnl"/>
        </w:rPr>
        <w:t xml:space="preserve">os </w:t>
      </w:r>
      <w:r w:rsidR="006330DA" w:rsidRPr="00903C82">
        <w:rPr>
          <w:rFonts w:ascii="Book Antiqua" w:hAnsi="Book Antiqua"/>
          <w:strike/>
          <w:sz w:val="24"/>
          <w:szCs w:val="24"/>
          <w:lang w:val="es-ES_tradnl"/>
        </w:rPr>
        <w:t xml:space="preserve">nuevos </w:t>
      </w:r>
      <w:r w:rsidR="006330DA" w:rsidRPr="00903C82">
        <w:rPr>
          <w:rFonts w:ascii="Book Antiqua" w:hAnsi="Book Antiqua"/>
          <w:sz w:val="24"/>
          <w:szCs w:val="24"/>
          <w:lang w:val="es-ES_tradnl"/>
        </w:rPr>
        <w:t xml:space="preserve">procesos </w:t>
      </w:r>
      <w:r w:rsidR="006330DA" w:rsidRPr="00903C82">
        <w:rPr>
          <w:rFonts w:ascii="Book Antiqua" w:hAnsi="Book Antiqua"/>
          <w:strike/>
          <w:sz w:val="24"/>
          <w:szCs w:val="24"/>
          <w:lang w:val="es-ES_tradnl"/>
        </w:rPr>
        <w:t>para solicitar</w:t>
      </w:r>
      <w:r w:rsidR="006330DA" w:rsidRPr="00903C82">
        <w:rPr>
          <w:rFonts w:ascii="Book Antiqua" w:hAnsi="Book Antiqua"/>
          <w:sz w:val="24"/>
          <w:szCs w:val="24"/>
          <w:lang w:val="es-ES_tradnl"/>
        </w:rPr>
        <w:t xml:space="preserve"> </w:t>
      </w:r>
      <w:r w:rsidR="006E72F8" w:rsidRPr="00903C82">
        <w:rPr>
          <w:rFonts w:ascii="Book Antiqua" w:hAnsi="Book Antiqua"/>
          <w:i/>
          <w:sz w:val="24"/>
          <w:szCs w:val="24"/>
          <w:u w:val="single"/>
          <w:lang w:val="es-ES_tradnl"/>
        </w:rPr>
        <w:t>vigentes de solicitud de</w:t>
      </w:r>
      <w:r w:rsidR="006E72F8" w:rsidRPr="00903C82">
        <w:rPr>
          <w:rFonts w:ascii="Book Antiqua" w:hAnsi="Book Antiqua"/>
          <w:i/>
          <w:sz w:val="24"/>
          <w:szCs w:val="24"/>
          <w:lang w:val="es-ES_tradnl"/>
        </w:rPr>
        <w:t xml:space="preserve"> </w:t>
      </w:r>
      <w:r w:rsidR="006330DA" w:rsidRPr="00903C82">
        <w:rPr>
          <w:rFonts w:ascii="Book Antiqua" w:hAnsi="Book Antiqua"/>
          <w:strike/>
          <w:sz w:val="24"/>
          <w:szCs w:val="24"/>
          <w:lang w:val="es-ES_tradnl"/>
        </w:rPr>
        <w:t>la</w:t>
      </w:r>
      <w:r w:rsidR="006330DA" w:rsidRPr="00903C82">
        <w:rPr>
          <w:rFonts w:ascii="Book Antiqua" w:hAnsi="Book Antiqua"/>
          <w:sz w:val="24"/>
          <w:szCs w:val="24"/>
          <w:lang w:val="es-ES_tradnl"/>
        </w:rPr>
        <w:t xml:space="preserve"> verificación de antecedentes penales; </w:t>
      </w:r>
      <w:r w:rsidR="003A4E42" w:rsidRPr="00903C82">
        <w:rPr>
          <w:rFonts w:ascii="Book Antiqua" w:eastAsia="Times New Roman" w:hAnsi="Book Antiqua"/>
          <w:iCs/>
          <w:sz w:val="24"/>
          <w:szCs w:val="24"/>
          <w:lang w:val="es-ES_tradnl"/>
        </w:rPr>
        <w:t xml:space="preserve">opciones para </w:t>
      </w:r>
      <w:r w:rsidR="00AA7DBD" w:rsidRPr="00903C82">
        <w:rPr>
          <w:rFonts w:ascii="Book Antiqua" w:hAnsi="Book Antiqua"/>
          <w:strike/>
          <w:sz w:val="24"/>
          <w:szCs w:val="24"/>
          <w:lang w:val="es-ES_tradnl"/>
        </w:rPr>
        <w:t>que más sitios a nivel regional,</w:t>
      </w:r>
      <w:r w:rsidR="00AA7DBD" w:rsidRPr="00903C82">
        <w:rPr>
          <w:rFonts w:ascii="Book Antiqua" w:eastAsia="Times New Roman" w:hAnsi="Book Antiqua"/>
          <w:iCs/>
          <w:sz w:val="24"/>
          <w:szCs w:val="24"/>
          <w:lang w:val="es-ES_tradnl"/>
        </w:rPr>
        <w:t xml:space="preserve"> </w:t>
      </w:r>
      <w:r w:rsidR="003A4E42" w:rsidRPr="00903C82">
        <w:rPr>
          <w:rFonts w:ascii="Book Antiqua" w:eastAsia="Times New Roman" w:hAnsi="Book Antiqua"/>
          <w:i/>
          <w:iCs/>
          <w:sz w:val="24"/>
          <w:szCs w:val="24"/>
          <w:u w:val="single"/>
          <w:lang w:val="es-ES_tradnl"/>
        </w:rPr>
        <w:t>ampliar el número de centros regionales</w:t>
      </w:r>
      <w:r w:rsidR="003A4E42" w:rsidRPr="00903C82">
        <w:rPr>
          <w:rFonts w:ascii="Book Antiqua" w:eastAsia="Times New Roman" w:hAnsi="Book Antiqua"/>
          <w:i/>
          <w:iCs/>
          <w:sz w:val="24"/>
          <w:szCs w:val="24"/>
          <w:lang w:val="es-ES_tradnl"/>
        </w:rPr>
        <w:t xml:space="preserve"> </w:t>
      </w:r>
      <w:r w:rsidR="003A4E42" w:rsidRPr="00903C82">
        <w:rPr>
          <w:rFonts w:ascii="Book Antiqua" w:eastAsia="Times New Roman" w:hAnsi="Book Antiqua"/>
          <w:iCs/>
          <w:sz w:val="24"/>
          <w:szCs w:val="24"/>
          <w:lang w:val="es-ES_tradnl"/>
        </w:rPr>
        <w:t>que presten los servicios de</w:t>
      </w:r>
      <w:r w:rsidR="00AA7DBD" w:rsidRPr="00903C82">
        <w:rPr>
          <w:rFonts w:ascii="Book Antiqua" w:eastAsia="Times New Roman" w:hAnsi="Book Antiqua"/>
          <w:iCs/>
          <w:sz w:val="24"/>
          <w:szCs w:val="24"/>
          <w:lang w:val="es-ES_tradnl"/>
        </w:rPr>
        <w:t xml:space="preserve"> </w:t>
      </w:r>
      <w:r w:rsidR="00AA7DBD" w:rsidRPr="00903C82">
        <w:rPr>
          <w:rFonts w:ascii="Book Antiqua" w:eastAsia="Times New Roman" w:hAnsi="Book Antiqua"/>
          <w:iCs/>
          <w:strike/>
          <w:sz w:val="24"/>
          <w:szCs w:val="24"/>
          <w:lang w:val="es-ES_tradnl"/>
        </w:rPr>
        <w:t>tomar</w:t>
      </w:r>
      <w:r w:rsidR="003A4E42" w:rsidRPr="00903C82">
        <w:rPr>
          <w:rFonts w:ascii="Book Antiqua" w:eastAsia="Times New Roman" w:hAnsi="Book Antiqua"/>
          <w:i/>
          <w:iCs/>
          <w:sz w:val="24"/>
          <w:szCs w:val="24"/>
          <w:u w:val="single"/>
          <w:lang w:val="es-ES_tradnl"/>
        </w:rPr>
        <w:t xml:space="preserve"> toma de</w:t>
      </w:r>
      <w:r w:rsidR="003A4E42" w:rsidRPr="00903C82">
        <w:rPr>
          <w:rFonts w:ascii="Book Antiqua" w:eastAsia="Times New Roman" w:hAnsi="Book Antiqua"/>
          <w:i/>
          <w:iCs/>
          <w:sz w:val="24"/>
          <w:szCs w:val="24"/>
          <w:lang w:val="es-ES_tradnl"/>
        </w:rPr>
        <w:t xml:space="preserve"> </w:t>
      </w:r>
      <w:r w:rsidR="003A4E42" w:rsidRPr="00903C82">
        <w:rPr>
          <w:rFonts w:ascii="Book Antiqua" w:eastAsia="Times New Roman" w:hAnsi="Book Antiqua"/>
          <w:iCs/>
          <w:sz w:val="24"/>
          <w:szCs w:val="24"/>
          <w:lang w:val="es-ES_tradnl"/>
        </w:rPr>
        <w:t>huellas dactilares</w:t>
      </w:r>
      <w:r w:rsidR="003A4E42" w:rsidRPr="00903C82">
        <w:rPr>
          <w:rFonts w:ascii="Book Antiqua" w:eastAsia="Times New Roman" w:hAnsi="Book Antiqua"/>
          <w:lang w:val="es-ES_tradnl"/>
        </w:rPr>
        <w:t>;</w:t>
      </w:r>
      <w:bookmarkEnd w:id="5"/>
      <w:r w:rsidR="003A4E42" w:rsidRPr="00903C82">
        <w:rPr>
          <w:rFonts w:ascii="Book Antiqua" w:hAnsi="Book Antiqua"/>
          <w:sz w:val="24"/>
          <w:szCs w:val="24"/>
          <w:lang w:val="es-ES_tradnl"/>
        </w:rPr>
        <w:t xml:space="preserve"> </w:t>
      </w:r>
      <w:r w:rsidR="006E72F8" w:rsidRPr="00903C82">
        <w:rPr>
          <w:rFonts w:ascii="Book Antiqua" w:hAnsi="Book Antiqua"/>
          <w:sz w:val="24"/>
          <w:szCs w:val="24"/>
          <w:lang w:val="es-ES_tradnl"/>
        </w:rPr>
        <w:t xml:space="preserve">y para otros fines relacionados. </w:t>
      </w:r>
    </w:p>
    <w:bookmarkEnd w:id="0"/>
    <w:p w14:paraId="29C7812F" w14:textId="77777777" w:rsidR="003E7820" w:rsidRPr="00903C82" w:rsidRDefault="003E7820" w:rsidP="00D52798">
      <w:pPr>
        <w:spacing w:after="0" w:line="240" w:lineRule="auto"/>
        <w:rPr>
          <w:rFonts w:ascii="Book Antiqua" w:eastAsia="Times New Roman" w:hAnsi="Book Antiqua"/>
          <w:sz w:val="24"/>
          <w:szCs w:val="20"/>
          <w:lang w:val="es-ES_tradnl"/>
        </w:rPr>
      </w:pPr>
    </w:p>
    <w:p w14:paraId="65B3AE6E" w14:textId="77777777" w:rsidR="003E7820" w:rsidRDefault="003E7820" w:rsidP="00D52798">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176B99BE" w14:textId="77777777" w:rsidR="00D52798" w:rsidRDefault="00D52798" w:rsidP="00D52798">
      <w:pPr>
        <w:spacing w:after="0" w:line="240" w:lineRule="auto"/>
        <w:jc w:val="center"/>
        <w:rPr>
          <w:rFonts w:ascii="Book Antiqua" w:eastAsia="Times New Roman" w:hAnsi="Book Antiqua"/>
          <w:sz w:val="24"/>
          <w:szCs w:val="20"/>
          <w:lang w:val="es-PR"/>
        </w:rPr>
      </w:pPr>
    </w:p>
    <w:p w14:paraId="700194A5" w14:textId="77777777" w:rsidR="006330DA" w:rsidRDefault="006330DA" w:rsidP="00D52798">
      <w:pPr>
        <w:pStyle w:val="NormalWeb"/>
        <w:spacing w:before="0" w:beforeAutospacing="0" w:after="0" w:afterAutospacing="0"/>
        <w:ind w:firstLine="720"/>
        <w:jc w:val="both"/>
        <w:rPr>
          <w:rFonts w:ascii="Book Antiqua" w:hAnsi="Book Antiqua"/>
          <w:lang w:val="es-PR"/>
        </w:rPr>
      </w:pPr>
      <w:r w:rsidRPr="006330DA">
        <w:rPr>
          <w:rFonts w:ascii="Book Antiqua" w:hAnsi="Book Antiqua"/>
          <w:lang w:val="es-PR"/>
        </w:rPr>
        <w:t>La protección de nuestras poblaciones más vulnerables —niños, adultos mayores y personas con impedimentos— debe ser una prioridad indelegable del Gobierno de Puerto Rico. Desde la aprobación de la Ley Núm. 300 de 2 de septiembre de 1999, según enmendada, conocida como la “Ley de Verificación de Credenciales e Historial Delictivo de Proveedores a Niños, Personas con Impedimentos y Profesionales de la Salud”, nuestro ordenamiento ha reconocido la necesidad de establecer mecanismos rigurosos que impidan que personas con historial criminal accedan a espacios de cuidado directo con estas poblaciones.</w:t>
      </w:r>
    </w:p>
    <w:p w14:paraId="7B7D93F2" w14:textId="77777777" w:rsidR="00D52798" w:rsidRPr="006330DA" w:rsidRDefault="00D52798" w:rsidP="00D52798">
      <w:pPr>
        <w:pStyle w:val="NormalWeb"/>
        <w:spacing w:before="0" w:beforeAutospacing="0" w:after="0" w:afterAutospacing="0"/>
        <w:ind w:firstLine="720"/>
        <w:jc w:val="both"/>
        <w:rPr>
          <w:rFonts w:ascii="Book Antiqua" w:hAnsi="Book Antiqua"/>
          <w:lang w:val="es-PR"/>
        </w:rPr>
      </w:pPr>
    </w:p>
    <w:p w14:paraId="07B06F89" w14:textId="77777777" w:rsidR="006330DA" w:rsidRDefault="006330DA" w:rsidP="00D52798">
      <w:pPr>
        <w:pStyle w:val="NormalWeb"/>
        <w:spacing w:before="0" w:beforeAutospacing="0" w:after="0" w:afterAutospacing="0"/>
        <w:ind w:firstLine="720"/>
        <w:jc w:val="both"/>
        <w:rPr>
          <w:rFonts w:ascii="Book Antiqua" w:hAnsi="Book Antiqua"/>
          <w:lang w:val="es-PR"/>
        </w:rPr>
      </w:pPr>
      <w:r w:rsidRPr="006330DA">
        <w:rPr>
          <w:rFonts w:ascii="Book Antiqua" w:hAnsi="Book Antiqua"/>
          <w:lang w:val="es-PR"/>
        </w:rPr>
        <w:t xml:space="preserve">Conforme a dicha Ley, toda persona que brinde servicios directos en centros de cuido, égidas, casas de salud, hospitales, centros médicos, escuelas u otras instalaciones similares, debe obtener una certificación negativa en los registros de personas convictas </w:t>
      </w:r>
      <w:r w:rsidRPr="006330DA">
        <w:rPr>
          <w:rFonts w:ascii="Book Antiqua" w:hAnsi="Book Antiqua"/>
          <w:lang w:val="es-PR"/>
        </w:rPr>
        <w:lastRenderedPageBreak/>
        <w:t>por delitos sexuales o de abuso, y no haber sido hallado culpable de delitos de violencia, depravación moral o apropiación ilegal. Esta verificación incluye cotejos con registros estatales, federales y del FBI, y se realiza mediante la plataforma del</w:t>
      </w:r>
      <w:r w:rsidRPr="00712B1D">
        <w:rPr>
          <w:rFonts w:ascii="Book Antiqua" w:hAnsi="Book Antiqua"/>
          <w:i/>
          <w:iCs/>
          <w:lang w:val="es-PR"/>
        </w:rPr>
        <w:t xml:space="preserve"> Puerto Rico Background Check Program</w:t>
      </w:r>
      <w:r w:rsidRPr="006330DA">
        <w:rPr>
          <w:rFonts w:ascii="Book Antiqua" w:hAnsi="Book Antiqua"/>
          <w:lang w:val="es-PR"/>
        </w:rPr>
        <w:t xml:space="preserve"> (PRBCP), adscrita al Departamento de Salud.</w:t>
      </w:r>
    </w:p>
    <w:p w14:paraId="001A8178" w14:textId="77777777" w:rsidR="00D52798" w:rsidRPr="006330DA" w:rsidRDefault="00D52798" w:rsidP="00D52798">
      <w:pPr>
        <w:pStyle w:val="NormalWeb"/>
        <w:spacing w:before="0" w:beforeAutospacing="0" w:after="0" w:afterAutospacing="0"/>
        <w:ind w:firstLine="720"/>
        <w:jc w:val="both"/>
        <w:rPr>
          <w:rFonts w:ascii="Book Antiqua" w:hAnsi="Book Antiqua"/>
          <w:lang w:val="es-PR"/>
        </w:rPr>
      </w:pPr>
    </w:p>
    <w:p w14:paraId="16B39C56" w14:textId="6412B155" w:rsidR="006330DA" w:rsidRDefault="006330DA" w:rsidP="00D52798">
      <w:pPr>
        <w:pStyle w:val="NormalWeb"/>
        <w:spacing w:before="0" w:beforeAutospacing="0" w:after="0" w:afterAutospacing="0"/>
        <w:ind w:firstLine="720"/>
        <w:jc w:val="both"/>
        <w:rPr>
          <w:rFonts w:ascii="Book Antiqua" w:hAnsi="Book Antiqua"/>
          <w:lang w:val="es-PR"/>
        </w:rPr>
      </w:pPr>
      <w:r w:rsidRPr="006330DA">
        <w:rPr>
          <w:rFonts w:ascii="Book Antiqua" w:hAnsi="Book Antiqua"/>
          <w:lang w:val="es-PR"/>
        </w:rPr>
        <w:t xml:space="preserve">A pesar del loable propósito de esta legislación y de los avances programáticos alcanzados —como la implementación del Sistema Integrado de Credenciales e Historial Delictivo (SICHDe) y la actualización rutinaria del historial criminal mediante el sistema RAPBACK— persisten serios señalamientos sobre  demoras injustificadas en la emisión de certificaciones y la limitada disponibilidad de centros autorizados para la toma de </w:t>
      </w:r>
      <w:r w:rsidRPr="00B3076A">
        <w:rPr>
          <w:rFonts w:ascii="Book Antiqua" w:hAnsi="Book Antiqua"/>
          <w:lang w:val="es-PR"/>
        </w:rPr>
        <w:t>huellas dactilares.</w:t>
      </w:r>
    </w:p>
    <w:p w14:paraId="2E7F9C20" w14:textId="77777777" w:rsidR="00D52798" w:rsidRPr="00B3076A" w:rsidRDefault="00D52798" w:rsidP="00D52798">
      <w:pPr>
        <w:pStyle w:val="NormalWeb"/>
        <w:spacing w:before="0" w:beforeAutospacing="0" w:after="0" w:afterAutospacing="0"/>
        <w:ind w:firstLine="720"/>
        <w:jc w:val="both"/>
        <w:rPr>
          <w:rFonts w:ascii="Book Antiqua" w:hAnsi="Book Antiqua"/>
          <w:lang w:val="es-PR"/>
        </w:rPr>
      </w:pPr>
    </w:p>
    <w:p w14:paraId="29BE882B" w14:textId="5B061826" w:rsidR="00B3076A" w:rsidRDefault="00B3076A" w:rsidP="00D52798">
      <w:pPr>
        <w:pStyle w:val="NormalWeb"/>
        <w:spacing w:before="0" w:beforeAutospacing="0" w:after="0" w:afterAutospacing="0"/>
        <w:ind w:firstLine="720"/>
        <w:jc w:val="both"/>
        <w:rPr>
          <w:rFonts w:ascii="Book Antiqua" w:hAnsi="Book Antiqua"/>
          <w:lang w:val="es-PR"/>
        </w:rPr>
      </w:pPr>
      <w:r w:rsidRPr="00712B1D">
        <w:rPr>
          <w:rFonts w:ascii="Book Antiqua" w:hAnsi="Book Antiqua"/>
          <w:lang w:val="es-PR"/>
        </w:rPr>
        <w:t xml:space="preserve">Uno de los principales señalamientos sobre el proceso actual de verificación de antecedentes es la burocracia excesiva y los retrasos significativos que enfrentan los solicitantes, lo que impacta negativamente la contratación de personal en centros de cuidado infantil. Según han expresado organizaciones sin fines de lucro, que representan a centros de cuidos en Puerto Rico, estos atrasos afectan directamente el acceso a servicios esenciales y la disponibilidad de profesionales capacitados. </w:t>
      </w:r>
    </w:p>
    <w:p w14:paraId="04E451A6" w14:textId="77777777" w:rsidR="00D52798" w:rsidRPr="00712B1D" w:rsidRDefault="00D52798" w:rsidP="00D52798">
      <w:pPr>
        <w:pStyle w:val="NormalWeb"/>
        <w:spacing w:before="0" w:beforeAutospacing="0" w:after="0" w:afterAutospacing="0"/>
        <w:ind w:firstLine="720"/>
        <w:jc w:val="both"/>
        <w:rPr>
          <w:rFonts w:ascii="Book Antiqua" w:hAnsi="Book Antiqua"/>
          <w:lang w:val="es-PR"/>
        </w:rPr>
      </w:pPr>
    </w:p>
    <w:p w14:paraId="03814040" w14:textId="0EF6B65B" w:rsidR="006330DA" w:rsidRDefault="006330DA" w:rsidP="00D52798">
      <w:pPr>
        <w:pStyle w:val="NormalWeb"/>
        <w:spacing w:before="0" w:beforeAutospacing="0" w:after="0" w:afterAutospacing="0"/>
        <w:ind w:firstLine="720"/>
        <w:jc w:val="both"/>
        <w:rPr>
          <w:rFonts w:ascii="Book Antiqua" w:hAnsi="Book Antiqua"/>
          <w:lang w:val="es-PR"/>
        </w:rPr>
      </w:pPr>
      <w:r w:rsidRPr="006330DA">
        <w:rPr>
          <w:rFonts w:ascii="Book Antiqua" w:hAnsi="Book Antiqua"/>
          <w:lang w:val="es-PR"/>
        </w:rPr>
        <w:t>Estas deficiencias han tenido un impacto directo en la contratación de personal para servicios esenciales, dificultando el acceso de instituciones educativas, centros de cuidado y entidades de salud a profesionales cualificados. Esta situación no solo pone en riesgo el bienestar de la población atendida, sino que también puede provocar el incumplimiento con requisitos federales y, por ende, la pérdida de fondos.</w:t>
      </w:r>
    </w:p>
    <w:p w14:paraId="45D643FE" w14:textId="77777777" w:rsidR="00D52798" w:rsidRPr="006330DA" w:rsidRDefault="00D52798" w:rsidP="00D52798">
      <w:pPr>
        <w:pStyle w:val="NormalWeb"/>
        <w:spacing w:before="0" w:beforeAutospacing="0" w:after="0" w:afterAutospacing="0"/>
        <w:ind w:firstLine="720"/>
        <w:jc w:val="both"/>
        <w:rPr>
          <w:rFonts w:ascii="Book Antiqua" w:hAnsi="Book Antiqua"/>
          <w:lang w:val="es-PR"/>
        </w:rPr>
      </w:pPr>
    </w:p>
    <w:p w14:paraId="108A82C9" w14:textId="77777777" w:rsidR="006330DA" w:rsidRDefault="006330DA" w:rsidP="00D52798">
      <w:pPr>
        <w:pStyle w:val="NormalWeb"/>
        <w:spacing w:before="0" w:beforeAutospacing="0" w:after="0" w:afterAutospacing="0"/>
        <w:ind w:firstLine="720"/>
        <w:jc w:val="both"/>
        <w:rPr>
          <w:rFonts w:ascii="Book Antiqua" w:hAnsi="Book Antiqua"/>
          <w:lang w:val="es-PR"/>
        </w:rPr>
      </w:pPr>
      <w:r w:rsidRPr="006330DA">
        <w:rPr>
          <w:rFonts w:ascii="Book Antiqua" w:hAnsi="Book Antiqua"/>
          <w:lang w:val="es-PR"/>
        </w:rPr>
        <w:t>Adicionalmente, el costo del proceso representa una carga significativa para los solicitantes, particularmente para aquellos que buscan empleo en sectores con bajos ingresos. La falta de uniformidad en los sistemas de verificación y la poca integración entre las agencias participantes —incluyendo el Departamento de Salud, el Departamento de Justicia, la Policía de Puerto Rico y el proveedor tecnológico— generan redundancias, aumentan los costos operacionales y afectan la eficiencia del sistema.</w:t>
      </w:r>
    </w:p>
    <w:p w14:paraId="0B687972" w14:textId="77777777" w:rsidR="00D52798" w:rsidRPr="006330DA" w:rsidRDefault="00D52798" w:rsidP="00D52798">
      <w:pPr>
        <w:pStyle w:val="NormalWeb"/>
        <w:spacing w:before="0" w:beforeAutospacing="0" w:after="0" w:afterAutospacing="0"/>
        <w:ind w:firstLine="720"/>
        <w:jc w:val="both"/>
        <w:rPr>
          <w:rFonts w:ascii="Book Antiqua" w:hAnsi="Book Antiqua"/>
          <w:lang w:val="es-PR"/>
        </w:rPr>
      </w:pPr>
    </w:p>
    <w:p w14:paraId="79A1A20E" w14:textId="1B242C78" w:rsidR="00712B1D" w:rsidRDefault="00712B1D" w:rsidP="00D52798">
      <w:pPr>
        <w:pStyle w:val="NormalWeb"/>
        <w:spacing w:before="0" w:beforeAutospacing="0" w:after="0" w:afterAutospacing="0"/>
        <w:ind w:firstLine="720"/>
        <w:jc w:val="both"/>
        <w:rPr>
          <w:lang w:val="es-ES"/>
        </w:rPr>
      </w:pPr>
      <w:r w:rsidRPr="00712B1D">
        <w:rPr>
          <w:rFonts w:ascii="Book Antiqua" w:hAnsi="Book Antiqua"/>
          <w:lang w:val="es-PR"/>
        </w:rPr>
        <w:t>En contraste, otras jurisdicciones como California y Texas han adoptado modelos más eficientes y balanceados al establecer ciclos de verificación de antecedentes cada dos y cinco años, respectivamente. Estas prácticas no solo permiten mantener altos estándares de seguridad y protección para las poblaciones vulnerables, sino que también reducen la carga administrativa tanto para los proveedores de servicios como para las agencias gubernamentales responsables del proceso. Por ejemplo, en Texas, el ciclo de cinco años está complementado con mecanismos de monitoreo continuo, como alertas automáticas en caso de nuevos arrestos o convicciones, lo que permite actuar con inmediatez sin necesidad de repetir el proceso completo cada año.</w:t>
      </w:r>
      <w:r w:rsidRPr="008148C5">
        <w:rPr>
          <w:lang w:val="es-ES"/>
        </w:rPr>
        <w:t xml:space="preserve"> </w:t>
      </w:r>
    </w:p>
    <w:p w14:paraId="20CFA3C0" w14:textId="77777777" w:rsidR="00D52798" w:rsidRDefault="00D52798" w:rsidP="00D52798">
      <w:pPr>
        <w:pStyle w:val="NormalWeb"/>
        <w:spacing w:before="0" w:beforeAutospacing="0" w:after="0" w:afterAutospacing="0"/>
        <w:ind w:firstLine="720"/>
        <w:jc w:val="both"/>
        <w:rPr>
          <w:rFonts w:ascii="Book Antiqua" w:hAnsi="Book Antiqua"/>
          <w:lang w:val="es-PR"/>
        </w:rPr>
      </w:pPr>
    </w:p>
    <w:p w14:paraId="1987E6FE" w14:textId="462001A7" w:rsidR="00712B1D" w:rsidRDefault="00712B1D" w:rsidP="00D52798">
      <w:pPr>
        <w:pStyle w:val="NormalWeb"/>
        <w:spacing w:before="0" w:beforeAutospacing="0" w:after="0" w:afterAutospacing="0"/>
        <w:ind w:firstLine="720"/>
        <w:jc w:val="both"/>
        <w:rPr>
          <w:rFonts w:ascii="Book Antiqua" w:hAnsi="Book Antiqua"/>
          <w:lang w:val="es-PR"/>
        </w:rPr>
      </w:pPr>
      <w:r w:rsidRPr="00B3076A">
        <w:rPr>
          <w:rFonts w:ascii="Book Antiqua" w:hAnsi="Book Antiqua"/>
          <w:lang w:val="es-PR"/>
        </w:rPr>
        <w:lastRenderedPageBreak/>
        <w:t xml:space="preserve">Es necesario examinar si el modelo vigente cumple adecuadamente con los objetivos de protección establecidos, si opera con un uso óptimo de los recursos públicos y si emite las certificaciones dentro de los plazos razonables. Asimismo, resulta imprescindible evaluar si la infraestructura existente es suficiente para responder a la creciente demanda de servicios, en particular ante el acelerado envejecimiento poblacional y el aumento </w:t>
      </w:r>
      <w:r w:rsidRPr="00712B1D">
        <w:rPr>
          <w:rFonts w:ascii="Book Antiqua" w:hAnsi="Book Antiqua"/>
          <w:lang w:val="es-PR"/>
        </w:rPr>
        <w:t>proyectado en la necesidad de cuidado a largo plazo.</w:t>
      </w:r>
    </w:p>
    <w:p w14:paraId="647F3169" w14:textId="77777777" w:rsidR="00D52798" w:rsidRDefault="00D52798" w:rsidP="00D52798">
      <w:pPr>
        <w:pStyle w:val="NormalWeb"/>
        <w:spacing w:before="0" w:beforeAutospacing="0" w:after="0" w:afterAutospacing="0"/>
        <w:ind w:firstLine="720"/>
        <w:jc w:val="both"/>
        <w:rPr>
          <w:rFonts w:ascii="Book Antiqua" w:hAnsi="Book Antiqua"/>
          <w:lang w:val="es-PR"/>
        </w:rPr>
      </w:pPr>
    </w:p>
    <w:p w14:paraId="14A4F281" w14:textId="5FD2154C" w:rsidR="006330DA" w:rsidRDefault="006330DA" w:rsidP="00D52798">
      <w:pPr>
        <w:pStyle w:val="NormalWeb"/>
        <w:spacing w:before="0" w:beforeAutospacing="0" w:after="0" w:afterAutospacing="0"/>
        <w:ind w:firstLine="720"/>
        <w:jc w:val="both"/>
        <w:rPr>
          <w:rFonts w:ascii="Book Antiqua" w:hAnsi="Book Antiqua"/>
          <w:lang w:val="es-PR"/>
        </w:rPr>
      </w:pPr>
      <w:r w:rsidRPr="006330DA">
        <w:rPr>
          <w:rFonts w:ascii="Book Antiqua" w:hAnsi="Book Antiqua"/>
          <w:lang w:val="es-PR"/>
        </w:rPr>
        <w:t xml:space="preserve">A la luz de estas interrogantes, esta </w:t>
      </w:r>
      <w:r w:rsidR="00B3076A">
        <w:rPr>
          <w:rFonts w:ascii="Book Antiqua" w:hAnsi="Book Antiqua"/>
          <w:lang w:val="es-PR"/>
        </w:rPr>
        <w:t>Cámara de Representantes</w:t>
      </w:r>
      <w:r w:rsidRPr="006330DA">
        <w:rPr>
          <w:rFonts w:ascii="Book Antiqua" w:hAnsi="Book Antiqua"/>
          <w:lang w:val="es-PR"/>
        </w:rPr>
        <w:t xml:space="preserve"> considera indispensable ordenar a la Comisión de Salud realizar una investigación abarcadora que evalúe el cumplimiento de la Ley 300-1999, según enmendada, e identifique áreas de mejora. Esta investigación deberá incluir:</w:t>
      </w:r>
    </w:p>
    <w:p w14:paraId="6A7FA105" w14:textId="77777777" w:rsidR="00D52798" w:rsidRPr="006330DA" w:rsidRDefault="00D52798" w:rsidP="00D52798">
      <w:pPr>
        <w:pStyle w:val="NormalWeb"/>
        <w:spacing w:before="0" w:beforeAutospacing="0" w:after="0" w:afterAutospacing="0"/>
        <w:ind w:firstLine="720"/>
        <w:jc w:val="both"/>
        <w:rPr>
          <w:rFonts w:ascii="Book Antiqua" w:hAnsi="Book Antiqua"/>
          <w:lang w:val="es-PR"/>
        </w:rPr>
      </w:pPr>
    </w:p>
    <w:p w14:paraId="16F80BBE" w14:textId="77777777" w:rsidR="006330DA" w:rsidRPr="006330DA" w:rsidRDefault="006330DA" w:rsidP="00D52798">
      <w:pPr>
        <w:pStyle w:val="NormalWeb"/>
        <w:numPr>
          <w:ilvl w:val="0"/>
          <w:numId w:val="1"/>
        </w:numPr>
        <w:spacing w:before="0" w:beforeAutospacing="0" w:after="0" w:afterAutospacing="0"/>
        <w:jc w:val="both"/>
        <w:rPr>
          <w:rFonts w:ascii="Book Antiqua" w:hAnsi="Book Antiqua"/>
          <w:lang w:val="es-PR"/>
        </w:rPr>
      </w:pPr>
      <w:r w:rsidRPr="006330DA">
        <w:rPr>
          <w:rFonts w:ascii="Book Antiqua" w:hAnsi="Book Antiqua"/>
          <w:lang w:val="es-PR"/>
        </w:rPr>
        <w:t>Una evaluación de los procesos actuales para solicitar verificaciones de antecedentes;</w:t>
      </w:r>
    </w:p>
    <w:p w14:paraId="44E73970" w14:textId="77777777" w:rsidR="006330DA" w:rsidRPr="006330DA" w:rsidRDefault="006330DA" w:rsidP="00D52798">
      <w:pPr>
        <w:pStyle w:val="NormalWeb"/>
        <w:numPr>
          <w:ilvl w:val="0"/>
          <w:numId w:val="1"/>
        </w:numPr>
        <w:spacing w:before="0" w:beforeAutospacing="0" w:after="0" w:afterAutospacing="0"/>
        <w:jc w:val="both"/>
        <w:rPr>
          <w:rFonts w:ascii="Book Antiqua" w:hAnsi="Book Antiqua"/>
          <w:lang w:val="es-PR"/>
        </w:rPr>
      </w:pPr>
      <w:r w:rsidRPr="006330DA">
        <w:rPr>
          <w:rFonts w:ascii="Book Antiqua" w:hAnsi="Book Antiqua"/>
          <w:lang w:val="es-PR"/>
        </w:rPr>
        <w:t>Un análisis del impacto de las demoras en la contratación de personal para servicios esenciales;</w:t>
      </w:r>
    </w:p>
    <w:p w14:paraId="7593471D" w14:textId="77777777" w:rsidR="006330DA" w:rsidRPr="006330DA" w:rsidRDefault="006330DA" w:rsidP="00D52798">
      <w:pPr>
        <w:pStyle w:val="NormalWeb"/>
        <w:numPr>
          <w:ilvl w:val="0"/>
          <w:numId w:val="1"/>
        </w:numPr>
        <w:spacing w:before="0" w:beforeAutospacing="0" w:after="0" w:afterAutospacing="0"/>
        <w:jc w:val="both"/>
        <w:rPr>
          <w:rFonts w:ascii="Book Antiqua" w:hAnsi="Book Antiqua"/>
          <w:lang w:val="es-PR"/>
        </w:rPr>
      </w:pPr>
      <w:r w:rsidRPr="006330DA">
        <w:rPr>
          <w:rFonts w:ascii="Book Antiqua" w:hAnsi="Book Antiqua"/>
          <w:lang w:val="es-PR"/>
        </w:rPr>
        <w:t>Una valoración de los costos económicos para los solicitantes y agencias;</w:t>
      </w:r>
    </w:p>
    <w:p w14:paraId="2E1C240A" w14:textId="77777777" w:rsidR="006330DA" w:rsidRPr="006330DA" w:rsidRDefault="006330DA" w:rsidP="00D52798">
      <w:pPr>
        <w:pStyle w:val="NormalWeb"/>
        <w:numPr>
          <w:ilvl w:val="0"/>
          <w:numId w:val="1"/>
        </w:numPr>
        <w:spacing w:before="0" w:beforeAutospacing="0" w:after="0" w:afterAutospacing="0"/>
        <w:jc w:val="both"/>
        <w:rPr>
          <w:rFonts w:ascii="Book Antiqua" w:hAnsi="Book Antiqua"/>
          <w:lang w:val="es-PR"/>
        </w:rPr>
      </w:pPr>
      <w:r w:rsidRPr="006330DA">
        <w:rPr>
          <w:rFonts w:ascii="Book Antiqua" w:hAnsi="Book Antiqua"/>
          <w:lang w:val="es-PR"/>
        </w:rPr>
        <w:t>Una auditoría de la coordinación interagencial entre las entidades gubernamentales participantes;</w:t>
      </w:r>
    </w:p>
    <w:p w14:paraId="089F5AE5" w14:textId="77777777" w:rsidR="006330DA" w:rsidRPr="006330DA" w:rsidRDefault="006330DA" w:rsidP="00D52798">
      <w:pPr>
        <w:pStyle w:val="NormalWeb"/>
        <w:numPr>
          <w:ilvl w:val="0"/>
          <w:numId w:val="1"/>
        </w:numPr>
        <w:spacing w:before="0" w:beforeAutospacing="0" w:after="0" w:afterAutospacing="0"/>
        <w:jc w:val="both"/>
        <w:rPr>
          <w:rFonts w:ascii="Book Antiqua" w:hAnsi="Book Antiqua"/>
          <w:lang w:val="es-PR"/>
        </w:rPr>
      </w:pPr>
      <w:r w:rsidRPr="006330DA">
        <w:rPr>
          <w:rFonts w:ascii="Book Antiqua" w:hAnsi="Book Antiqua"/>
          <w:lang w:val="es-PR"/>
        </w:rPr>
        <w:t>Y la exploración de opciones para aumentar el número de centros autorizados para la toma de huellas dactilares en todas las regiones de la Isla.</w:t>
      </w:r>
    </w:p>
    <w:p w14:paraId="0EACC524" w14:textId="77777777" w:rsidR="00D52798" w:rsidRDefault="00D52798" w:rsidP="00D52798">
      <w:pPr>
        <w:spacing w:after="0" w:line="240" w:lineRule="auto"/>
        <w:ind w:firstLine="720"/>
        <w:jc w:val="both"/>
        <w:rPr>
          <w:rFonts w:ascii="Book Antiqua" w:eastAsia="Times New Roman" w:hAnsi="Book Antiqua"/>
          <w:sz w:val="24"/>
          <w:szCs w:val="24"/>
          <w:lang w:val="es-PR"/>
        </w:rPr>
      </w:pPr>
    </w:p>
    <w:p w14:paraId="77FA68A1" w14:textId="1B39ACF4" w:rsidR="004349A5" w:rsidRDefault="00B3076A" w:rsidP="00D52798">
      <w:pPr>
        <w:spacing w:after="0" w:line="240" w:lineRule="auto"/>
        <w:ind w:firstLine="720"/>
        <w:jc w:val="both"/>
        <w:rPr>
          <w:rFonts w:ascii="Book Antiqua" w:eastAsia="Times New Roman" w:hAnsi="Book Antiqua"/>
          <w:i/>
          <w:iCs/>
          <w:sz w:val="24"/>
          <w:szCs w:val="24"/>
          <w:lang w:val="es-ES_tradnl"/>
        </w:rPr>
      </w:pPr>
      <w:r w:rsidRPr="00B3076A">
        <w:rPr>
          <w:rFonts w:ascii="Book Antiqua" w:eastAsia="Times New Roman" w:hAnsi="Book Antiqua"/>
          <w:sz w:val="24"/>
          <w:szCs w:val="24"/>
          <w:lang w:val="es-PR"/>
        </w:rPr>
        <w:t>Solo mediante un análisis riguroso, transparente y proactivo será posible fortalecer este sistema esencial de verificación de credenciales e historial delictivo. Una revisión integral permitirá identificar deficiencias, optimizar procesos, mejorar la coordinación interagencial y garantizar que los recursos públicos se utilicen de manera eficiente. Más allá del cumplimiento técnico, se trata de reafirmar el compromiso del Estado con la protección de los sectores más vulnerables —niños, personas de edad avanzada y personas con impedimentos— asegurando que quienes les brindan servicios lo hagan bajo los más altos estándares de seguridad, confiabilidad y dignidad. El fortalecimiento de este sistema no solo es una responsabilidad legal, sino un imperativo moral para garantizar entornos seguros, prevenir el abuso y promover una sociedad más justa y sensible.</w:t>
      </w:r>
    </w:p>
    <w:p w14:paraId="2C6F5BD8" w14:textId="77777777" w:rsidR="00B3076A" w:rsidRDefault="00B3076A" w:rsidP="00D52798">
      <w:pPr>
        <w:spacing w:after="0" w:line="240" w:lineRule="auto"/>
        <w:jc w:val="both"/>
        <w:rPr>
          <w:rFonts w:ascii="Book Antiqua" w:eastAsia="Times New Roman" w:hAnsi="Book Antiqua"/>
          <w:i/>
          <w:iCs/>
          <w:sz w:val="24"/>
          <w:szCs w:val="24"/>
          <w:lang w:val="es-ES_tradnl"/>
        </w:rPr>
      </w:pPr>
    </w:p>
    <w:p w14:paraId="7A49401B" w14:textId="36A3292C" w:rsidR="003E7820" w:rsidRPr="00683111" w:rsidRDefault="003E7820" w:rsidP="00D52798">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672D5453"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7"/>
          <w:headerReference w:type="default" r:id="rId8"/>
          <w:headerReference w:type="first" r:id="rId9"/>
          <w:pgSz w:w="12240" w:h="15840" w:code="1"/>
          <w:pgMar w:top="1440" w:right="1440" w:bottom="1440" w:left="1440" w:header="720" w:footer="720" w:gutter="0"/>
          <w:cols w:space="720"/>
          <w:titlePg/>
          <w:docGrid w:linePitch="360"/>
        </w:sectPr>
      </w:pPr>
    </w:p>
    <w:p w14:paraId="7E68492D" w14:textId="46DBDD22" w:rsidR="0013472F" w:rsidRPr="00903C82" w:rsidRDefault="003E7820" w:rsidP="00A15D3B">
      <w:pPr>
        <w:widowControl w:val="0"/>
        <w:spacing w:after="0" w:line="480" w:lineRule="auto"/>
        <w:ind w:firstLine="720"/>
        <w:jc w:val="both"/>
        <w:rPr>
          <w:rFonts w:ascii="Book Antiqua" w:hAnsi="Book Antiqua"/>
          <w:sz w:val="24"/>
          <w:szCs w:val="24"/>
          <w:lang w:val="es-ES_tradnl"/>
        </w:rPr>
      </w:pPr>
      <w:r w:rsidRPr="003C2711">
        <w:rPr>
          <w:rFonts w:ascii="Book Antiqua" w:eastAsia="MS Mincho" w:hAnsi="Book Antiqua"/>
          <w:sz w:val="24"/>
          <w:szCs w:val="24"/>
          <w:lang w:val="es-PR"/>
        </w:rPr>
        <w:t>Sección 1.-Se ordena a</w:t>
      </w:r>
      <w:r w:rsidR="009E182A" w:rsidRPr="009E182A">
        <w:rPr>
          <w:rFonts w:ascii="Book Antiqua" w:eastAsia="MS Mincho" w:hAnsi="Book Antiqua"/>
          <w:sz w:val="24"/>
          <w:szCs w:val="24"/>
          <w:lang w:val="es-PR"/>
        </w:rPr>
        <w:t xml:space="preserve"> la Comisión de Salud</w:t>
      </w:r>
      <w:r w:rsidR="0005059D">
        <w:rPr>
          <w:rFonts w:ascii="Book Antiqua" w:eastAsia="MS Mincho" w:hAnsi="Book Antiqua"/>
          <w:sz w:val="24"/>
          <w:szCs w:val="24"/>
          <w:lang w:val="es-PR"/>
        </w:rPr>
        <w:t xml:space="preserve"> </w:t>
      </w:r>
      <w:r w:rsidR="0005059D">
        <w:rPr>
          <w:rFonts w:ascii="Book Antiqua" w:eastAsia="MS Mincho" w:hAnsi="Book Antiqua"/>
          <w:i/>
          <w:iCs/>
          <w:sz w:val="24"/>
          <w:szCs w:val="24"/>
          <w:u w:val="single"/>
          <w:lang w:val="es-PR"/>
        </w:rPr>
        <w:t>de la Cámara de Representantes de Puerto Rico</w:t>
      </w:r>
      <w:r w:rsidR="009E182A" w:rsidRPr="009E182A">
        <w:rPr>
          <w:rFonts w:ascii="Book Antiqua" w:eastAsia="MS Mincho" w:hAnsi="Book Antiqua"/>
          <w:sz w:val="24"/>
          <w:szCs w:val="24"/>
          <w:lang w:val="es-PR"/>
        </w:rPr>
        <w:t xml:space="preserve">, </w:t>
      </w:r>
      <w:r w:rsidR="0013472F" w:rsidRPr="00CC7D4C">
        <w:rPr>
          <w:rFonts w:ascii="Book Antiqua" w:eastAsia="MS Mincho" w:hAnsi="Book Antiqua"/>
          <w:strike/>
          <w:sz w:val="24"/>
          <w:szCs w:val="24"/>
          <w:lang w:val="es-PR"/>
        </w:rPr>
        <w:t xml:space="preserve">i </w:t>
      </w:r>
      <w:r w:rsidR="0013472F" w:rsidRPr="00CC7D4C">
        <w:rPr>
          <w:rFonts w:ascii="Book Antiqua" w:hAnsi="Book Antiqua"/>
          <w:strike/>
          <w:sz w:val="24"/>
          <w:szCs w:val="24"/>
          <w:lang w:val="es-PR"/>
        </w:rPr>
        <w:t>investigar y evaluar el</w:t>
      </w:r>
      <w:r w:rsidR="0013472F">
        <w:rPr>
          <w:rFonts w:ascii="Book Antiqua" w:hAnsi="Book Antiqua"/>
          <w:sz w:val="24"/>
          <w:szCs w:val="24"/>
          <w:lang w:val="es-PR"/>
        </w:rPr>
        <w:t xml:space="preserve"> </w:t>
      </w:r>
      <w:r w:rsidR="00CC7D4C">
        <w:rPr>
          <w:rFonts w:ascii="Book Antiqua" w:hAnsi="Book Antiqua"/>
          <w:i/>
          <w:iCs/>
          <w:sz w:val="24"/>
          <w:szCs w:val="24"/>
          <w:u w:val="single"/>
          <w:lang w:val="es-PR"/>
        </w:rPr>
        <w:t>realizar una investigación exhaustiva en torno al</w:t>
      </w:r>
      <w:r w:rsidR="00CC7D4C">
        <w:rPr>
          <w:rFonts w:ascii="Book Antiqua" w:hAnsi="Book Antiqua"/>
          <w:sz w:val="24"/>
          <w:szCs w:val="24"/>
          <w:lang w:val="es-PR"/>
        </w:rPr>
        <w:t xml:space="preserve"> </w:t>
      </w:r>
      <w:r w:rsidR="0013472F">
        <w:rPr>
          <w:rFonts w:ascii="Book Antiqua" w:hAnsi="Book Antiqua"/>
          <w:sz w:val="24"/>
          <w:szCs w:val="24"/>
          <w:lang w:val="es-PR"/>
        </w:rPr>
        <w:t xml:space="preserve">cumplimiento de </w:t>
      </w:r>
      <w:r w:rsidR="0013472F" w:rsidRPr="009E182A">
        <w:rPr>
          <w:rFonts w:ascii="Book Antiqua" w:hAnsi="Book Antiqua"/>
          <w:sz w:val="24"/>
          <w:szCs w:val="24"/>
          <w:lang w:val="es-PR"/>
        </w:rPr>
        <w:t>L</w:t>
      </w:r>
      <w:r w:rsidR="0013472F" w:rsidRPr="00126DC5">
        <w:rPr>
          <w:rFonts w:ascii="Book Antiqua" w:hAnsi="Book Antiqua"/>
          <w:sz w:val="24"/>
          <w:szCs w:val="24"/>
          <w:lang w:val="es-PR"/>
        </w:rPr>
        <w:t>ey Núm. 300 de 2 de Septiembre de 1999, según enmendada</w:t>
      </w:r>
      <w:r w:rsidR="0013472F" w:rsidRPr="009E182A">
        <w:rPr>
          <w:rFonts w:ascii="Book Antiqua" w:hAnsi="Book Antiqua"/>
          <w:sz w:val="24"/>
          <w:szCs w:val="24"/>
          <w:lang w:val="es-PR"/>
        </w:rPr>
        <w:t xml:space="preserve">, conocida </w:t>
      </w:r>
      <w:r w:rsidR="0013472F" w:rsidRPr="00126DC5">
        <w:rPr>
          <w:rFonts w:ascii="Book Antiqua" w:hAnsi="Book Antiqua"/>
          <w:sz w:val="24"/>
          <w:szCs w:val="24"/>
          <w:lang w:val="es-PR"/>
        </w:rPr>
        <w:t xml:space="preserve">“Ley de Verificación de Credenciales e Historial Delictivo de Proveedores a </w:t>
      </w:r>
      <w:r w:rsidR="0013472F" w:rsidRPr="00126DC5">
        <w:rPr>
          <w:rFonts w:ascii="Book Antiqua" w:hAnsi="Book Antiqua"/>
          <w:sz w:val="24"/>
          <w:szCs w:val="24"/>
          <w:lang w:val="es-PR"/>
        </w:rPr>
        <w:lastRenderedPageBreak/>
        <w:t>Niños, Personas con Impedimentos y Profesionales de la Salud”</w:t>
      </w:r>
      <w:r w:rsidR="0013472F">
        <w:rPr>
          <w:rFonts w:ascii="Book Antiqua" w:hAnsi="Book Antiqua"/>
          <w:sz w:val="24"/>
          <w:szCs w:val="24"/>
          <w:lang w:val="es-PR"/>
        </w:rPr>
        <w:t xml:space="preserve">; </w:t>
      </w:r>
      <w:r w:rsidR="00AA7DBD">
        <w:rPr>
          <w:rFonts w:ascii="Book Antiqua" w:hAnsi="Book Antiqua"/>
          <w:sz w:val="24"/>
          <w:szCs w:val="24"/>
          <w:lang w:val="es-PR"/>
        </w:rPr>
        <w:t>i</w:t>
      </w:r>
      <w:r w:rsidR="00AA7DBD" w:rsidRPr="009E182A">
        <w:rPr>
          <w:rFonts w:ascii="Book Antiqua" w:hAnsi="Book Antiqua"/>
          <w:sz w:val="24"/>
          <w:szCs w:val="24"/>
          <w:lang w:val="es-PR"/>
        </w:rPr>
        <w:t xml:space="preserve">ncluyendo </w:t>
      </w:r>
      <w:r w:rsidR="00AA7DBD" w:rsidRPr="006E72F8">
        <w:rPr>
          <w:rFonts w:ascii="Book Antiqua" w:hAnsi="Book Antiqua"/>
          <w:sz w:val="24"/>
          <w:szCs w:val="24"/>
          <w:lang w:val="es-PR"/>
        </w:rPr>
        <w:t xml:space="preserve">los </w:t>
      </w:r>
      <w:r w:rsidR="00AA7DBD" w:rsidRPr="006E72F8">
        <w:rPr>
          <w:rFonts w:ascii="Book Antiqua" w:hAnsi="Book Antiqua"/>
          <w:strike/>
          <w:sz w:val="24"/>
          <w:szCs w:val="24"/>
          <w:lang w:val="es-PR"/>
        </w:rPr>
        <w:t xml:space="preserve">nuevos </w:t>
      </w:r>
      <w:r w:rsidR="00AA7DBD" w:rsidRPr="006E72F8">
        <w:rPr>
          <w:rFonts w:ascii="Book Antiqua" w:hAnsi="Book Antiqua"/>
          <w:sz w:val="24"/>
          <w:szCs w:val="24"/>
          <w:lang w:val="es-ES"/>
        </w:rPr>
        <w:t xml:space="preserve">procesos </w:t>
      </w:r>
      <w:r w:rsidR="00AA7DBD" w:rsidRPr="006E72F8">
        <w:rPr>
          <w:rFonts w:ascii="Book Antiqua" w:hAnsi="Book Antiqua"/>
          <w:strike/>
          <w:sz w:val="24"/>
          <w:szCs w:val="24"/>
          <w:lang w:val="es-ES"/>
        </w:rPr>
        <w:t>para solicitar</w:t>
      </w:r>
      <w:r w:rsidR="00AA7DBD" w:rsidRPr="006330DA">
        <w:rPr>
          <w:rFonts w:ascii="Book Antiqua" w:hAnsi="Book Antiqua"/>
          <w:sz w:val="24"/>
          <w:szCs w:val="24"/>
          <w:lang w:val="es-ES"/>
        </w:rPr>
        <w:t xml:space="preserve"> </w:t>
      </w:r>
      <w:r w:rsidR="00AA7DBD">
        <w:rPr>
          <w:rFonts w:ascii="Book Antiqua" w:hAnsi="Book Antiqua"/>
          <w:i/>
          <w:sz w:val="24"/>
          <w:szCs w:val="24"/>
          <w:u w:val="single"/>
          <w:lang w:val="es-ES"/>
        </w:rPr>
        <w:t>vigentes de solicitud de</w:t>
      </w:r>
      <w:r w:rsidR="00AA7DBD" w:rsidRPr="006E72F8">
        <w:rPr>
          <w:rFonts w:ascii="Book Antiqua" w:hAnsi="Book Antiqua"/>
          <w:i/>
          <w:sz w:val="24"/>
          <w:szCs w:val="24"/>
          <w:lang w:val="es-ES"/>
        </w:rPr>
        <w:t xml:space="preserve"> </w:t>
      </w:r>
      <w:r w:rsidR="00AA7DBD" w:rsidRPr="003A4E42">
        <w:rPr>
          <w:rFonts w:ascii="Book Antiqua" w:hAnsi="Book Antiqua"/>
          <w:strike/>
          <w:sz w:val="24"/>
          <w:szCs w:val="24"/>
          <w:lang w:val="es-ES"/>
        </w:rPr>
        <w:t>la</w:t>
      </w:r>
      <w:r w:rsidR="00AA7DBD" w:rsidRPr="006330DA">
        <w:rPr>
          <w:rFonts w:ascii="Book Antiqua" w:hAnsi="Book Antiqua"/>
          <w:sz w:val="24"/>
          <w:szCs w:val="24"/>
          <w:lang w:val="es-ES"/>
        </w:rPr>
        <w:t xml:space="preserve"> verificación de antecedentes penales;</w:t>
      </w:r>
      <w:r w:rsidR="00AA7DBD">
        <w:rPr>
          <w:rFonts w:ascii="Book Antiqua" w:hAnsi="Book Antiqua"/>
          <w:sz w:val="24"/>
          <w:szCs w:val="24"/>
          <w:lang w:val="es-ES"/>
        </w:rPr>
        <w:t xml:space="preserve"> </w:t>
      </w:r>
      <w:r w:rsidR="00AA7DBD" w:rsidRPr="00767E9B">
        <w:rPr>
          <w:rFonts w:ascii="Book Antiqua" w:eastAsia="Times New Roman" w:hAnsi="Book Antiqua"/>
          <w:iCs/>
          <w:sz w:val="24"/>
          <w:szCs w:val="24"/>
          <w:lang w:val="es-PR"/>
        </w:rPr>
        <w:t xml:space="preserve">opciones para </w:t>
      </w:r>
      <w:r w:rsidR="00AA7DBD" w:rsidRPr="00AA7DBD">
        <w:rPr>
          <w:rFonts w:ascii="Book Antiqua" w:eastAsia="MS Mincho" w:hAnsi="Book Antiqua"/>
          <w:strike/>
          <w:sz w:val="24"/>
          <w:szCs w:val="24"/>
          <w:lang w:val="es-PR"/>
        </w:rPr>
        <w:t>que más sitios a nivel regional,</w:t>
      </w:r>
      <w:r w:rsidR="00AA7DBD" w:rsidRPr="00767E9B">
        <w:rPr>
          <w:rFonts w:ascii="Book Antiqua" w:eastAsia="Times New Roman" w:hAnsi="Book Antiqua"/>
          <w:iCs/>
          <w:sz w:val="24"/>
          <w:szCs w:val="24"/>
          <w:lang w:val="es-PR"/>
        </w:rPr>
        <w:t xml:space="preserve"> </w:t>
      </w:r>
      <w:r w:rsidR="00AA7DBD" w:rsidRPr="00903C82">
        <w:rPr>
          <w:rFonts w:ascii="Book Antiqua" w:eastAsia="Times New Roman" w:hAnsi="Book Antiqua"/>
          <w:i/>
          <w:iCs/>
          <w:sz w:val="24"/>
          <w:szCs w:val="24"/>
          <w:u w:val="single"/>
          <w:lang w:val="es-ES_tradnl"/>
        </w:rPr>
        <w:t>ampliar el número de centros regionales</w:t>
      </w:r>
      <w:r w:rsidR="00AA7DBD" w:rsidRPr="00903C82">
        <w:rPr>
          <w:rFonts w:ascii="Book Antiqua" w:eastAsia="Times New Roman" w:hAnsi="Book Antiqua"/>
          <w:i/>
          <w:iCs/>
          <w:sz w:val="24"/>
          <w:szCs w:val="24"/>
          <w:lang w:val="es-ES_tradnl"/>
        </w:rPr>
        <w:t xml:space="preserve"> </w:t>
      </w:r>
      <w:r w:rsidR="00AA7DBD" w:rsidRPr="00903C82">
        <w:rPr>
          <w:rFonts w:ascii="Book Antiqua" w:eastAsia="Times New Roman" w:hAnsi="Book Antiqua"/>
          <w:iCs/>
          <w:sz w:val="24"/>
          <w:szCs w:val="24"/>
          <w:lang w:val="es-ES_tradnl"/>
        </w:rPr>
        <w:t xml:space="preserve">que presten los servicios de </w:t>
      </w:r>
      <w:r w:rsidR="00AA7DBD" w:rsidRPr="00903C82">
        <w:rPr>
          <w:rFonts w:ascii="Book Antiqua" w:eastAsia="Times New Roman" w:hAnsi="Book Antiqua"/>
          <w:iCs/>
          <w:strike/>
          <w:sz w:val="24"/>
          <w:szCs w:val="24"/>
          <w:lang w:val="es-ES_tradnl"/>
        </w:rPr>
        <w:t>tomar</w:t>
      </w:r>
      <w:r w:rsidR="00AA7DBD" w:rsidRPr="00903C82">
        <w:rPr>
          <w:rFonts w:ascii="Book Antiqua" w:eastAsia="Times New Roman" w:hAnsi="Book Antiqua"/>
          <w:i/>
          <w:iCs/>
          <w:sz w:val="24"/>
          <w:szCs w:val="24"/>
          <w:u w:val="single"/>
          <w:lang w:val="es-ES_tradnl"/>
        </w:rPr>
        <w:t xml:space="preserve"> toma de</w:t>
      </w:r>
      <w:r w:rsidR="00AA7DBD" w:rsidRPr="00903C82">
        <w:rPr>
          <w:rFonts w:ascii="Book Antiqua" w:eastAsia="Times New Roman" w:hAnsi="Book Antiqua"/>
          <w:i/>
          <w:iCs/>
          <w:sz w:val="24"/>
          <w:szCs w:val="24"/>
          <w:lang w:val="es-ES_tradnl"/>
        </w:rPr>
        <w:t xml:space="preserve"> </w:t>
      </w:r>
      <w:r w:rsidR="00AA7DBD" w:rsidRPr="00903C82">
        <w:rPr>
          <w:rFonts w:ascii="Book Antiqua" w:eastAsia="Times New Roman" w:hAnsi="Book Antiqua"/>
          <w:iCs/>
          <w:sz w:val="24"/>
          <w:szCs w:val="24"/>
          <w:lang w:val="es-ES_tradnl"/>
        </w:rPr>
        <w:t>huellas dactilares</w:t>
      </w:r>
      <w:r w:rsidR="00AA7DBD" w:rsidRPr="00903C82">
        <w:rPr>
          <w:rFonts w:ascii="Book Antiqua" w:hAnsi="Book Antiqua"/>
          <w:sz w:val="24"/>
          <w:szCs w:val="24"/>
          <w:lang w:val="es-ES_tradnl"/>
        </w:rPr>
        <w:t xml:space="preserve">. </w:t>
      </w:r>
    </w:p>
    <w:p w14:paraId="2C946230" w14:textId="49F6B0B4" w:rsidR="00B3076A" w:rsidRPr="00A15D3B" w:rsidRDefault="00B3076A" w:rsidP="00B3076A">
      <w:pPr>
        <w:spacing w:line="480" w:lineRule="auto"/>
        <w:ind w:firstLine="720"/>
        <w:jc w:val="both"/>
        <w:rPr>
          <w:rFonts w:ascii="Book Antiqua" w:hAnsi="Book Antiqua"/>
          <w:iCs/>
          <w:sz w:val="24"/>
          <w:szCs w:val="24"/>
          <w:lang w:val="es-PR"/>
        </w:rPr>
      </w:pPr>
      <w:r w:rsidRPr="00A15D3B">
        <w:rPr>
          <w:rFonts w:ascii="Book Antiqua" w:hAnsi="Book Antiqua"/>
          <w:sz w:val="24"/>
          <w:szCs w:val="24"/>
          <w:lang w:val="es-PR"/>
        </w:rPr>
        <w:t>Sección 2.-</w:t>
      </w:r>
      <w:r w:rsidRPr="00A15D3B">
        <w:rPr>
          <w:rFonts w:ascii="Book Antiqua" w:hAnsi="Book Antiqua"/>
          <w:iCs/>
          <w:sz w:val="24"/>
          <w:szCs w:val="24"/>
          <w:lang w:val="es-ES_tradnl"/>
        </w:rPr>
        <w:t xml:space="preserve">La Comisión de Salud, </w:t>
      </w:r>
      <w:r w:rsidRPr="00A15D3B">
        <w:rPr>
          <w:rFonts w:ascii="Book Antiqua" w:hAnsi="Book Antiqua"/>
          <w:iCs/>
          <w:sz w:val="24"/>
          <w:szCs w:val="24"/>
          <w:lang w:val="es-ES"/>
        </w:rPr>
        <w:t>estará autorizada a llevar a cabo estudios especializados, investigaciones detalladas, reuniones de trabajo y las audiencias públicas que sean necesarias para cumplir con el propósito de esta Resolución</w:t>
      </w:r>
      <w:r w:rsidRPr="004D5489">
        <w:rPr>
          <w:rFonts w:ascii="Book Antiqua" w:hAnsi="Book Antiqua"/>
          <w:iCs/>
          <w:strike/>
          <w:sz w:val="24"/>
          <w:szCs w:val="24"/>
          <w:lang w:val="es-ES"/>
        </w:rPr>
        <w:t>.</w:t>
      </w:r>
      <w:r w:rsidRPr="004D5489">
        <w:rPr>
          <w:rFonts w:ascii="Book Antiqua" w:hAnsi="Book Antiqua"/>
          <w:iCs/>
          <w:strike/>
          <w:sz w:val="24"/>
          <w:szCs w:val="24"/>
          <w:lang w:val="es-ES_tradnl"/>
        </w:rPr>
        <w:t xml:space="preserve"> </w:t>
      </w:r>
      <w:r w:rsidRPr="004D5489">
        <w:rPr>
          <w:rFonts w:ascii="Book Antiqua" w:hAnsi="Book Antiqua"/>
          <w:iCs/>
          <w:strike/>
          <w:sz w:val="24"/>
          <w:szCs w:val="24"/>
          <w:lang w:val="es-ES"/>
        </w:rPr>
        <w:t>Asimismo, estará facultada para</w:t>
      </w:r>
      <w:r w:rsidR="004D5489">
        <w:rPr>
          <w:rFonts w:ascii="Book Antiqua" w:hAnsi="Book Antiqua"/>
          <w:i/>
          <w:sz w:val="24"/>
          <w:szCs w:val="24"/>
          <w:u w:val="single"/>
          <w:lang w:val="es-ES"/>
        </w:rPr>
        <w:t>;</w:t>
      </w:r>
      <w:r w:rsidRPr="00A15D3B">
        <w:rPr>
          <w:rFonts w:ascii="Book Antiqua" w:hAnsi="Book Antiqua"/>
          <w:iCs/>
          <w:sz w:val="24"/>
          <w:szCs w:val="24"/>
          <w:lang w:val="es-ES"/>
        </w:rPr>
        <w:t xml:space="preserve"> emitir citaciones, solicitar la producción de documentos e información relevante, y emitir informes detallados</w:t>
      </w:r>
      <w:r w:rsidRPr="004D5489">
        <w:rPr>
          <w:rFonts w:ascii="Book Antiqua" w:hAnsi="Book Antiqua"/>
          <w:iCs/>
          <w:strike/>
          <w:sz w:val="24"/>
          <w:szCs w:val="24"/>
          <w:lang w:val="es-ES"/>
        </w:rPr>
        <w:t>. La Comisión</w:t>
      </w:r>
      <w:r w:rsidR="00EB3D14">
        <w:rPr>
          <w:rFonts w:ascii="Book Antiqua" w:hAnsi="Book Antiqua"/>
          <w:i/>
          <w:sz w:val="24"/>
          <w:szCs w:val="24"/>
          <w:u w:val="single"/>
          <w:lang w:val="es-ES"/>
        </w:rPr>
        <w:t>; y</w:t>
      </w:r>
      <w:r w:rsidRPr="00A15D3B">
        <w:rPr>
          <w:rFonts w:ascii="Book Antiqua" w:hAnsi="Book Antiqua"/>
          <w:iCs/>
          <w:sz w:val="24"/>
          <w:szCs w:val="24"/>
          <w:lang w:val="es-ES"/>
        </w:rPr>
        <w:t xml:space="preserve"> podrá ampliar su investigación a cualquier otro asunto que considere pertinente para el cumplimiento efectivo de los objetivos planteados.</w:t>
      </w:r>
    </w:p>
    <w:p w14:paraId="5387A55A" w14:textId="62040C99" w:rsidR="00B3076A" w:rsidRPr="00A15D3B" w:rsidRDefault="00B3076A" w:rsidP="00B3076A">
      <w:pPr>
        <w:spacing w:line="480" w:lineRule="auto"/>
        <w:ind w:firstLine="720"/>
        <w:jc w:val="both"/>
        <w:rPr>
          <w:rFonts w:ascii="Book Antiqua" w:hAnsi="Book Antiqua"/>
          <w:iCs/>
          <w:sz w:val="24"/>
          <w:szCs w:val="24"/>
          <w:lang w:val="es-ES_tradnl"/>
        </w:rPr>
      </w:pPr>
      <w:r w:rsidRPr="00A15D3B">
        <w:rPr>
          <w:rFonts w:ascii="Book Antiqua" w:hAnsi="Book Antiqua"/>
          <w:sz w:val="24"/>
          <w:szCs w:val="24"/>
          <w:lang w:val="es-ES_tradnl"/>
        </w:rPr>
        <w:t xml:space="preserve">Sección </w:t>
      </w:r>
      <w:r w:rsidRPr="00A15D3B">
        <w:rPr>
          <w:rFonts w:ascii="Book Antiqua" w:hAnsi="Book Antiqua"/>
          <w:sz w:val="24"/>
          <w:szCs w:val="24"/>
          <w:lang w:val="es-ES"/>
        </w:rPr>
        <w:t>3.-</w:t>
      </w:r>
      <w:r w:rsidRPr="00A15D3B">
        <w:rPr>
          <w:rFonts w:ascii="Book Antiqua" w:hAnsi="Book Antiqua"/>
          <w:iCs/>
          <w:sz w:val="24"/>
          <w:szCs w:val="24"/>
          <w:lang w:val="es-PR"/>
        </w:rPr>
        <w:t xml:space="preserve">La Comisión de Salud </w:t>
      </w:r>
      <w:r w:rsidRPr="00A15D3B">
        <w:rPr>
          <w:rFonts w:ascii="Book Antiqua" w:hAnsi="Book Antiqua"/>
          <w:iCs/>
          <w:sz w:val="24"/>
          <w:szCs w:val="24"/>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sidRPr="00A15D3B">
        <w:rPr>
          <w:rFonts w:ascii="Book Antiqua" w:hAnsi="Book Antiqua"/>
          <w:iCs/>
          <w:sz w:val="24"/>
          <w:szCs w:val="24"/>
          <w:lang w:val="es-ES_tradnl"/>
        </w:rPr>
        <w:t xml:space="preserve">la Vigésima Asamblea Legislativa.   </w:t>
      </w:r>
    </w:p>
    <w:p w14:paraId="714746C8" w14:textId="045265B5" w:rsidR="00D056D7" w:rsidRPr="00A15D3B" w:rsidRDefault="00B3076A" w:rsidP="00B3076A">
      <w:pPr>
        <w:spacing w:line="480" w:lineRule="auto"/>
        <w:ind w:firstLine="720"/>
        <w:jc w:val="both"/>
        <w:rPr>
          <w:rFonts w:ascii="Book Antiqua" w:hAnsi="Book Antiqua"/>
          <w:iCs/>
          <w:strike/>
          <w:sz w:val="24"/>
          <w:szCs w:val="24"/>
          <w:lang w:val="es-ES_tradnl"/>
        </w:rPr>
      </w:pPr>
      <w:r w:rsidRPr="00A15D3B">
        <w:rPr>
          <w:rFonts w:ascii="Book Antiqua" w:hAnsi="Book Antiqua"/>
          <w:sz w:val="24"/>
          <w:szCs w:val="24"/>
          <w:lang w:val="es-ES_tradnl"/>
        </w:rPr>
        <w:t>Sección 4.-</w:t>
      </w:r>
      <w:r w:rsidRPr="00A15D3B">
        <w:rPr>
          <w:rFonts w:ascii="Book Antiqua" w:hAnsi="Book Antiqua"/>
          <w:iCs/>
          <w:sz w:val="24"/>
          <w:szCs w:val="24"/>
          <w:lang w:val="es-ES_tradnl"/>
        </w:rPr>
        <w:t>Esta Resolución comenzará a regir inmediatamente después de su aprobación.</w:t>
      </w:r>
    </w:p>
    <w:sectPr w:rsidR="00D056D7" w:rsidRPr="00A15D3B" w:rsidSect="003E7820">
      <w:headerReference w:type="even" r:id="rId10"/>
      <w:headerReference w:type="default" r:id="rId11"/>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FB790" w14:textId="77777777" w:rsidR="00AA7DBD" w:rsidRDefault="00AA7DBD">
      <w:pPr>
        <w:spacing w:after="0" w:line="240" w:lineRule="auto"/>
      </w:pPr>
      <w:r>
        <w:separator/>
      </w:r>
    </w:p>
  </w:endnote>
  <w:endnote w:type="continuationSeparator" w:id="0">
    <w:p w14:paraId="18B147CF" w14:textId="77777777" w:rsidR="00AA7DBD" w:rsidRDefault="00AA7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D07CE" w14:textId="77777777" w:rsidR="00AA7DBD" w:rsidRDefault="00AA7DBD">
      <w:pPr>
        <w:spacing w:after="0" w:line="240" w:lineRule="auto"/>
      </w:pPr>
      <w:r>
        <w:separator/>
      </w:r>
    </w:p>
  </w:footnote>
  <w:footnote w:type="continuationSeparator" w:id="0">
    <w:p w14:paraId="761291C8" w14:textId="77777777" w:rsidR="00AA7DBD" w:rsidRDefault="00AA7D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AA7DBD" w:rsidRDefault="00AA7DBD" w:rsidP="006E72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AA7DBD" w:rsidRDefault="00AA7D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AA7DBD" w:rsidRDefault="00AA7DBD"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sidR="00903C82">
      <w:rPr>
        <w:rStyle w:val="PageNumber"/>
        <w:noProof/>
      </w:rPr>
      <w:t>2</w:t>
    </w:r>
    <w:r>
      <w:rPr>
        <w:rStyle w:val="PageNumber"/>
      </w:rPr>
      <w:fldChar w:fldCharType="end"/>
    </w:r>
  </w:p>
  <w:p w14:paraId="22C6AE82" w14:textId="77777777" w:rsidR="00AA7DBD" w:rsidRDefault="00AA7D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B38CE" w14:textId="390A6435" w:rsidR="00AA7DBD" w:rsidRPr="006E72F8" w:rsidRDefault="00AA7DBD" w:rsidP="006E72F8">
    <w:pPr>
      <w:pStyle w:val="Header"/>
      <w:jc w:val="center"/>
      <w:rPr>
        <w:rFonts w:ascii="Book Antiqua" w:hAnsi="Book Antiqua"/>
        <w:sz w:val="24"/>
        <w:szCs w:val="24"/>
      </w:rPr>
    </w:pPr>
    <w:r w:rsidRPr="006E72F8">
      <w:rPr>
        <w:rFonts w:ascii="Book Antiqua" w:hAnsi="Book Antiqua"/>
        <w:sz w:val="24"/>
        <w:szCs w:val="24"/>
      </w:rP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AA7DBD" w:rsidRDefault="00AA7DB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F59C0" w14:textId="77777777" w:rsidR="00AA7DBD" w:rsidRDefault="00AA7DB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AA7DBD" w:rsidRDefault="00AA7DB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3C82">
      <w:rPr>
        <w:rStyle w:val="PageNumber"/>
        <w:noProof/>
      </w:rPr>
      <w:t>4</w:t>
    </w:r>
    <w:r>
      <w:rPr>
        <w:rStyle w:val="PageNumber"/>
      </w:rPr>
      <w:fldChar w:fldCharType="end"/>
    </w:r>
  </w:p>
  <w:p w14:paraId="2C87C179" w14:textId="68CAA78D" w:rsidR="00AA7DBD" w:rsidRDefault="00AA7DBD">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369FFC8" w14:textId="77777777" w:rsidR="00AA7DBD" w:rsidRDefault="00AA7DBD">
                          <w:pPr>
                            <w:rPr>
                              <w:sz w:val="24"/>
                            </w:rPr>
                          </w:pPr>
                        </w:p>
                        <w:p w14:paraId="048661CB" w14:textId="77777777" w:rsidR="00AA7DBD" w:rsidRDefault="00AA7DBD">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AA7DBD" w:rsidRDefault="00AA7DBD">
                    <w:pPr>
                      <w:rPr>
                        <w:sz w:val="24"/>
                      </w:rPr>
                    </w:pPr>
                  </w:p>
                  <w:p w14:paraId="048661CB" w14:textId="77777777" w:rsidR="00AA7DBD" w:rsidRDefault="00AA7DBD">
                    <w:pPr>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4D6A60"/>
    <w:multiLevelType w:val="multilevel"/>
    <w:tmpl w:val="64EA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2562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1FBC"/>
    <w:rsid w:val="00002690"/>
    <w:rsid w:val="00016397"/>
    <w:rsid w:val="0005059D"/>
    <w:rsid w:val="000974F5"/>
    <w:rsid w:val="00126DC5"/>
    <w:rsid w:val="0013472F"/>
    <w:rsid w:val="00140BBA"/>
    <w:rsid w:val="002A0227"/>
    <w:rsid w:val="003A3B3E"/>
    <w:rsid w:val="003A4E42"/>
    <w:rsid w:val="003C2C9E"/>
    <w:rsid w:val="003C65C8"/>
    <w:rsid w:val="003D30D1"/>
    <w:rsid w:val="003E7820"/>
    <w:rsid w:val="004349A5"/>
    <w:rsid w:val="00473257"/>
    <w:rsid w:val="004D5489"/>
    <w:rsid w:val="00521E8B"/>
    <w:rsid w:val="005253C3"/>
    <w:rsid w:val="00592027"/>
    <w:rsid w:val="005C42C3"/>
    <w:rsid w:val="006330DA"/>
    <w:rsid w:val="00654548"/>
    <w:rsid w:val="00672984"/>
    <w:rsid w:val="006B58B3"/>
    <w:rsid w:val="006D7F2B"/>
    <w:rsid w:val="006E72F8"/>
    <w:rsid w:val="00712B1D"/>
    <w:rsid w:val="00721FBC"/>
    <w:rsid w:val="007440F8"/>
    <w:rsid w:val="00767E9B"/>
    <w:rsid w:val="008148C5"/>
    <w:rsid w:val="00856D9E"/>
    <w:rsid w:val="00871B72"/>
    <w:rsid w:val="008C7699"/>
    <w:rsid w:val="00903C82"/>
    <w:rsid w:val="00972869"/>
    <w:rsid w:val="00995861"/>
    <w:rsid w:val="009E182A"/>
    <w:rsid w:val="009E2464"/>
    <w:rsid w:val="00A05582"/>
    <w:rsid w:val="00A15D3B"/>
    <w:rsid w:val="00A47AFF"/>
    <w:rsid w:val="00A6433F"/>
    <w:rsid w:val="00AA7DBD"/>
    <w:rsid w:val="00B3076A"/>
    <w:rsid w:val="00B61485"/>
    <w:rsid w:val="00B96B8F"/>
    <w:rsid w:val="00B96E0A"/>
    <w:rsid w:val="00C83C8A"/>
    <w:rsid w:val="00C8462E"/>
    <w:rsid w:val="00C912E5"/>
    <w:rsid w:val="00CC7D4C"/>
    <w:rsid w:val="00CD6646"/>
    <w:rsid w:val="00D02FC3"/>
    <w:rsid w:val="00D056D7"/>
    <w:rsid w:val="00D15D83"/>
    <w:rsid w:val="00D4488E"/>
    <w:rsid w:val="00D52798"/>
    <w:rsid w:val="00E22078"/>
    <w:rsid w:val="00E84D9F"/>
    <w:rsid w:val="00EB3D14"/>
    <w:rsid w:val="00EC61EE"/>
    <w:rsid w:val="00F0670C"/>
    <w:rsid w:val="00F70FB7"/>
    <w:rsid w:val="00FA257A"/>
    <w:rsid w:val="00FA7DBF"/>
    <w:rsid w:val="00FF30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1511BF"/>
  <w15:docId w15:val="{1777E254-339E-4B34-BEDC-C88103AB0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82A"/>
    <w:rPr>
      <w:rFonts w:ascii="Calibri" w:eastAsia="Calibri" w:hAnsi="Calibri" w:cs="Times New Roman"/>
      <w:kern w:val="0"/>
      <w:lang w:val="en-US"/>
      <w14:ligatures w14:val="none"/>
    </w:rPr>
  </w:style>
  <w:style w:type="paragraph" w:styleId="NormalWeb">
    <w:name w:val="Normal (Web)"/>
    <w:basedOn w:val="Normal"/>
    <w:uiPriority w:val="99"/>
    <w:semiHidden/>
    <w:unhideWhenUsed/>
    <w:rsid w:val="006330DA"/>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3A4E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 w:id="840774075">
      <w:bodyDiv w:val="1"/>
      <w:marLeft w:val="0"/>
      <w:marRight w:val="0"/>
      <w:marTop w:val="0"/>
      <w:marBottom w:val="0"/>
      <w:divBdr>
        <w:top w:val="none" w:sz="0" w:space="0" w:color="auto"/>
        <w:left w:val="none" w:sz="0" w:space="0" w:color="auto"/>
        <w:bottom w:val="none" w:sz="0" w:space="0" w:color="auto"/>
        <w:right w:val="none" w:sz="0" w:space="0" w:color="auto"/>
      </w:divBdr>
    </w:div>
    <w:div w:id="147826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1312</Words>
  <Characters>7220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Miguel A. Candelario Piñeiro</cp:lastModifiedBy>
  <cp:revision>12</cp:revision>
  <dcterms:created xsi:type="dcterms:W3CDTF">2025-09-18T02:17:00Z</dcterms:created>
  <dcterms:modified xsi:type="dcterms:W3CDTF">2025-09-19T13:54:00Z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