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7DC2C" w14:textId="77777777" w:rsidR="004F5144" w:rsidRPr="001C375E" w:rsidRDefault="004F5144" w:rsidP="00BC68F9">
      <w:pPr>
        <w:jc w:val="center"/>
        <w:rPr>
          <w:rFonts w:ascii="Book Antiqua" w:hAnsi="Book Antiqua"/>
          <w:sz w:val="28"/>
          <w:lang w:val="es-ES_tradnl"/>
        </w:rPr>
      </w:pPr>
      <w:r>
        <w:rPr>
          <w:rFonts w:ascii="Book Antiqua" w:hAnsi="Book Antiqua"/>
          <w:sz w:val="28"/>
          <w:lang w:val="es-ES_tradnl"/>
        </w:rPr>
        <w:t>GOBIERNO</w:t>
      </w:r>
      <w:r w:rsidRPr="001C375E">
        <w:rPr>
          <w:rFonts w:ascii="Book Antiqua" w:hAnsi="Book Antiqua"/>
          <w:sz w:val="28"/>
          <w:lang w:val="es-ES_tradnl"/>
        </w:rPr>
        <w:t xml:space="preserve"> DE PUERTO RICO</w:t>
      </w:r>
    </w:p>
    <w:p w14:paraId="4826616B" w14:textId="77777777" w:rsidR="004F5144" w:rsidRPr="001C375E" w:rsidRDefault="004F5144" w:rsidP="00BC68F9">
      <w:pPr>
        <w:jc w:val="center"/>
        <w:rPr>
          <w:rFonts w:ascii="Book Antiqua" w:hAnsi="Book Antiqua"/>
          <w:lang w:val="es-ES_tradnl"/>
        </w:rPr>
      </w:pPr>
    </w:p>
    <w:p w14:paraId="0374331F" w14:textId="6AA7E159" w:rsidR="004F5144" w:rsidRPr="001C375E" w:rsidRDefault="004F5144" w:rsidP="00BC68F9">
      <w:pPr>
        <w:pStyle w:val="Title2"/>
        <w:rPr>
          <w:rFonts w:ascii="Book Antiqua" w:hAnsi="Book Antiqua"/>
          <w:lang w:val="es-ES_tradnl"/>
        </w:rPr>
      </w:pPr>
      <w:r>
        <w:rPr>
          <w:rFonts w:ascii="Book Antiqua" w:hAnsi="Book Antiqua"/>
          <w:lang w:val="es-ES_tradnl"/>
        </w:rPr>
        <w:t>20</w:t>
      </w:r>
      <w:r w:rsidRPr="00A23283">
        <w:rPr>
          <w:rFonts w:ascii="Book Antiqua" w:hAnsi="Book Antiqua"/>
          <w:vertAlign w:val="superscript"/>
          <w:lang w:val="es-ES_tradnl"/>
        </w:rPr>
        <w:t>ma.</w:t>
      </w:r>
      <w:r w:rsidRPr="00A23283">
        <w:rPr>
          <w:rFonts w:ascii="Book Antiqua" w:hAnsi="Book Antiqua"/>
          <w:vertAlign w:val="superscript"/>
          <w:lang w:val="es-ES_tradnl"/>
        </w:rPr>
        <w:tab/>
      </w:r>
      <w:r w:rsidRPr="001C375E">
        <w:rPr>
          <w:rFonts w:ascii="Book Antiqua" w:hAnsi="Book Antiqua"/>
          <w:lang w:val="es-ES_tradnl"/>
        </w:rPr>
        <w:t>Asamblea</w:t>
      </w:r>
      <w:r w:rsidRPr="001C375E">
        <w:rPr>
          <w:rFonts w:ascii="Book Antiqua" w:hAnsi="Book Antiqua"/>
          <w:lang w:val="es-ES_tradnl"/>
        </w:rPr>
        <w:tab/>
      </w:r>
      <w:r>
        <w:rPr>
          <w:rFonts w:ascii="Book Antiqua" w:hAnsi="Book Antiqua"/>
          <w:lang w:val="es-ES_tradnl"/>
        </w:rPr>
        <w:t>2</w:t>
      </w:r>
      <w:r w:rsidRPr="00A23283">
        <w:rPr>
          <w:rFonts w:ascii="Book Antiqua" w:hAnsi="Book Antiqua"/>
          <w:vertAlign w:val="superscript"/>
          <w:lang w:val="es-ES_tradnl"/>
        </w:rPr>
        <w:t>da.</w:t>
      </w:r>
      <w:r w:rsidRPr="001C375E">
        <w:rPr>
          <w:rFonts w:ascii="Book Antiqua" w:hAnsi="Book Antiqua"/>
          <w:lang w:val="es-ES_tradnl"/>
        </w:rPr>
        <w:tab/>
        <w:t>Sesión</w:t>
      </w:r>
    </w:p>
    <w:p w14:paraId="1BD9D94C" w14:textId="77777777" w:rsidR="004F5144" w:rsidRPr="001C375E" w:rsidRDefault="004F5144" w:rsidP="00BC68F9">
      <w:pPr>
        <w:pStyle w:val="Title2"/>
        <w:rPr>
          <w:rFonts w:ascii="Book Antiqua" w:hAnsi="Book Antiqua"/>
          <w:lang w:val="es-ES_tradnl"/>
        </w:rPr>
      </w:pPr>
      <w:r w:rsidRPr="001C375E">
        <w:rPr>
          <w:rFonts w:ascii="Book Antiqua" w:hAnsi="Book Antiqua"/>
          <w:lang w:val="es-ES_tradnl"/>
        </w:rPr>
        <w:tab/>
        <w:t>Legislativa</w:t>
      </w:r>
      <w:r w:rsidRPr="001C375E">
        <w:rPr>
          <w:rFonts w:ascii="Book Antiqua" w:hAnsi="Book Antiqua"/>
          <w:lang w:val="es-ES_tradnl"/>
        </w:rPr>
        <w:tab/>
      </w:r>
      <w:r w:rsidRPr="001C375E">
        <w:rPr>
          <w:rFonts w:ascii="Book Antiqua" w:hAnsi="Book Antiqua"/>
          <w:lang w:val="es-ES_tradnl"/>
        </w:rPr>
        <w:tab/>
        <w:t>Ordinaria</w:t>
      </w:r>
    </w:p>
    <w:p w14:paraId="0F71F275" w14:textId="77777777" w:rsidR="004F5144" w:rsidRPr="001C375E" w:rsidRDefault="004F5144" w:rsidP="00BC68F9">
      <w:pPr>
        <w:rPr>
          <w:rFonts w:ascii="Book Antiqua" w:hAnsi="Book Antiqua"/>
          <w:lang w:val="es-ES_tradnl"/>
        </w:rPr>
      </w:pPr>
    </w:p>
    <w:p w14:paraId="216F2EAC" w14:textId="77777777" w:rsidR="004F5144" w:rsidRPr="001C375E" w:rsidRDefault="004F5144" w:rsidP="00BC68F9">
      <w:pPr>
        <w:jc w:val="center"/>
        <w:rPr>
          <w:rFonts w:ascii="Book Antiqua" w:hAnsi="Book Antiqua"/>
          <w:b/>
          <w:sz w:val="36"/>
          <w:lang w:val="es-ES_tradnl"/>
        </w:rPr>
      </w:pPr>
      <w:r w:rsidRPr="001C375E">
        <w:rPr>
          <w:rFonts w:ascii="Book Antiqua" w:hAnsi="Book Antiqua"/>
          <w:b/>
          <w:sz w:val="36"/>
          <w:lang w:val="es-ES_tradnl"/>
        </w:rPr>
        <w:t xml:space="preserve">CÁMARA DE REPRESENTANTES </w:t>
      </w:r>
    </w:p>
    <w:p w14:paraId="415E50DB" w14:textId="77777777" w:rsidR="004F5144" w:rsidRPr="00FE4A11" w:rsidRDefault="004F5144" w:rsidP="00BC68F9">
      <w:pPr>
        <w:jc w:val="center"/>
        <w:rPr>
          <w:rFonts w:ascii="Book Antiqua" w:hAnsi="Book Antiqua"/>
          <w:b/>
          <w:lang w:val="es-PR"/>
        </w:rPr>
      </w:pPr>
    </w:p>
    <w:p w14:paraId="5A50A944" w14:textId="6FDA308F" w:rsidR="004F5144" w:rsidRDefault="004F5144" w:rsidP="00BC68F9">
      <w:pPr>
        <w:jc w:val="center"/>
        <w:rPr>
          <w:rFonts w:ascii="Book Antiqua" w:hAnsi="Book Antiqua"/>
          <w:b/>
          <w:sz w:val="52"/>
          <w:lang w:val="es-PR"/>
        </w:rPr>
      </w:pPr>
      <w:r w:rsidRPr="006A10FD">
        <w:rPr>
          <w:rFonts w:ascii="Book Antiqua" w:hAnsi="Book Antiqua"/>
          <w:b/>
          <w:sz w:val="52"/>
          <w:lang w:val="es-PR"/>
        </w:rPr>
        <w:t xml:space="preserve">P. de la C. </w:t>
      </w:r>
      <w:r w:rsidR="003B3ECD">
        <w:rPr>
          <w:rFonts w:ascii="Book Antiqua" w:hAnsi="Book Antiqua"/>
          <w:b/>
          <w:sz w:val="52"/>
          <w:lang w:val="es-PR"/>
        </w:rPr>
        <w:t>844</w:t>
      </w:r>
    </w:p>
    <w:p w14:paraId="637A6906" w14:textId="77777777" w:rsidR="004F5144" w:rsidRPr="00D64218" w:rsidRDefault="004F5144" w:rsidP="00BC68F9">
      <w:pPr>
        <w:jc w:val="center"/>
        <w:rPr>
          <w:rFonts w:ascii="Book Antiqua" w:hAnsi="Book Antiqua"/>
          <w:b/>
          <w:szCs w:val="24"/>
          <w:lang w:val="es-PR"/>
        </w:rPr>
      </w:pPr>
    </w:p>
    <w:p w14:paraId="6A1BE46B" w14:textId="37F5886E" w:rsidR="004F5144" w:rsidRDefault="003B3ECD" w:rsidP="00BC68F9">
      <w:pPr>
        <w:jc w:val="center"/>
        <w:rPr>
          <w:rFonts w:ascii="Book Antiqua" w:hAnsi="Book Antiqua"/>
          <w:lang w:val="es-PR"/>
        </w:rPr>
      </w:pPr>
      <w:r>
        <w:rPr>
          <w:rFonts w:ascii="Book Antiqua" w:hAnsi="Book Antiqua"/>
          <w:lang w:val="es-PR"/>
        </w:rPr>
        <w:t>10</w:t>
      </w:r>
      <w:r w:rsidR="004F5144" w:rsidRPr="006A10FD">
        <w:rPr>
          <w:rFonts w:ascii="Book Antiqua" w:hAnsi="Book Antiqua"/>
          <w:lang w:val="es-PR"/>
        </w:rPr>
        <w:t xml:space="preserve"> DE</w:t>
      </w:r>
      <w:r w:rsidR="004F5144">
        <w:rPr>
          <w:rFonts w:ascii="Book Antiqua" w:hAnsi="Book Antiqua"/>
          <w:lang w:val="es-PR"/>
        </w:rPr>
        <w:t xml:space="preserve"> </w:t>
      </w:r>
      <w:r w:rsidR="007C4055">
        <w:rPr>
          <w:rFonts w:ascii="Book Antiqua" w:hAnsi="Book Antiqua"/>
          <w:lang w:val="es-PR"/>
        </w:rPr>
        <w:t>SEPTIEMBRE</w:t>
      </w:r>
      <w:r w:rsidR="004F5144" w:rsidRPr="006A10FD">
        <w:rPr>
          <w:rFonts w:ascii="Book Antiqua" w:hAnsi="Book Antiqua"/>
          <w:lang w:val="es-PR"/>
        </w:rPr>
        <w:t xml:space="preserve"> DE 20</w:t>
      </w:r>
      <w:r w:rsidR="004F5144">
        <w:rPr>
          <w:rFonts w:ascii="Book Antiqua" w:hAnsi="Book Antiqua"/>
          <w:lang w:val="es-PR"/>
        </w:rPr>
        <w:t>25</w:t>
      </w:r>
    </w:p>
    <w:p w14:paraId="4B16C386" w14:textId="77777777" w:rsidR="004F5144" w:rsidRPr="006A10FD" w:rsidRDefault="004F5144" w:rsidP="00BC68F9">
      <w:pPr>
        <w:jc w:val="center"/>
        <w:rPr>
          <w:rFonts w:ascii="Book Antiqua" w:hAnsi="Book Antiqua"/>
          <w:lang w:val="es-PR"/>
        </w:rPr>
      </w:pPr>
    </w:p>
    <w:p w14:paraId="7B6E26A9" w14:textId="227D4AD6" w:rsidR="00195081" w:rsidRDefault="00195081" w:rsidP="00BC68F9">
      <w:pPr>
        <w:jc w:val="center"/>
        <w:rPr>
          <w:rFonts w:ascii="Book Antiqua" w:hAnsi="Book Antiqua"/>
          <w:i/>
          <w:iCs/>
          <w:color w:val="0D0D0D"/>
          <w:lang w:val="es-ES_tradnl"/>
        </w:rPr>
      </w:pPr>
      <w:r w:rsidRPr="00C22BBE">
        <w:rPr>
          <w:rFonts w:ascii="Book Antiqua" w:hAnsi="Book Antiqua"/>
          <w:color w:val="0D0D0D"/>
          <w:lang w:val="es-ES_tradnl"/>
        </w:rPr>
        <w:t>Presentad</w:t>
      </w:r>
      <w:r>
        <w:rPr>
          <w:rFonts w:ascii="Book Antiqua" w:hAnsi="Book Antiqua"/>
          <w:color w:val="0D0D0D"/>
          <w:lang w:val="es-ES_tradnl"/>
        </w:rPr>
        <w:t>o</w:t>
      </w:r>
      <w:r w:rsidRPr="00C22BBE">
        <w:rPr>
          <w:rFonts w:ascii="Book Antiqua" w:hAnsi="Book Antiqua"/>
          <w:color w:val="0D0D0D"/>
          <w:lang w:val="es-ES_tradnl"/>
        </w:rPr>
        <w:t xml:space="preserve"> por el </w:t>
      </w:r>
      <w:r>
        <w:rPr>
          <w:rFonts w:ascii="Book Antiqua" w:hAnsi="Book Antiqua"/>
          <w:color w:val="0D0D0D"/>
          <w:lang w:val="es-ES_tradnl"/>
        </w:rPr>
        <w:t>representante</w:t>
      </w:r>
      <w:r w:rsidRPr="00C22BBE">
        <w:rPr>
          <w:rFonts w:ascii="Book Antiqua" w:hAnsi="Book Antiqua"/>
          <w:color w:val="0D0D0D"/>
          <w:lang w:val="es-ES_tradnl"/>
        </w:rPr>
        <w:t xml:space="preserve"> </w:t>
      </w:r>
      <w:r>
        <w:rPr>
          <w:rFonts w:ascii="Book Antiqua" w:hAnsi="Book Antiqua"/>
          <w:i/>
          <w:iCs/>
          <w:color w:val="0D0D0D"/>
          <w:lang w:val="es-ES_tradnl"/>
        </w:rPr>
        <w:t>M</w:t>
      </w:r>
      <w:r w:rsidRPr="00C22BBE">
        <w:rPr>
          <w:rFonts w:ascii="Book Antiqua" w:hAnsi="Book Antiqua"/>
          <w:i/>
          <w:iCs/>
          <w:color w:val="0D0D0D"/>
          <w:lang w:val="es-ES_tradnl"/>
        </w:rPr>
        <w:t>é</w:t>
      </w:r>
      <w:r>
        <w:rPr>
          <w:rFonts w:ascii="Book Antiqua" w:hAnsi="Book Antiqua"/>
          <w:i/>
          <w:iCs/>
          <w:color w:val="0D0D0D"/>
          <w:lang w:val="es-ES_tradnl"/>
        </w:rPr>
        <w:t>ndez Núñez</w:t>
      </w:r>
      <w:r w:rsidRPr="00C22BBE">
        <w:rPr>
          <w:rFonts w:ascii="Book Antiqua" w:hAnsi="Book Antiqua"/>
          <w:i/>
          <w:iCs/>
          <w:color w:val="0D0D0D"/>
          <w:lang w:val="es-ES_tradnl"/>
        </w:rPr>
        <w:t xml:space="preserve"> </w:t>
      </w:r>
    </w:p>
    <w:p w14:paraId="4BCE2A4A" w14:textId="77777777" w:rsidR="00195081" w:rsidRPr="00C22BBE" w:rsidRDefault="00195081" w:rsidP="00BC68F9">
      <w:pPr>
        <w:jc w:val="center"/>
        <w:rPr>
          <w:rFonts w:ascii="Book Antiqua" w:hAnsi="Book Antiqua"/>
          <w:i/>
          <w:iCs/>
          <w:color w:val="0D0D0D"/>
          <w:lang w:val="es-ES_tradnl"/>
        </w:rPr>
      </w:pPr>
      <w:r>
        <w:rPr>
          <w:rFonts w:ascii="Book Antiqua" w:hAnsi="Book Antiqua"/>
          <w:i/>
          <w:iCs/>
          <w:color w:val="0D0D0D"/>
          <w:lang w:val="es-ES_tradnl"/>
        </w:rPr>
        <w:t>(Por Petición del Banco de Sangre de Puerto Rico en Centro Médico)</w:t>
      </w:r>
    </w:p>
    <w:p w14:paraId="2AFAEAED" w14:textId="77777777" w:rsidR="00565F0A" w:rsidRPr="00195081" w:rsidRDefault="00565F0A" w:rsidP="00BC68F9">
      <w:pPr>
        <w:jc w:val="center"/>
        <w:rPr>
          <w:rFonts w:ascii="Book Antiqua" w:hAnsi="Book Antiqua"/>
          <w:i/>
          <w:iCs/>
          <w:lang w:val="es-ES_tradnl"/>
        </w:rPr>
      </w:pPr>
    </w:p>
    <w:p w14:paraId="396433B4" w14:textId="3849ED68" w:rsidR="00565F0A" w:rsidRPr="00565F0A" w:rsidRDefault="00565F0A" w:rsidP="00BC68F9">
      <w:pPr>
        <w:jc w:val="center"/>
        <w:rPr>
          <w:rFonts w:ascii="Book Antiqua" w:hAnsi="Book Antiqua"/>
          <w:lang w:val="es-PR"/>
        </w:rPr>
      </w:pPr>
      <w:r w:rsidRPr="00565F0A">
        <w:rPr>
          <w:rFonts w:ascii="Book Antiqua" w:hAnsi="Book Antiqua"/>
          <w:lang w:val="es-PR"/>
        </w:rPr>
        <w:t>Referid</w:t>
      </w:r>
      <w:r w:rsidR="00BC68F9">
        <w:rPr>
          <w:rFonts w:ascii="Book Antiqua" w:hAnsi="Book Antiqua"/>
          <w:lang w:val="es-PR"/>
        </w:rPr>
        <w:t>o</w:t>
      </w:r>
      <w:r w:rsidRPr="00565F0A">
        <w:rPr>
          <w:rFonts w:ascii="Book Antiqua" w:hAnsi="Book Antiqua"/>
          <w:lang w:val="es-PR"/>
        </w:rPr>
        <w:t xml:space="preserve"> a </w:t>
      </w:r>
      <w:r w:rsidR="000E7E4F">
        <w:rPr>
          <w:rFonts w:ascii="Book Antiqua" w:hAnsi="Book Antiqua"/>
          <w:lang w:val="es-PR"/>
        </w:rPr>
        <w:t>la Comisión del Trabajo y Asuntos Laborales</w:t>
      </w:r>
    </w:p>
    <w:p w14:paraId="3C40030F" w14:textId="77777777" w:rsidR="006A10FD" w:rsidRPr="00565F0A" w:rsidRDefault="006A10FD" w:rsidP="00BC68F9">
      <w:pPr>
        <w:jc w:val="both"/>
        <w:rPr>
          <w:rFonts w:ascii="Book Antiqua" w:hAnsi="Book Antiqua"/>
          <w:lang w:val="es-PR"/>
        </w:rPr>
      </w:pPr>
    </w:p>
    <w:p w14:paraId="3C400310" w14:textId="77777777" w:rsidR="006A10FD" w:rsidRPr="006A10FD" w:rsidRDefault="006A10FD" w:rsidP="00BC68F9">
      <w:pPr>
        <w:jc w:val="center"/>
        <w:rPr>
          <w:rFonts w:ascii="Book Antiqua" w:hAnsi="Book Antiqua"/>
          <w:b/>
          <w:sz w:val="28"/>
          <w:lang w:val="es-PR"/>
        </w:rPr>
      </w:pPr>
      <w:r w:rsidRPr="006A10FD">
        <w:rPr>
          <w:rFonts w:ascii="Book Antiqua" w:hAnsi="Book Antiqua"/>
          <w:b/>
          <w:sz w:val="28"/>
          <w:lang w:val="es-PR"/>
        </w:rPr>
        <w:t>LEY</w:t>
      </w:r>
    </w:p>
    <w:p w14:paraId="3C400311" w14:textId="77777777" w:rsidR="006A10FD" w:rsidRPr="006A10FD" w:rsidRDefault="006A10FD" w:rsidP="00BC68F9">
      <w:pPr>
        <w:jc w:val="both"/>
        <w:rPr>
          <w:rFonts w:ascii="Book Antiqua" w:hAnsi="Book Antiqua"/>
          <w:lang w:val="es-PR"/>
        </w:rPr>
      </w:pPr>
    </w:p>
    <w:p w14:paraId="29C0CD1F" w14:textId="415077C4" w:rsidR="00C830EA" w:rsidRPr="004C33C1" w:rsidRDefault="00C830EA" w:rsidP="00BC68F9">
      <w:pPr>
        <w:tabs>
          <w:tab w:val="left" w:pos="360"/>
        </w:tabs>
        <w:ind w:left="720" w:hanging="720"/>
        <w:jc w:val="both"/>
        <w:rPr>
          <w:rFonts w:ascii="Book Antiqua" w:hAnsi="Book Antiqua"/>
          <w:lang w:val="es-ES"/>
        </w:rPr>
      </w:pPr>
      <w:r w:rsidRPr="004C33C1">
        <w:rPr>
          <w:rFonts w:ascii="Book Antiqua" w:hAnsi="Book Antiqua"/>
          <w:lang w:val="es-ES"/>
        </w:rPr>
        <w:t>Para</w:t>
      </w:r>
      <w:r w:rsidR="00195081" w:rsidRPr="00195081">
        <w:rPr>
          <w:lang w:val="es-ES"/>
        </w:rPr>
        <w:t xml:space="preserve"> </w:t>
      </w:r>
      <w:r w:rsidR="00195081" w:rsidRPr="00195081">
        <w:rPr>
          <w:rFonts w:ascii="Book Antiqua" w:hAnsi="Book Antiqua"/>
          <w:lang w:val="es-ES"/>
        </w:rPr>
        <w:t xml:space="preserve">enmendar el Artículo 1 de la Ley 154-2000, según enmendada, conocida como “Ley para conceder una licencia a los empleados públicos para donar sangre”; </w:t>
      </w:r>
      <w:r w:rsidR="000E2079" w:rsidRPr="00195081">
        <w:rPr>
          <w:rFonts w:ascii="Book Antiqua" w:hAnsi="Book Antiqua"/>
          <w:lang w:val="es-ES"/>
        </w:rPr>
        <w:t>enmendar el inciso 7-d del Artículo 2.04 de la Ley 26-2017, según enmendada, conocida como “Ley de Cumplimiento con el Plan Fiscal”</w:t>
      </w:r>
      <w:r w:rsidR="000E2079">
        <w:rPr>
          <w:rFonts w:ascii="Book Antiqua" w:hAnsi="Book Antiqua"/>
          <w:lang w:val="es-ES"/>
        </w:rPr>
        <w:t xml:space="preserve">; y </w:t>
      </w:r>
      <w:r w:rsidR="00195081" w:rsidRPr="00195081">
        <w:rPr>
          <w:rFonts w:ascii="Book Antiqua" w:hAnsi="Book Antiqua"/>
          <w:lang w:val="es-ES"/>
        </w:rPr>
        <w:t>enmendar la Sección 9.1(6)(b)(6) de la Ley 8-2017, según enmendada, conocida como la “Ley para la Administración y Transformación de los Recursos Humanos en el Gobierno de Puerto Rico”; a los fines de aumentar a ocho (8) horas al año la licencia con paga por el tiempo incurrido en la donación de sangre o en la inscripción como donante de médula ósea; y para otros fines relacionados.</w:t>
      </w:r>
    </w:p>
    <w:p w14:paraId="3C400313" w14:textId="77777777" w:rsidR="00FE4A11" w:rsidRPr="006A10FD" w:rsidRDefault="00FE4A11" w:rsidP="00BC68F9">
      <w:pPr>
        <w:ind w:left="720" w:hanging="720"/>
        <w:jc w:val="both"/>
        <w:rPr>
          <w:rFonts w:ascii="Book Antiqua" w:hAnsi="Book Antiqua"/>
          <w:lang w:val="es-PR"/>
        </w:rPr>
      </w:pPr>
    </w:p>
    <w:p w14:paraId="3C400314" w14:textId="77777777" w:rsidR="006A10FD" w:rsidRDefault="006A10FD" w:rsidP="00BC68F9">
      <w:pPr>
        <w:jc w:val="center"/>
        <w:rPr>
          <w:rFonts w:ascii="Book Antiqua" w:hAnsi="Book Antiqua"/>
          <w:lang w:val="es-PR"/>
        </w:rPr>
      </w:pPr>
      <w:r w:rsidRPr="006A10FD">
        <w:rPr>
          <w:rFonts w:ascii="Book Antiqua" w:hAnsi="Book Antiqua"/>
          <w:lang w:val="es-PR"/>
        </w:rPr>
        <w:t>EXPOSICIÓN DE MOTIVOS</w:t>
      </w:r>
    </w:p>
    <w:p w14:paraId="385E2E06" w14:textId="77777777" w:rsidR="00BC68F9" w:rsidRDefault="00BC68F9" w:rsidP="00BC68F9">
      <w:pPr>
        <w:jc w:val="center"/>
        <w:rPr>
          <w:rFonts w:ascii="Book Antiqua" w:hAnsi="Book Antiqua"/>
          <w:lang w:val="es-PR"/>
        </w:rPr>
      </w:pPr>
    </w:p>
    <w:p w14:paraId="17CC5520" w14:textId="77777777" w:rsidR="00195081" w:rsidRDefault="00195081" w:rsidP="00BC68F9">
      <w:pPr>
        <w:ind w:firstLine="720"/>
        <w:jc w:val="both"/>
        <w:rPr>
          <w:rFonts w:ascii="Book Antiqua" w:hAnsi="Book Antiqua"/>
          <w:lang w:val="es-ES"/>
        </w:rPr>
      </w:pPr>
      <w:r w:rsidRPr="00195081">
        <w:rPr>
          <w:rFonts w:ascii="Book Antiqua" w:hAnsi="Book Antiqua"/>
          <w:lang w:val="es-ES"/>
        </w:rPr>
        <w:t xml:space="preserve">Las transfusiones de sangre son esenciales para el tratamiento y la recuperación de los pacientes en estado crítico que se atienden diariamente instituciones hospitalarias de Puerto Rico. La donación regular de sangre es esencial para mantener un suministro adecuado de sangre y garantizar que esté disponible cuando se necesite. </w:t>
      </w:r>
    </w:p>
    <w:p w14:paraId="4FE8DC9E" w14:textId="77777777" w:rsidR="00BC68F9" w:rsidRPr="00195081" w:rsidRDefault="00BC68F9" w:rsidP="00BC68F9">
      <w:pPr>
        <w:ind w:firstLine="720"/>
        <w:jc w:val="both"/>
        <w:rPr>
          <w:rFonts w:ascii="Book Antiqua" w:hAnsi="Book Antiqua"/>
          <w:lang w:val="es-ES"/>
        </w:rPr>
      </w:pPr>
    </w:p>
    <w:p w14:paraId="14EA6A4B" w14:textId="77777777" w:rsidR="00195081" w:rsidRDefault="00195081" w:rsidP="00BC68F9">
      <w:pPr>
        <w:ind w:firstLine="720"/>
        <w:jc w:val="both"/>
        <w:rPr>
          <w:rFonts w:ascii="Book Antiqua" w:hAnsi="Book Antiqua"/>
          <w:lang w:val="es-ES"/>
        </w:rPr>
      </w:pPr>
      <w:r w:rsidRPr="00195081">
        <w:rPr>
          <w:rFonts w:ascii="Book Antiqua" w:hAnsi="Book Antiqua"/>
          <w:lang w:val="es-ES"/>
        </w:rPr>
        <w:t xml:space="preserve">Cada año en Puerto Rico se necesitan aproximadamente 146,000 unidades de sangre, y una sola transfusión puede requerir hasta 3 unidades de sangre. La sangre no se puede fabricar artificialmente.  La única forma de obtenerla es a través de donaciones voluntarias de personas saludables. Además, la sangre tiene una vida útil limitada y, por tanto, se necesita de forma constante. Donar sangre regularmente es una forma simple y </w:t>
      </w:r>
      <w:r w:rsidRPr="00195081">
        <w:rPr>
          <w:rFonts w:ascii="Book Antiqua" w:hAnsi="Book Antiqua"/>
          <w:lang w:val="es-ES"/>
        </w:rPr>
        <w:lastRenderedPageBreak/>
        <w:t>efectiva de contribuir a salvar vidas y marcar una diferencia significativa en la comunidad.</w:t>
      </w:r>
    </w:p>
    <w:p w14:paraId="5BE9A9BE" w14:textId="77777777" w:rsidR="00BC68F9" w:rsidRPr="00195081" w:rsidRDefault="00BC68F9" w:rsidP="00BC68F9">
      <w:pPr>
        <w:ind w:firstLine="720"/>
        <w:jc w:val="both"/>
        <w:rPr>
          <w:rFonts w:ascii="Book Antiqua" w:hAnsi="Book Antiqua"/>
          <w:lang w:val="es-ES"/>
        </w:rPr>
      </w:pPr>
    </w:p>
    <w:p w14:paraId="2C15E9C6" w14:textId="77777777" w:rsidR="00195081" w:rsidRDefault="00195081" w:rsidP="00BC68F9">
      <w:pPr>
        <w:ind w:firstLine="720"/>
        <w:jc w:val="both"/>
        <w:rPr>
          <w:rFonts w:ascii="Book Antiqua" w:hAnsi="Book Antiqua"/>
          <w:lang w:val="es-ES"/>
        </w:rPr>
      </w:pPr>
      <w:r w:rsidRPr="00195081">
        <w:rPr>
          <w:rFonts w:ascii="Book Antiqua" w:hAnsi="Book Antiqua"/>
          <w:lang w:val="es-ES"/>
        </w:rPr>
        <w:t xml:space="preserve">Sin embargo, en la última década, el número de donantes regulares ha disminuido, comprometiendo la capacidad del sistema de salud para mantener inventarios estables. Actualmente, los suministros de sangre están por debajo de los parámetros requeridos para mantener el servicio ininterrumpido y nos encontramos en una situación crítica en este renglón.  </w:t>
      </w:r>
    </w:p>
    <w:p w14:paraId="799F51D9" w14:textId="77777777" w:rsidR="00BC68F9" w:rsidRDefault="00BC68F9" w:rsidP="00BC68F9">
      <w:pPr>
        <w:ind w:firstLine="720"/>
        <w:jc w:val="both"/>
        <w:rPr>
          <w:rFonts w:ascii="Book Antiqua" w:hAnsi="Book Antiqua"/>
          <w:lang w:val="es-ES"/>
        </w:rPr>
      </w:pPr>
    </w:p>
    <w:p w14:paraId="33B83285" w14:textId="77777777" w:rsidR="00195081" w:rsidRDefault="00195081" w:rsidP="00BC68F9">
      <w:pPr>
        <w:ind w:firstLine="720"/>
        <w:jc w:val="both"/>
        <w:rPr>
          <w:rFonts w:ascii="Book Antiqua" w:hAnsi="Book Antiqua"/>
          <w:lang w:val="es-ES"/>
        </w:rPr>
      </w:pPr>
      <w:r w:rsidRPr="00195081">
        <w:rPr>
          <w:rFonts w:ascii="Book Antiqua" w:hAnsi="Book Antiqua"/>
          <w:lang w:val="es-ES"/>
        </w:rPr>
        <w:t>La Ley 154-2000, según enmendada, conocida como “Ley para conceder una licencia a los empleados públicos para donar sangre”, estableció una licencia para que los empleados y empleadas del sector público pudieran tomar hasta cuatro (4) horas de su tiempo laborable para donar sangre. Es sabido que las personas pueden donar de su sangre entre tres (3) a cuatro (4) veces cada año.</w:t>
      </w:r>
    </w:p>
    <w:p w14:paraId="7ED8E72C" w14:textId="77777777" w:rsidR="00BC68F9" w:rsidRPr="00195081" w:rsidRDefault="00BC68F9" w:rsidP="00BC68F9">
      <w:pPr>
        <w:ind w:firstLine="720"/>
        <w:jc w:val="both"/>
        <w:rPr>
          <w:rFonts w:ascii="Book Antiqua" w:hAnsi="Book Antiqua"/>
          <w:lang w:val="es-ES"/>
        </w:rPr>
      </w:pPr>
    </w:p>
    <w:p w14:paraId="3C76F0CF" w14:textId="77777777" w:rsidR="00195081" w:rsidRDefault="00195081" w:rsidP="00BC68F9">
      <w:pPr>
        <w:ind w:firstLine="720"/>
        <w:jc w:val="both"/>
        <w:rPr>
          <w:rFonts w:ascii="Book Antiqua" w:hAnsi="Book Antiqua"/>
          <w:lang w:val="es-ES"/>
        </w:rPr>
      </w:pPr>
      <w:r w:rsidRPr="00195081">
        <w:rPr>
          <w:rFonts w:ascii="Book Antiqua" w:hAnsi="Book Antiqua"/>
          <w:lang w:val="es-ES"/>
        </w:rPr>
        <w:t>La Ley 26-2017, según enmendada, conocida como “Ley de Cumplimiento con el Plan Fiscal”, mantuvo la licencia de cuatro (4) horas para la donación de sangre. No obstante, la misma no derogó la Ley 154-2000, supra, por no ser incongruentes entre sí.</w:t>
      </w:r>
    </w:p>
    <w:p w14:paraId="5ABE0518" w14:textId="77777777" w:rsidR="00BC68F9" w:rsidRPr="00195081" w:rsidRDefault="00BC68F9" w:rsidP="00BC68F9">
      <w:pPr>
        <w:ind w:firstLine="720"/>
        <w:jc w:val="both"/>
        <w:rPr>
          <w:rFonts w:ascii="Book Antiqua" w:hAnsi="Book Antiqua"/>
          <w:lang w:val="es-ES"/>
        </w:rPr>
      </w:pPr>
    </w:p>
    <w:p w14:paraId="3A00FC88" w14:textId="77777777" w:rsidR="00195081" w:rsidRDefault="00195081" w:rsidP="00BC68F9">
      <w:pPr>
        <w:ind w:firstLine="720"/>
        <w:jc w:val="both"/>
        <w:rPr>
          <w:rFonts w:ascii="Book Antiqua" w:hAnsi="Book Antiqua"/>
          <w:lang w:val="es-ES"/>
        </w:rPr>
      </w:pPr>
      <w:r w:rsidRPr="00195081">
        <w:rPr>
          <w:rFonts w:ascii="Book Antiqua" w:hAnsi="Book Antiqua"/>
          <w:lang w:val="es-ES"/>
        </w:rPr>
        <w:t>La donación de sangre salva vidas y su valor excede por mucho el costo de permitir a un o una servidor (a) público (a) tomar de su tiempo de trabajo para aportar de este preciado líquido. Estimular la donación es una buena política pública que no debe centrarse en sumar donantes, sino que también debe promover la donación múltiple de cada donante activo(a).</w:t>
      </w:r>
    </w:p>
    <w:p w14:paraId="3E2646F1" w14:textId="77777777" w:rsidR="00BC68F9" w:rsidRPr="00195081" w:rsidRDefault="00BC68F9" w:rsidP="00BC68F9">
      <w:pPr>
        <w:ind w:firstLine="720"/>
        <w:jc w:val="both"/>
        <w:rPr>
          <w:rFonts w:ascii="Book Antiqua" w:hAnsi="Book Antiqua"/>
          <w:lang w:val="es-ES"/>
        </w:rPr>
      </w:pPr>
    </w:p>
    <w:p w14:paraId="653575A8" w14:textId="0BC9269A" w:rsidR="00490D95" w:rsidRDefault="00195081" w:rsidP="00BC68F9">
      <w:pPr>
        <w:ind w:firstLine="720"/>
        <w:jc w:val="both"/>
        <w:rPr>
          <w:rFonts w:ascii="Book Antiqua" w:hAnsi="Book Antiqua"/>
          <w:lang w:val="es-ES"/>
        </w:rPr>
      </w:pPr>
      <w:r w:rsidRPr="00195081">
        <w:rPr>
          <w:rFonts w:ascii="Book Antiqua" w:hAnsi="Book Antiqua"/>
          <w:lang w:val="es-ES"/>
        </w:rPr>
        <w:t xml:space="preserve">Por esta razón, </w:t>
      </w:r>
      <w:r w:rsidR="00183540">
        <w:rPr>
          <w:rFonts w:ascii="Book Antiqua" w:hAnsi="Book Antiqua"/>
          <w:lang w:val="es-ES"/>
        </w:rPr>
        <w:t>se enmienda</w:t>
      </w:r>
      <w:r w:rsidRPr="00195081">
        <w:rPr>
          <w:rFonts w:ascii="Book Antiqua" w:hAnsi="Book Antiqua"/>
          <w:lang w:val="es-ES"/>
        </w:rPr>
        <w:t xml:space="preserve"> el Artículo 1 de la Ley Núm. 154-2000, según enmendada, conocida como “Ley para conceder una licencia a los empleados públicos para donar sangre”; </w:t>
      </w:r>
      <w:r w:rsidR="00183540">
        <w:rPr>
          <w:rFonts w:ascii="Book Antiqua" w:hAnsi="Book Antiqua"/>
          <w:lang w:val="es-ES"/>
        </w:rPr>
        <w:t>y</w:t>
      </w:r>
      <w:r w:rsidRPr="00195081">
        <w:rPr>
          <w:rFonts w:ascii="Book Antiqua" w:hAnsi="Book Antiqua"/>
          <w:lang w:val="es-ES"/>
        </w:rPr>
        <w:t xml:space="preserve"> el inciso 7-d del Artículo 2.04 de la Ley 26-2017, según enmendada, conocida como “Ley de Cumplimiento con el Plan Fiscal”, a los fines de aumentar a ocho (8) horas al año la licencia con paga por el tiempo incurrido en la donación de sangre o en la inscripción como donante de médula ósea</w:t>
      </w:r>
      <w:r>
        <w:rPr>
          <w:rFonts w:ascii="Book Antiqua" w:hAnsi="Book Antiqua"/>
          <w:lang w:val="es-ES"/>
        </w:rPr>
        <w:t>.</w:t>
      </w:r>
    </w:p>
    <w:p w14:paraId="3C40031F" w14:textId="77777777" w:rsidR="00FE4A11" w:rsidRPr="006A10FD" w:rsidRDefault="00FE4A11" w:rsidP="00BC68F9">
      <w:pPr>
        <w:ind w:firstLine="360"/>
        <w:jc w:val="both"/>
        <w:rPr>
          <w:rFonts w:ascii="Book Antiqua" w:hAnsi="Book Antiqua"/>
          <w:lang w:val="es-PR"/>
        </w:rPr>
      </w:pPr>
    </w:p>
    <w:p w14:paraId="3C400320" w14:textId="77777777" w:rsidR="006A10FD" w:rsidRPr="006A10FD" w:rsidRDefault="006A10FD" w:rsidP="00BC68F9">
      <w:pPr>
        <w:spacing w:line="480" w:lineRule="auto"/>
        <w:rPr>
          <w:rFonts w:ascii="Book Antiqua" w:hAnsi="Book Antiqua"/>
          <w:i/>
          <w:lang w:val="es-PR"/>
        </w:rPr>
      </w:pPr>
      <w:r w:rsidRPr="006A10FD">
        <w:rPr>
          <w:rFonts w:ascii="Book Antiqua" w:hAnsi="Book Antiqua"/>
          <w:i/>
          <w:lang w:val="es-PR"/>
        </w:rPr>
        <w:t>DECRÉTASE POR LA ASAMBLEA LEGISLATIVA DE PUERTO RICO:</w:t>
      </w:r>
    </w:p>
    <w:p w14:paraId="3C400321" w14:textId="77777777" w:rsidR="006A10FD" w:rsidRPr="006A10FD" w:rsidRDefault="006A10FD" w:rsidP="006A10FD">
      <w:pPr>
        <w:spacing w:line="480" w:lineRule="auto"/>
        <w:jc w:val="both"/>
        <w:rPr>
          <w:rFonts w:ascii="Book Antiqua" w:hAnsi="Book Antiqua"/>
          <w:lang w:val="es-PR"/>
        </w:rPr>
        <w:sectPr w:rsidR="006A10FD" w:rsidRPr="006A10FD">
          <w:headerReference w:type="default" r:id="rId8"/>
          <w:type w:val="continuous"/>
          <w:pgSz w:w="12240" w:h="15840" w:code="1"/>
          <w:pgMar w:top="1440" w:right="1440" w:bottom="1440" w:left="1440" w:header="720" w:footer="720" w:gutter="0"/>
          <w:cols w:space="720"/>
          <w:titlePg/>
        </w:sectPr>
      </w:pPr>
    </w:p>
    <w:p w14:paraId="42AAECE8" w14:textId="77777777" w:rsidR="00195081" w:rsidRDefault="00195081" w:rsidP="00195081">
      <w:pPr>
        <w:spacing w:line="480" w:lineRule="auto"/>
        <w:ind w:firstLine="360"/>
        <w:jc w:val="both"/>
        <w:rPr>
          <w:rFonts w:ascii="Book Antiqua" w:hAnsi="Book Antiqua"/>
          <w:szCs w:val="24"/>
          <w:lang w:val="es-PR"/>
        </w:rPr>
      </w:pPr>
      <w:r>
        <w:rPr>
          <w:rFonts w:ascii="Book Antiqua" w:hAnsi="Book Antiqua"/>
          <w:szCs w:val="24"/>
          <w:lang w:val="es-PR"/>
        </w:rPr>
        <w:t>Sección 1. – Se enmienda el Artículo 1 de la Ley 154-2000, según enmendada, conocida como “Ley para conceder una licencia a los empleados públicos para donar sangre”, para que lea como sigue:</w:t>
      </w:r>
    </w:p>
    <w:p w14:paraId="324F5B18" w14:textId="2E9CF67B" w:rsidR="00195081" w:rsidRDefault="00195081" w:rsidP="00195081">
      <w:pPr>
        <w:spacing w:line="480" w:lineRule="auto"/>
        <w:ind w:firstLine="360"/>
        <w:jc w:val="both"/>
        <w:rPr>
          <w:rFonts w:ascii="Book Antiqua" w:hAnsi="Book Antiqua"/>
          <w:szCs w:val="24"/>
          <w:lang w:val="es-PR"/>
        </w:rPr>
      </w:pPr>
      <w:r w:rsidRPr="00745BA3">
        <w:rPr>
          <w:rFonts w:ascii="Book Antiqua" w:hAnsi="Book Antiqua"/>
          <w:szCs w:val="24"/>
          <w:lang w:val="es-PR"/>
        </w:rPr>
        <w:t>“</w:t>
      </w:r>
      <w:r>
        <w:rPr>
          <w:rFonts w:ascii="Book Antiqua" w:hAnsi="Book Antiqua"/>
          <w:szCs w:val="24"/>
          <w:lang w:val="es-PR"/>
        </w:rPr>
        <w:t xml:space="preserve">Artículo 1.- Se concede una licencia con paga, por un período de </w:t>
      </w:r>
      <w:r w:rsidRPr="004B22CF">
        <w:rPr>
          <w:rFonts w:ascii="Book Antiqua" w:hAnsi="Book Antiqua"/>
          <w:b/>
          <w:bCs/>
          <w:szCs w:val="24"/>
          <w:lang w:val="es-PR"/>
        </w:rPr>
        <w:t>[cuatro (4)]</w:t>
      </w:r>
      <w:r>
        <w:rPr>
          <w:rFonts w:ascii="Book Antiqua" w:hAnsi="Book Antiqua"/>
          <w:szCs w:val="24"/>
          <w:lang w:val="es-PR"/>
        </w:rPr>
        <w:t xml:space="preserve"> </w:t>
      </w:r>
      <w:r w:rsidRPr="004B22CF">
        <w:rPr>
          <w:rFonts w:ascii="Book Antiqua" w:hAnsi="Book Antiqua"/>
          <w:i/>
          <w:iCs/>
          <w:szCs w:val="24"/>
          <w:lang w:val="es-PR"/>
        </w:rPr>
        <w:t>ocho (8)</w:t>
      </w:r>
      <w:r>
        <w:rPr>
          <w:rFonts w:ascii="Book Antiqua" w:hAnsi="Book Antiqua"/>
          <w:szCs w:val="24"/>
          <w:lang w:val="es-PR"/>
        </w:rPr>
        <w:t xml:space="preserve"> horas al año para acudir a donar sangre o inscribirse como donante potencial de médula </w:t>
      </w:r>
      <w:r>
        <w:rPr>
          <w:rFonts w:ascii="Book Antiqua" w:hAnsi="Book Antiqua"/>
          <w:szCs w:val="24"/>
          <w:lang w:val="es-PR"/>
        </w:rPr>
        <w:lastRenderedPageBreak/>
        <w:t xml:space="preserve">ósea, a todo empleado probatorio, regular, de confianza, transitorio o funcionario del Gobierno </w:t>
      </w:r>
      <w:r w:rsidR="00183540" w:rsidRPr="00183540">
        <w:rPr>
          <w:rFonts w:ascii="Book Antiqua" w:hAnsi="Book Antiqua"/>
          <w:b/>
          <w:bCs/>
          <w:szCs w:val="24"/>
          <w:lang w:val="es-PR"/>
        </w:rPr>
        <w:t>[</w:t>
      </w:r>
      <w:r w:rsidRPr="00183540">
        <w:rPr>
          <w:rFonts w:ascii="Book Antiqua" w:hAnsi="Book Antiqua"/>
          <w:b/>
          <w:bCs/>
          <w:szCs w:val="24"/>
          <w:lang w:val="es-PR"/>
        </w:rPr>
        <w:t>del Estado Libre Asociado</w:t>
      </w:r>
      <w:r w:rsidR="00183540" w:rsidRPr="00183540">
        <w:rPr>
          <w:rFonts w:ascii="Book Antiqua" w:hAnsi="Book Antiqua"/>
          <w:b/>
          <w:bCs/>
          <w:szCs w:val="24"/>
          <w:lang w:val="es-PR"/>
        </w:rPr>
        <w:t>]</w:t>
      </w:r>
      <w:r>
        <w:rPr>
          <w:rFonts w:ascii="Book Antiqua" w:hAnsi="Book Antiqua"/>
          <w:szCs w:val="24"/>
          <w:lang w:val="es-PR"/>
        </w:rPr>
        <w:t xml:space="preserve"> de Puerto Rico, o de sus instrumentalidades y corporaciones públicas o municipalidades que así lo solicite. </w:t>
      </w:r>
    </w:p>
    <w:p w14:paraId="29668741" w14:textId="77777777" w:rsidR="00195081" w:rsidRDefault="00195081" w:rsidP="00195081">
      <w:pPr>
        <w:spacing w:line="480" w:lineRule="auto"/>
        <w:ind w:firstLine="360"/>
        <w:jc w:val="both"/>
        <w:rPr>
          <w:rFonts w:ascii="Book Antiqua" w:hAnsi="Book Antiqua"/>
          <w:szCs w:val="24"/>
          <w:lang w:val="es-PR"/>
        </w:rPr>
      </w:pPr>
      <w:r>
        <w:rPr>
          <w:rFonts w:ascii="Book Antiqua" w:hAnsi="Book Antiqua"/>
          <w:szCs w:val="24"/>
          <w:lang w:val="es-PR"/>
        </w:rPr>
        <w:t xml:space="preserve">Todo funcionario o empleado público, según es definido en el párrafo anterior, podrá disfrutar de un período de </w:t>
      </w:r>
      <w:r w:rsidRPr="004B22CF">
        <w:rPr>
          <w:rFonts w:ascii="Book Antiqua" w:hAnsi="Book Antiqua"/>
          <w:b/>
          <w:bCs/>
          <w:szCs w:val="24"/>
          <w:lang w:val="es-PR"/>
        </w:rPr>
        <w:t>[cuatro (4)]</w:t>
      </w:r>
      <w:r>
        <w:rPr>
          <w:rFonts w:ascii="Book Antiqua" w:hAnsi="Book Antiqua"/>
          <w:szCs w:val="24"/>
          <w:lang w:val="es-PR"/>
        </w:rPr>
        <w:t xml:space="preserve"> </w:t>
      </w:r>
      <w:r w:rsidRPr="004B22CF">
        <w:rPr>
          <w:rFonts w:ascii="Book Antiqua" w:hAnsi="Book Antiqua"/>
          <w:i/>
          <w:iCs/>
          <w:szCs w:val="24"/>
          <w:lang w:val="es-PR"/>
        </w:rPr>
        <w:t>ocho (8)</w:t>
      </w:r>
      <w:r>
        <w:rPr>
          <w:rFonts w:ascii="Book Antiqua" w:hAnsi="Book Antiqua"/>
          <w:i/>
          <w:iCs/>
          <w:szCs w:val="24"/>
          <w:lang w:val="es-PR"/>
        </w:rPr>
        <w:t xml:space="preserve"> </w:t>
      </w:r>
      <w:r>
        <w:rPr>
          <w:rFonts w:ascii="Book Antiqua" w:hAnsi="Book Antiqua"/>
          <w:szCs w:val="24"/>
          <w:lang w:val="es-PR"/>
        </w:rPr>
        <w:t xml:space="preserve">horas al año dentro de su jornada completa de trabajo para inscribirse como donante de médula ósea. Para que ese período no le sea descontado de cualquier otra licencia disponible deberá presentar al patrono evidencia de la </w:t>
      </w:r>
      <w:r w:rsidRPr="004B22CF">
        <w:rPr>
          <w:rFonts w:ascii="Book Antiqua" w:hAnsi="Book Antiqua"/>
          <w:i/>
          <w:iCs/>
          <w:szCs w:val="24"/>
          <w:lang w:val="es-PR"/>
        </w:rPr>
        <w:t>donación de sangre y la</w:t>
      </w:r>
      <w:r>
        <w:rPr>
          <w:rFonts w:ascii="Book Antiqua" w:hAnsi="Book Antiqua"/>
          <w:szCs w:val="24"/>
          <w:lang w:val="es-PR"/>
        </w:rPr>
        <w:t xml:space="preserve"> inscripción </w:t>
      </w:r>
      <w:r w:rsidRPr="004B22CF">
        <w:rPr>
          <w:rFonts w:ascii="Book Antiqua" w:hAnsi="Book Antiqua"/>
          <w:i/>
          <w:iCs/>
          <w:szCs w:val="24"/>
          <w:lang w:val="es-PR"/>
        </w:rPr>
        <w:t>como donante de médula ósea</w:t>
      </w:r>
      <w:r>
        <w:rPr>
          <w:rFonts w:ascii="Book Antiqua" w:hAnsi="Book Antiqua"/>
          <w:szCs w:val="24"/>
          <w:lang w:val="es-PR"/>
        </w:rPr>
        <w:t xml:space="preserve">. </w:t>
      </w:r>
    </w:p>
    <w:p w14:paraId="5D5F92CA" w14:textId="77777777" w:rsidR="00195081" w:rsidRDefault="00195081" w:rsidP="00195081">
      <w:pPr>
        <w:spacing w:line="480" w:lineRule="auto"/>
        <w:ind w:firstLine="360"/>
        <w:jc w:val="both"/>
        <w:rPr>
          <w:rFonts w:ascii="Book Antiqua" w:hAnsi="Book Antiqua"/>
          <w:szCs w:val="24"/>
          <w:lang w:val="es-PR"/>
        </w:rPr>
      </w:pPr>
      <w:r>
        <w:rPr>
          <w:rFonts w:ascii="Book Antiqua" w:hAnsi="Book Antiqua"/>
          <w:szCs w:val="24"/>
          <w:lang w:val="es-PR"/>
        </w:rPr>
        <w:t>Se disfrutará del período para inscribirse en el Registro de Donantes de Médula Ósea solo una vez por empleado.”</w:t>
      </w:r>
    </w:p>
    <w:p w14:paraId="368F48D8" w14:textId="77777777" w:rsidR="00195081" w:rsidRPr="0064310C" w:rsidRDefault="00195081" w:rsidP="00195081">
      <w:pPr>
        <w:spacing w:line="480" w:lineRule="auto"/>
        <w:ind w:firstLine="360"/>
        <w:jc w:val="both"/>
        <w:rPr>
          <w:rFonts w:ascii="Book Antiqua" w:hAnsi="Book Antiqua"/>
          <w:szCs w:val="24"/>
          <w:lang w:val="es-ES_tradnl"/>
        </w:rPr>
      </w:pPr>
      <w:r w:rsidRPr="0064310C">
        <w:rPr>
          <w:rFonts w:ascii="Book Antiqua" w:hAnsi="Book Antiqua"/>
          <w:szCs w:val="24"/>
          <w:lang w:val="es-ES_tradnl"/>
        </w:rPr>
        <w:t>Sección 2.- Se enmienda el inciso 7-d del Artículo 2.04 de la Ley 26-2017, según enmendada, conocida como “Ley de Cumplimiento con el Plan Fiscal”, para que lea como sigue:</w:t>
      </w:r>
    </w:p>
    <w:p w14:paraId="31EA4ACE" w14:textId="77777777" w:rsidR="00195081" w:rsidRPr="0064310C" w:rsidRDefault="00195081" w:rsidP="00195081">
      <w:pPr>
        <w:spacing w:line="480" w:lineRule="auto"/>
        <w:ind w:firstLine="360"/>
        <w:jc w:val="both"/>
        <w:rPr>
          <w:rFonts w:ascii="Book Antiqua" w:hAnsi="Book Antiqua"/>
          <w:szCs w:val="24"/>
          <w:lang w:val="es-ES_tradnl"/>
        </w:rPr>
      </w:pPr>
      <w:r w:rsidRPr="0064310C">
        <w:rPr>
          <w:rFonts w:ascii="Book Antiqua" w:hAnsi="Book Antiqua"/>
          <w:szCs w:val="24"/>
          <w:lang w:val="es-ES_tradnl"/>
        </w:rPr>
        <w:t>“Artículo 2.04 - Beneficios Marginales.</w:t>
      </w:r>
    </w:p>
    <w:p w14:paraId="04448D7E" w14:textId="77777777" w:rsidR="00195081" w:rsidRPr="0064310C" w:rsidRDefault="00195081" w:rsidP="00195081">
      <w:pPr>
        <w:spacing w:line="480" w:lineRule="auto"/>
        <w:ind w:firstLine="360"/>
        <w:jc w:val="both"/>
        <w:rPr>
          <w:rFonts w:ascii="Book Antiqua" w:hAnsi="Book Antiqua"/>
          <w:szCs w:val="24"/>
          <w:lang w:val="es-ES_tradnl"/>
        </w:rPr>
      </w:pPr>
      <w:bookmarkStart w:id="0" w:name="_Hlk144890301"/>
      <w:r w:rsidRPr="0064310C">
        <w:rPr>
          <w:rFonts w:ascii="Book Antiqua" w:hAnsi="Book Antiqua"/>
          <w:szCs w:val="24"/>
          <w:lang w:val="es-ES_tradnl"/>
        </w:rPr>
        <w:t xml:space="preserve">El Gobierno de Puerto Rico es responsable de velar por el disfrute de los beneficios marginales que se les otorgan a los empleados y que los mismos se disfruten conforme a un plan que mantenga un adecuado balance entre las necesidades de servicio, las necesidades del empleado y la utilización responsable de los recursos disponibles. A fin de mantener una administración de recursos humanos uniforme, responsable, razonable, equitativa y justa, se establecen a continuación los beneficios marginales que podrán disfrutar los funcionarios o empleados públicos, unionados o no unionados, del Gobierno </w:t>
      </w:r>
      <w:r w:rsidRPr="0064310C">
        <w:rPr>
          <w:rFonts w:ascii="Book Antiqua" w:hAnsi="Book Antiqua"/>
          <w:szCs w:val="24"/>
          <w:lang w:val="es-ES_tradnl"/>
        </w:rPr>
        <w:lastRenderedPageBreak/>
        <w:t xml:space="preserve">de Puerto Rico, incluyendo las corporaciones públicas, sujeto a lo dispuesto en el Artículo 2.03 de esta Ley.   </w:t>
      </w:r>
    </w:p>
    <w:p w14:paraId="54F4C748" w14:textId="77777777" w:rsidR="00195081" w:rsidRPr="0064310C" w:rsidRDefault="00195081" w:rsidP="00195081">
      <w:pPr>
        <w:spacing w:line="480" w:lineRule="auto"/>
        <w:ind w:firstLine="360"/>
        <w:jc w:val="both"/>
        <w:rPr>
          <w:rFonts w:ascii="Book Antiqua" w:hAnsi="Book Antiqua"/>
          <w:szCs w:val="24"/>
          <w:lang w:val="es-ES_tradnl"/>
        </w:rPr>
      </w:pPr>
      <w:r w:rsidRPr="0064310C">
        <w:rPr>
          <w:rFonts w:ascii="Book Antiqua" w:hAnsi="Book Antiqua"/>
          <w:szCs w:val="24"/>
          <w:lang w:val="es-ES_tradnl"/>
        </w:rPr>
        <w:t>Los beneficios marginales de los empleados de la Rama Ejecutiva serán los siguientes:</w:t>
      </w:r>
    </w:p>
    <w:bookmarkEnd w:id="0"/>
    <w:p w14:paraId="4D8DEAF3" w14:textId="77777777" w:rsidR="00195081" w:rsidRPr="0064310C" w:rsidRDefault="00195081" w:rsidP="00195081">
      <w:pPr>
        <w:numPr>
          <w:ilvl w:val="0"/>
          <w:numId w:val="2"/>
        </w:numPr>
        <w:spacing w:line="480" w:lineRule="auto"/>
        <w:ind w:left="0" w:firstLine="360"/>
        <w:jc w:val="both"/>
        <w:rPr>
          <w:rFonts w:ascii="Book Antiqua" w:hAnsi="Book Antiqua"/>
          <w:szCs w:val="24"/>
          <w:lang w:val="es-ES_tradnl"/>
        </w:rPr>
      </w:pPr>
      <w:r w:rsidRPr="0064310C">
        <w:rPr>
          <w:rFonts w:ascii="Book Antiqua" w:hAnsi="Book Antiqua"/>
          <w:szCs w:val="24"/>
          <w:lang w:val="es-ES_tradnl"/>
        </w:rPr>
        <w:t>…</w:t>
      </w:r>
    </w:p>
    <w:p w14:paraId="587B454A" w14:textId="77777777" w:rsidR="00195081" w:rsidRPr="0064310C" w:rsidRDefault="00195081" w:rsidP="00195081">
      <w:pPr>
        <w:numPr>
          <w:ilvl w:val="0"/>
          <w:numId w:val="2"/>
        </w:numPr>
        <w:spacing w:line="480" w:lineRule="auto"/>
        <w:ind w:left="0" w:firstLine="360"/>
        <w:jc w:val="both"/>
        <w:rPr>
          <w:rFonts w:ascii="Book Antiqua" w:hAnsi="Book Antiqua"/>
          <w:szCs w:val="24"/>
          <w:lang w:val="es-ES_tradnl"/>
        </w:rPr>
      </w:pPr>
      <w:r w:rsidRPr="0064310C">
        <w:rPr>
          <w:rFonts w:ascii="Book Antiqua" w:hAnsi="Book Antiqua"/>
          <w:szCs w:val="24"/>
          <w:lang w:val="es-ES_tradnl"/>
        </w:rPr>
        <w:t>…</w:t>
      </w:r>
    </w:p>
    <w:p w14:paraId="0C1E1FFF" w14:textId="77777777" w:rsidR="00195081" w:rsidRPr="0064310C" w:rsidRDefault="00195081" w:rsidP="00195081">
      <w:pPr>
        <w:numPr>
          <w:ilvl w:val="0"/>
          <w:numId w:val="2"/>
        </w:numPr>
        <w:spacing w:line="480" w:lineRule="auto"/>
        <w:ind w:left="0" w:firstLine="360"/>
        <w:jc w:val="both"/>
        <w:rPr>
          <w:rFonts w:ascii="Book Antiqua" w:hAnsi="Book Antiqua"/>
          <w:szCs w:val="24"/>
          <w:lang w:val="es-ES_tradnl"/>
        </w:rPr>
      </w:pPr>
      <w:r w:rsidRPr="0064310C">
        <w:rPr>
          <w:rFonts w:ascii="Book Antiqua" w:hAnsi="Book Antiqua"/>
          <w:szCs w:val="24"/>
          <w:lang w:val="es-ES_tradnl"/>
        </w:rPr>
        <w:t>…</w:t>
      </w:r>
    </w:p>
    <w:p w14:paraId="7ABE33A1" w14:textId="77777777" w:rsidR="00195081" w:rsidRPr="0064310C" w:rsidRDefault="00195081" w:rsidP="00195081">
      <w:pPr>
        <w:numPr>
          <w:ilvl w:val="0"/>
          <w:numId w:val="2"/>
        </w:numPr>
        <w:spacing w:line="480" w:lineRule="auto"/>
        <w:ind w:left="0" w:firstLine="360"/>
        <w:jc w:val="both"/>
        <w:rPr>
          <w:rFonts w:ascii="Book Antiqua" w:hAnsi="Book Antiqua"/>
          <w:szCs w:val="24"/>
          <w:lang w:val="es-ES_tradnl"/>
        </w:rPr>
      </w:pPr>
      <w:r w:rsidRPr="0064310C">
        <w:rPr>
          <w:rFonts w:ascii="Book Antiqua" w:hAnsi="Book Antiqua"/>
          <w:szCs w:val="24"/>
          <w:lang w:val="es-ES_tradnl"/>
        </w:rPr>
        <w:t>…</w:t>
      </w:r>
    </w:p>
    <w:p w14:paraId="6DCF97F4" w14:textId="77777777" w:rsidR="00195081" w:rsidRPr="0064310C" w:rsidRDefault="00195081" w:rsidP="00195081">
      <w:pPr>
        <w:numPr>
          <w:ilvl w:val="0"/>
          <w:numId w:val="2"/>
        </w:numPr>
        <w:spacing w:line="480" w:lineRule="auto"/>
        <w:ind w:left="0" w:firstLine="360"/>
        <w:jc w:val="both"/>
        <w:rPr>
          <w:rFonts w:ascii="Book Antiqua" w:hAnsi="Book Antiqua"/>
          <w:szCs w:val="24"/>
          <w:lang w:val="es-ES_tradnl"/>
        </w:rPr>
      </w:pPr>
      <w:r w:rsidRPr="0064310C">
        <w:rPr>
          <w:rFonts w:ascii="Book Antiqua" w:hAnsi="Book Antiqua"/>
          <w:szCs w:val="24"/>
          <w:lang w:val="es-ES_tradnl"/>
        </w:rPr>
        <w:t>…</w:t>
      </w:r>
    </w:p>
    <w:p w14:paraId="50055E35" w14:textId="77777777" w:rsidR="00195081" w:rsidRDefault="00195081" w:rsidP="00195081">
      <w:pPr>
        <w:numPr>
          <w:ilvl w:val="0"/>
          <w:numId w:val="2"/>
        </w:numPr>
        <w:spacing w:line="480" w:lineRule="auto"/>
        <w:ind w:left="0" w:firstLine="360"/>
        <w:jc w:val="both"/>
        <w:rPr>
          <w:rFonts w:ascii="Book Antiqua" w:hAnsi="Book Antiqua"/>
          <w:szCs w:val="24"/>
          <w:lang w:val="es-ES_tradnl"/>
        </w:rPr>
      </w:pPr>
      <w:r>
        <w:rPr>
          <w:rFonts w:ascii="Book Antiqua" w:hAnsi="Book Antiqua"/>
          <w:szCs w:val="24"/>
          <w:lang w:val="es-ES_tradnl"/>
        </w:rPr>
        <w:t>…</w:t>
      </w:r>
    </w:p>
    <w:p w14:paraId="78FBE6C0" w14:textId="77777777" w:rsidR="00195081" w:rsidRPr="0064310C" w:rsidRDefault="00195081" w:rsidP="00195081">
      <w:pPr>
        <w:numPr>
          <w:ilvl w:val="0"/>
          <w:numId w:val="2"/>
        </w:numPr>
        <w:spacing w:line="480" w:lineRule="auto"/>
        <w:ind w:left="0" w:firstLine="360"/>
        <w:jc w:val="both"/>
        <w:rPr>
          <w:rFonts w:ascii="Book Antiqua" w:hAnsi="Book Antiqua"/>
          <w:szCs w:val="24"/>
          <w:lang w:val="es-ES_tradnl"/>
        </w:rPr>
      </w:pPr>
      <w:r w:rsidRPr="0064310C">
        <w:rPr>
          <w:rFonts w:ascii="Book Antiqua" w:hAnsi="Book Antiqua"/>
          <w:szCs w:val="24"/>
          <w:lang w:val="es-ES_tradnl"/>
        </w:rPr>
        <w:t>Licencias especiales</w:t>
      </w:r>
    </w:p>
    <w:p w14:paraId="72D0493C" w14:textId="2FE24541" w:rsidR="00195081" w:rsidRPr="0064310C" w:rsidRDefault="00195081" w:rsidP="00195081">
      <w:pPr>
        <w:spacing w:line="480" w:lineRule="auto"/>
        <w:ind w:firstLine="360"/>
        <w:jc w:val="both"/>
        <w:rPr>
          <w:rFonts w:ascii="Book Antiqua" w:hAnsi="Book Antiqua"/>
          <w:szCs w:val="24"/>
          <w:lang w:val="es-ES_tradnl"/>
        </w:rPr>
      </w:pPr>
      <w:r w:rsidRPr="0064310C">
        <w:rPr>
          <w:rFonts w:ascii="Book Antiqua" w:hAnsi="Book Antiqua"/>
          <w:szCs w:val="24"/>
          <w:lang w:val="es-ES_tradnl"/>
        </w:rPr>
        <w:t xml:space="preserve">Se concederán a los funcionarios o empleados públicos, sean unionados o no unionados, las siguientes licencias especiales por causa justificada, con o sin paga, según fuera el caso. </w:t>
      </w:r>
      <w:r w:rsidR="00183540">
        <w:rPr>
          <w:rFonts w:ascii="Book Antiqua" w:hAnsi="Book Antiqua"/>
          <w:szCs w:val="24"/>
          <w:lang w:val="es-ES_tradnl"/>
        </w:rPr>
        <w:t>[</w:t>
      </w:r>
      <w:r w:rsidRPr="0064310C">
        <w:rPr>
          <w:rFonts w:ascii="Book Antiqua" w:hAnsi="Book Antiqua"/>
          <w:szCs w:val="24"/>
          <w:lang w:val="es-ES_tradnl"/>
        </w:rPr>
        <w:t>Disponiéndose que las</w:t>
      </w:r>
      <w:r w:rsidR="00183540">
        <w:rPr>
          <w:rFonts w:ascii="Book Antiqua" w:hAnsi="Book Antiqua"/>
          <w:szCs w:val="24"/>
          <w:lang w:val="es-ES_tradnl"/>
        </w:rPr>
        <w:t>]</w:t>
      </w:r>
      <w:r w:rsidRPr="0064310C">
        <w:rPr>
          <w:rFonts w:ascii="Book Antiqua" w:hAnsi="Book Antiqua"/>
          <w:szCs w:val="24"/>
          <w:lang w:val="es-ES_tradnl"/>
        </w:rPr>
        <w:t xml:space="preserve"> </w:t>
      </w:r>
      <w:r w:rsidR="00183540">
        <w:rPr>
          <w:rFonts w:ascii="Book Antiqua" w:hAnsi="Book Antiqua"/>
          <w:i/>
          <w:iCs/>
          <w:szCs w:val="24"/>
          <w:lang w:val="es-ES_tradnl"/>
        </w:rPr>
        <w:t xml:space="preserve">Las </w:t>
      </w:r>
      <w:r w:rsidRPr="0064310C">
        <w:rPr>
          <w:rFonts w:ascii="Book Antiqua" w:hAnsi="Book Antiqua"/>
          <w:szCs w:val="24"/>
          <w:lang w:val="es-ES_tradnl"/>
        </w:rPr>
        <w:t>referidas licencias se regirán por las leyes especiales que las otorgan.</w:t>
      </w:r>
    </w:p>
    <w:p w14:paraId="3B967BCF" w14:textId="77777777" w:rsidR="00195081" w:rsidRPr="0064310C" w:rsidRDefault="00195081" w:rsidP="00195081">
      <w:pPr>
        <w:numPr>
          <w:ilvl w:val="0"/>
          <w:numId w:val="3"/>
        </w:numPr>
        <w:spacing w:line="480" w:lineRule="auto"/>
        <w:ind w:left="0" w:firstLine="360"/>
        <w:jc w:val="both"/>
        <w:rPr>
          <w:rFonts w:ascii="Book Antiqua" w:hAnsi="Book Antiqua"/>
          <w:szCs w:val="24"/>
          <w:lang w:val="es-ES_tradnl"/>
        </w:rPr>
      </w:pPr>
      <w:r>
        <w:rPr>
          <w:rFonts w:ascii="Book Antiqua" w:hAnsi="Book Antiqua"/>
          <w:szCs w:val="24"/>
          <w:lang w:val="es-ES_tradnl"/>
        </w:rPr>
        <w:t>…</w:t>
      </w:r>
    </w:p>
    <w:p w14:paraId="1718752A" w14:textId="77777777" w:rsidR="00195081" w:rsidRPr="0064310C" w:rsidRDefault="00195081" w:rsidP="00195081">
      <w:pPr>
        <w:numPr>
          <w:ilvl w:val="0"/>
          <w:numId w:val="3"/>
        </w:numPr>
        <w:spacing w:line="480" w:lineRule="auto"/>
        <w:ind w:left="0" w:firstLine="360"/>
        <w:jc w:val="both"/>
        <w:rPr>
          <w:rFonts w:ascii="Book Antiqua" w:hAnsi="Book Antiqua"/>
          <w:szCs w:val="24"/>
          <w:lang w:val="es-ES_tradnl"/>
        </w:rPr>
      </w:pPr>
      <w:r w:rsidRPr="0064310C">
        <w:rPr>
          <w:rFonts w:ascii="Book Antiqua" w:hAnsi="Book Antiqua"/>
          <w:szCs w:val="24"/>
          <w:lang w:val="es-ES_tradnl"/>
        </w:rPr>
        <w:t>…</w:t>
      </w:r>
    </w:p>
    <w:p w14:paraId="2053923E" w14:textId="77777777" w:rsidR="00195081" w:rsidRDefault="00195081" w:rsidP="00195081">
      <w:pPr>
        <w:numPr>
          <w:ilvl w:val="0"/>
          <w:numId w:val="3"/>
        </w:numPr>
        <w:spacing w:line="480" w:lineRule="auto"/>
        <w:ind w:left="0" w:firstLine="360"/>
        <w:jc w:val="both"/>
        <w:rPr>
          <w:rFonts w:ascii="Book Antiqua" w:hAnsi="Book Antiqua"/>
          <w:szCs w:val="24"/>
          <w:lang w:val="es-ES_tradnl"/>
        </w:rPr>
      </w:pPr>
      <w:r w:rsidRPr="0064310C">
        <w:rPr>
          <w:rFonts w:ascii="Book Antiqua" w:hAnsi="Book Antiqua"/>
          <w:szCs w:val="24"/>
          <w:lang w:val="es-ES_tradnl"/>
        </w:rPr>
        <w:t>…</w:t>
      </w:r>
    </w:p>
    <w:p w14:paraId="411E2107" w14:textId="6F5F09DD" w:rsidR="00195081" w:rsidRPr="00A338B8" w:rsidRDefault="00195081" w:rsidP="00195081">
      <w:pPr>
        <w:numPr>
          <w:ilvl w:val="0"/>
          <w:numId w:val="3"/>
        </w:numPr>
        <w:spacing w:line="480" w:lineRule="auto"/>
        <w:ind w:left="0" w:firstLine="360"/>
        <w:jc w:val="both"/>
        <w:rPr>
          <w:rFonts w:ascii="Book Antiqua" w:hAnsi="Book Antiqua"/>
          <w:szCs w:val="24"/>
          <w:lang w:val="es-ES_tradnl"/>
        </w:rPr>
      </w:pPr>
      <w:r w:rsidRPr="0064310C">
        <w:rPr>
          <w:rFonts w:ascii="Book Antiqua" w:hAnsi="Book Antiqua"/>
          <w:szCs w:val="24"/>
          <w:lang w:val="es-ES_tradnl"/>
        </w:rPr>
        <w:t xml:space="preserve">licencia para donar sangre – Se concede una licencia con paga, por un periodo de </w:t>
      </w:r>
      <w:r w:rsidRPr="0064310C">
        <w:rPr>
          <w:rFonts w:ascii="Book Antiqua" w:hAnsi="Book Antiqua"/>
          <w:b/>
          <w:szCs w:val="24"/>
          <w:lang w:val="es-ES_tradnl"/>
        </w:rPr>
        <w:t>[cuatro (4)]</w:t>
      </w:r>
      <w:r w:rsidRPr="0064310C">
        <w:rPr>
          <w:rFonts w:ascii="Book Antiqua" w:hAnsi="Book Antiqua"/>
          <w:szCs w:val="24"/>
          <w:lang w:val="es-ES_tradnl"/>
        </w:rPr>
        <w:t xml:space="preserve"> </w:t>
      </w:r>
      <w:r w:rsidRPr="0064310C">
        <w:rPr>
          <w:rFonts w:ascii="Book Antiqua" w:hAnsi="Book Antiqua"/>
          <w:i/>
          <w:szCs w:val="24"/>
          <w:lang w:val="es-ES_tradnl"/>
        </w:rPr>
        <w:t>ocho (8)</w:t>
      </w:r>
      <w:r w:rsidRPr="0064310C">
        <w:rPr>
          <w:rFonts w:ascii="Book Antiqua" w:hAnsi="Book Antiqua"/>
          <w:szCs w:val="24"/>
          <w:lang w:val="es-ES_tradnl"/>
        </w:rPr>
        <w:t xml:space="preserve"> horas al año para acudir a donar sangre</w:t>
      </w:r>
      <w:r w:rsidRPr="0064310C">
        <w:rPr>
          <w:rFonts w:ascii="Book Antiqua" w:hAnsi="Book Antiqua"/>
          <w:b/>
          <w:szCs w:val="24"/>
          <w:lang w:val="es-ES_tradnl"/>
        </w:rPr>
        <w:t>[, a todo empleado del Gobierno de Puerto Rico, sus instrumentalidad</w:t>
      </w:r>
      <w:r w:rsidRPr="0064310C">
        <w:rPr>
          <w:rFonts w:ascii="Book Antiqua" w:hAnsi="Book Antiqua"/>
          <w:b/>
          <w:i/>
          <w:szCs w:val="24"/>
          <w:lang w:val="es-ES_tradnl"/>
        </w:rPr>
        <w:t>es</w:t>
      </w:r>
      <w:r w:rsidRPr="0064310C">
        <w:rPr>
          <w:rFonts w:ascii="Book Antiqua" w:hAnsi="Book Antiqua"/>
          <w:b/>
          <w:szCs w:val="24"/>
          <w:lang w:val="es-ES_tradnl"/>
        </w:rPr>
        <w:t xml:space="preserve"> y corporaciones públicas.] </w:t>
      </w:r>
      <w:r w:rsidRPr="0064310C">
        <w:rPr>
          <w:rFonts w:ascii="Book Antiqua" w:hAnsi="Book Antiqua"/>
          <w:i/>
          <w:szCs w:val="24"/>
          <w:lang w:val="es-PR"/>
        </w:rPr>
        <w:t xml:space="preserve">o inscribirse como donante potencial de médula ósea, a todo empleado probatorio, regular, de </w:t>
      </w:r>
      <w:r w:rsidRPr="0064310C">
        <w:rPr>
          <w:rFonts w:ascii="Book Antiqua" w:hAnsi="Book Antiqua"/>
          <w:i/>
          <w:szCs w:val="24"/>
          <w:lang w:val="es-PR"/>
        </w:rPr>
        <w:lastRenderedPageBreak/>
        <w:t>confianza, transitorio o funcionario del Gobierno de Puerto Rico, o de sus instrumentalidades y corporaciones públicas o municipalidades que así lo solicite.</w:t>
      </w:r>
    </w:p>
    <w:p w14:paraId="3BE5CE7A" w14:textId="77777777" w:rsidR="00195081" w:rsidRDefault="00195081" w:rsidP="00195081">
      <w:pPr>
        <w:spacing w:line="480" w:lineRule="auto"/>
        <w:ind w:firstLine="360"/>
        <w:jc w:val="both"/>
        <w:rPr>
          <w:rFonts w:ascii="Book Antiqua" w:hAnsi="Book Antiqua"/>
          <w:szCs w:val="24"/>
          <w:lang w:val="es-PR"/>
        </w:rPr>
      </w:pPr>
      <w:r w:rsidRPr="0064310C">
        <w:rPr>
          <w:rFonts w:ascii="Book Antiqua" w:hAnsi="Book Antiqua"/>
          <w:i/>
          <w:szCs w:val="24"/>
          <w:lang w:val="es-PR"/>
        </w:rPr>
        <w:t xml:space="preserve">Todo funcionario o empleado público, según es definido en el párrafo anterior, podrá disfrutar de un período de </w:t>
      </w:r>
      <w:r w:rsidRPr="0064310C">
        <w:rPr>
          <w:rFonts w:ascii="Book Antiqua" w:hAnsi="Book Antiqua"/>
          <w:i/>
          <w:iCs/>
          <w:szCs w:val="24"/>
          <w:lang w:val="es-PR"/>
        </w:rPr>
        <w:t>ocho (8)</w:t>
      </w:r>
      <w:r w:rsidRPr="0064310C">
        <w:rPr>
          <w:rFonts w:ascii="Book Antiqua" w:hAnsi="Book Antiqua"/>
          <w:i/>
          <w:szCs w:val="24"/>
          <w:lang w:val="es-PR"/>
        </w:rPr>
        <w:t xml:space="preserve"> horas al año dentro de su jornada completa de trabajo para </w:t>
      </w:r>
      <w:r>
        <w:rPr>
          <w:rFonts w:ascii="Book Antiqua" w:hAnsi="Book Antiqua"/>
          <w:i/>
          <w:szCs w:val="24"/>
          <w:lang w:val="es-PR"/>
        </w:rPr>
        <w:t xml:space="preserve">donar sangre o </w:t>
      </w:r>
      <w:r w:rsidRPr="0064310C">
        <w:rPr>
          <w:rFonts w:ascii="Book Antiqua" w:hAnsi="Book Antiqua"/>
          <w:i/>
          <w:szCs w:val="24"/>
          <w:lang w:val="es-PR"/>
        </w:rPr>
        <w:t xml:space="preserve">inscribirse como donante de médula ósea. </w:t>
      </w:r>
      <w:r w:rsidRPr="0064310C">
        <w:rPr>
          <w:rFonts w:ascii="Book Antiqua" w:hAnsi="Book Antiqua"/>
          <w:i/>
          <w:iCs/>
          <w:szCs w:val="24"/>
          <w:lang w:val="es-PR"/>
        </w:rPr>
        <w:t>Esta licencia podrá aplicarse hasta un máximo de cuatro (4) horas por cada día en que se inscriba como donante o done su sangre o sus derivados. El disfrute de la licencia por donación de sangre no se repetirá hasta pasados, por lo menos, noventa (90) días de su anterior donación.</w:t>
      </w:r>
      <w:r w:rsidRPr="0064310C">
        <w:rPr>
          <w:rFonts w:ascii="Book Antiqua" w:hAnsi="Book Antiqua"/>
          <w:i/>
          <w:szCs w:val="24"/>
          <w:lang w:val="es-PR"/>
        </w:rPr>
        <w:t xml:space="preserve"> Para que ese período no le sea descontado de cualquier otra licencia disponible deberá presentar al patrono evidencia de la </w:t>
      </w:r>
      <w:r w:rsidRPr="00183540">
        <w:rPr>
          <w:rFonts w:ascii="Book Antiqua" w:hAnsi="Book Antiqua"/>
          <w:i/>
          <w:szCs w:val="24"/>
          <w:lang w:val="es-PR"/>
        </w:rPr>
        <w:t>donación o</w:t>
      </w:r>
      <w:r>
        <w:rPr>
          <w:rFonts w:ascii="Book Antiqua" w:hAnsi="Book Antiqua"/>
          <w:i/>
          <w:szCs w:val="24"/>
          <w:lang w:val="es-PR"/>
        </w:rPr>
        <w:t xml:space="preserve"> </w:t>
      </w:r>
      <w:r w:rsidRPr="0064310C">
        <w:rPr>
          <w:rFonts w:ascii="Book Antiqua" w:hAnsi="Book Antiqua"/>
          <w:i/>
          <w:szCs w:val="24"/>
          <w:lang w:val="es-PR"/>
        </w:rPr>
        <w:t>inscripción. Se disfrutará del período para inscribirse en el Registro de Donantes de Médula Ósea sólo una vez por empleado.</w:t>
      </w:r>
    </w:p>
    <w:p w14:paraId="7A2EFC5A" w14:textId="77777777" w:rsidR="00195081" w:rsidRPr="00A338B8" w:rsidRDefault="00195081" w:rsidP="00195081">
      <w:pPr>
        <w:numPr>
          <w:ilvl w:val="0"/>
          <w:numId w:val="3"/>
        </w:numPr>
        <w:spacing w:line="480" w:lineRule="auto"/>
        <w:jc w:val="both"/>
        <w:rPr>
          <w:rFonts w:ascii="Book Antiqua" w:hAnsi="Book Antiqua"/>
          <w:szCs w:val="24"/>
          <w:lang w:val="es-ES_tradnl"/>
        </w:rPr>
      </w:pPr>
      <w:r>
        <w:rPr>
          <w:rFonts w:ascii="Book Antiqua" w:hAnsi="Book Antiqua"/>
          <w:szCs w:val="24"/>
          <w:lang w:val="es-PR"/>
        </w:rPr>
        <w:t>…</w:t>
      </w:r>
    </w:p>
    <w:p w14:paraId="77940752" w14:textId="77777777" w:rsidR="00195081" w:rsidRPr="00A338B8" w:rsidRDefault="00195081" w:rsidP="00195081">
      <w:pPr>
        <w:numPr>
          <w:ilvl w:val="0"/>
          <w:numId w:val="3"/>
        </w:numPr>
        <w:spacing w:line="480" w:lineRule="auto"/>
        <w:jc w:val="both"/>
        <w:rPr>
          <w:rFonts w:ascii="Book Antiqua" w:hAnsi="Book Antiqua"/>
          <w:szCs w:val="24"/>
          <w:lang w:val="es-ES_tradnl"/>
        </w:rPr>
      </w:pPr>
      <w:r>
        <w:rPr>
          <w:rFonts w:ascii="Book Antiqua" w:hAnsi="Book Antiqua"/>
          <w:szCs w:val="24"/>
          <w:lang w:val="es-PR"/>
        </w:rPr>
        <w:t>…</w:t>
      </w:r>
    </w:p>
    <w:p w14:paraId="04E9D419" w14:textId="77777777" w:rsidR="00195081" w:rsidRPr="00A338B8" w:rsidRDefault="00195081" w:rsidP="00195081">
      <w:pPr>
        <w:numPr>
          <w:ilvl w:val="0"/>
          <w:numId w:val="3"/>
        </w:numPr>
        <w:spacing w:line="480" w:lineRule="auto"/>
        <w:jc w:val="both"/>
        <w:rPr>
          <w:rFonts w:ascii="Book Antiqua" w:hAnsi="Book Antiqua"/>
          <w:szCs w:val="24"/>
          <w:lang w:val="es-ES_tradnl"/>
        </w:rPr>
      </w:pPr>
      <w:r>
        <w:rPr>
          <w:rFonts w:ascii="Book Antiqua" w:hAnsi="Book Antiqua"/>
          <w:szCs w:val="24"/>
          <w:lang w:val="es-PR"/>
        </w:rPr>
        <w:t>…</w:t>
      </w:r>
    </w:p>
    <w:p w14:paraId="197A6793" w14:textId="77777777" w:rsidR="00195081" w:rsidRPr="00A338B8" w:rsidRDefault="00195081" w:rsidP="00195081">
      <w:pPr>
        <w:numPr>
          <w:ilvl w:val="0"/>
          <w:numId w:val="3"/>
        </w:numPr>
        <w:spacing w:line="480" w:lineRule="auto"/>
        <w:jc w:val="both"/>
        <w:rPr>
          <w:rFonts w:ascii="Book Antiqua" w:hAnsi="Book Antiqua"/>
          <w:szCs w:val="24"/>
          <w:lang w:val="es-ES_tradnl"/>
        </w:rPr>
      </w:pPr>
      <w:r>
        <w:rPr>
          <w:rFonts w:ascii="Book Antiqua" w:hAnsi="Book Antiqua"/>
          <w:szCs w:val="24"/>
          <w:lang w:val="es-PR"/>
        </w:rPr>
        <w:t>…</w:t>
      </w:r>
    </w:p>
    <w:p w14:paraId="07E4377D" w14:textId="77777777" w:rsidR="00195081" w:rsidRPr="00A338B8" w:rsidRDefault="00195081" w:rsidP="00195081">
      <w:pPr>
        <w:numPr>
          <w:ilvl w:val="0"/>
          <w:numId w:val="3"/>
        </w:numPr>
        <w:spacing w:line="480" w:lineRule="auto"/>
        <w:jc w:val="both"/>
        <w:rPr>
          <w:rFonts w:ascii="Book Antiqua" w:hAnsi="Book Antiqua"/>
          <w:szCs w:val="24"/>
          <w:lang w:val="es-ES_tradnl"/>
        </w:rPr>
      </w:pPr>
      <w:r>
        <w:rPr>
          <w:rFonts w:ascii="Book Antiqua" w:hAnsi="Book Antiqua"/>
          <w:szCs w:val="24"/>
          <w:lang w:val="es-PR"/>
        </w:rPr>
        <w:t>…</w:t>
      </w:r>
    </w:p>
    <w:p w14:paraId="59317C04" w14:textId="77777777" w:rsidR="00195081" w:rsidRPr="00A338B8" w:rsidRDefault="00195081" w:rsidP="00195081">
      <w:pPr>
        <w:numPr>
          <w:ilvl w:val="0"/>
          <w:numId w:val="3"/>
        </w:numPr>
        <w:spacing w:line="480" w:lineRule="auto"/>
        <w:jc w:val="both"/>
        <w:rPr>
          <w:rFonts w:ascii="Book Antiqua" w:hAnsi="Book Antiqua"/>
          <w:szCs w:val="24"/>
          <w:lang w:val="es-ES_tradnl"/>
        </w:rPr>
      </w:pPr>
      <w:r>
        <w:rPr>
          <w:rFonts w:ascii="Book Antiqua" w:hAnsi="Book Antiqua"/>
          <w:szCs w:val="24"/>
          <w:lang w:val="es-PR"/>
        </w:rPr>
        <w:t>…</w:t>
      </w:r>
    </w:p>
    <w:p w14:paraId="5A6F9BD7" w14:textId="77777777" w:rsidR="00195081" w:rsidRPr="00A338B8" w:rsidRDefault="00195081" w:rsidP="00195081">
      <w:pPr>
        <w:numPr>
          <w:ilvl w:val="0"/>
          <w:numId w:val="3"/>
        </w:numPr>
        <w:spacing w:line="480" w:lineRule="auto"/>
        <w:jc w:val="both"/>
        <w:rPr>
          <w:rFonts w:ascii="Book Antiqua" w:hAnsi="Book Antiqua"/>
          <w:szCs w:val="24"/>
          <w:lang w:val="es-ES_tradnl"/>
        </w:rPr>
      </w:pPr>
      <w:r>
        <w:rPr>
          <w:rFonts w:ascii="Book Antiqua" w:hAnsi="Book Antiqua"/>
          <w:szCs w:val="24"/>
          <w:lang w:val="es-PR"/>
        </w:rPr>
        <w:t>…</w:t>
      </w:r>
    </w:p>
    <w:p w14:paraId="06BA60A6" w14:textId="77777777" w:rsidR="00195081" w:rsidRDefault="00195081" w:rsidP="00195081">
      <w:pPr>
        <w:numPr>
          <w:ilvl w:val="0"/>
          <w:numId w:val="3"/>
        </w:numPr>
        <w:spacing w:line="480" w:lineRule="auto"/>
        <w:jc w:val="both"/>
        <w:rPr>
          <w:rFonts w:ascii="Book Antiqua" w:hAnsi="Book Antiqua"/>
          <w:szCs w:val="24"/>
          <w:lang w:val="es-ES_tradnl"/>
        </w:rPr>
      </w:pPr>
      <w:r>
        <w:rPr>
          <w:rFonts w:ascii="Book Antiqua" w:hAnsi="Book Antiqua"/>
          <w:szCs w:val="24"/>
          <w:lang w:val="es-PR"/>
        </w:rPr>
        <w:t>…”</w:t>
      </w:r>
      <w:r w:rsidRPr="00A338B8">
        <w:rPr>
          <w:rFonts w:ascii="Book Antiqua" w:hAnsi="Book Antiqua"/>
          <w:szCs w:val="24"/>
          <w:lang w:val="es-ES_tradnl"/>
        </w:rPr>
        <w:t xml:space="preserve"> </w:t>
      </w:r>
    </w:p>
    <w:p w14:paraId="371A761B" w14:textId="79A52F47" w:rsidR="00195081" w:rsidRPr="000E2079" w:rsidRDefault="00195081" w:rsidP="00195081">
      <w:pPr>
        <w:spacing w:line="480" w:lineRule="auto"/>
        <w:ind w:firstLine="446"/>
        <w:jc w:val="both"/>
        <w:rPr>
          <w:rFonts w:ascii="Book Antiqua" w:hAnsi="Book Antiqua"/>
          <w:szCs w:val="24"/>
          <w:lang w:val="es-ES_tradnl"/>
        </w:rPr>
      </w:pPr>
      <w:r w:rsidRPr="000E2079">
        <w:rPr>
          <w:rFonts w:ascii="Book Antiqua" w:hAnsi="Book Antiqua"/>
          <w:szCs w:val="24"/>
          <w:lang w:val="es-ES_tradnl"/>
        </w:rPr>
        <w:t>Sección 3.- Se enmienda la Sección 9.1</w:t>
      </w:r>
      <w:r w:rsidR="00183540" w:rsidRPr="000E2079">
        <w:rPr>
          <w:rFonts w:ascii="Book Antiqua" w:hAnsi="Book Antiqua"/>
          <w:szCs w:val="24"/>
          <w:lang w:val="es-ES_tradnl"/>
        </w:rPr>
        <w:t xml:space="preserve"> </w:t>
      </w:r>
      <w:r w:rsidRPr="000E2079">
        <w:rPr>
          <w:rFonts w:ascii="Book Antiqua" w:hAnsi="Book Antiqua"/>
          <w:szCs w:val="24"/>
          <w:lang w:val="es-ES_tradnl"/>
        </w:rPr>
        <w:t>de la Ley Núm. 8-2017, según enmendada, conocida como la “Ley para la Administración y Transformación de los Recursos Humanos en el Gobierno de Puerto Rico” para que lea como sigue:</w:t>
      </w:r>
    </w:p>
    <w:p w14:paraId="2B64E83E" w14:textId="4C812760" w:rsidR="00183540" w:rsidRPr="000E2079" w:rsidRDefault="00183540" w:rsidP="00195081">
      <w:pPr>
        <w:spacing w:line="480" w:lineRule="auto"/>
        <w:ind w:firstLine="446"/>
        <w:jc w:val="both"/>
        <w:rPr>
          <w:rFonts w:ascii="Book Antiqua" w:hAnsi="Book Antiqua"/>
          <w:szCs w:val="24"/>
          <w:lang w:val="es-ES_tradnl"/>
        </w:rPr>
      </w:pPr>
      <w:r w:rsidRPr="000E2079">
        <w:rPr>
          <w:rFonts w:ascii="Book Antiqua" w:hAnsi="Book Antiqua"/>
          <w:szCs w:val="24"/>
          <w:lang w:val="es-ES_tradnl"/>
        </w:rPr>
        <w:t>“Sección 9.1-</w:t>
      </w:r>
    </w:p>
    <w:p w14:paraId="71948601" w14:textId="77777777" w:rsidR="000E2079" w:rsidRPr="000E2079" w:rsidRDefault="00183540" w:rsidP="00183540">
      <w:pPr>
        <w:spacing w:line="480" w:lineRule="auto"/>
        <w:ind w:firstLine="446"/>
        <w:jc w:val="both"/>
        <w:rPr>
          <w:rFonts w:ascii="Book Antiqua" w:hAnsi="Book Antiqua"/>
          <w:szCs w:val="24"/>
          <w:lang w:val="es-ES_tradnl"/>
        </w:rPr>
      </w:pPr>
      <w:r w:rsidRPr="000E2079">
        <w:rPr>
          <w:rFonts w:ascii="Book Antiqua" w:hAnsi="Book Antiqua"/>
          <w:szCs w:val="24"/>
          <w:lang w:val="es-ES_tradnl"/>
        </w:rPr>
        <w:lastRenderedPageBreak/>
        <w:t>Los empleados que a la vigencia de esta Ley disfruten beneficios diferentes a los aquí estatuidos, continuarán así haciéndolo conforme a los reglamentos, normativas o convenios que así los honren, así como a aquellas leyes de emergencia que sean promulgadas. Los beneficios que aquí se establecen serán de aplicación prospectiva solo para los empleados de nuevo ingreso al Gobierno, salvo el beneficio de licencia de paternidad, licencia de maternidad y licencia especial con paga para la lactancia, los cuales se aplicarán a todo(a) empleado(a) público(a).</w:t>
      </w:r>
    </w:p>
    <w:p w14:paraId="62861742" w14:textId="3420C2E5" w:rsidR="00183540" w:rsidRPr="000E2079" w:rsidRDefault="00183540" w:rsidP="00183540">
      <w:pPr>
        <w:spacing w:line="480" w:lineRule="auto"/>
        <w:ind w:firstLine="446"/>
        <w:jc w:val="both"/>
        <w:rPr>
          <w:rFonts w:ascii="Book Antiqua" w:hAnsi="Book Antiqua"/>
          <w:szCs w:val="24"/>
          <w:lang w:val="es-ES_tradnl"/>
        </w:rPr>
      </w:pPr>
      <w:r w:rsidRPr="000E2079">
        <w:rPr>
          <w:rFonts w:ascii="Book Antiqua" w:hAnsi="Book Antiqua"/>
          <w:szCs w:val="24"/>
          <w:lang w:val="es-ES_tradnl"/>
        </w:rPr>
        <w:t>Por constituir el área de beneficios marginales una de tanta necesidad y efectos trascendentales</w:t>
      </w:r>
      <w:r w:rsidR="000E2079" w:rsidRPr="000E2079">
        <w:rPr>
          <w:rFonts w:ascii="Book Antiqua" w:hAnsi="Book Antiqua"/>
          <w:szCs w:val="24"/>
          <w:lang w:val="es-ES_tradnl"/>
        </w:rPr>
        <w:t xml:space="preserve"> </w:t>
      </w:r>
      <w:r w:rsidRPr="000E2079">
        <w:rPr>
          <w:rFonts w:ascii="Book Antiqua" w:hAnsi="Book Antiqua"/>
          <w:szCs w:val="24"/>
          <w:lang w:val="es-ES_tradnl"/>
        </w:rPr>
        <w:t>para el servidor público, a fin de mantener una administración de recursos humanos uniforme y</w:t>
      </w:r>
      <w:r w:rsidR="000E2079" w:rsidRPr="000E2079">
        <w:rPr>
          <w:rFonts w:ascii="Book Antiqua" w:hAnsi="Book Antiqua"/>
          <w:szCs w:val="24"/>
          <w:lang w:val="es-ES_tradnl"/>
        </w:rPr>
        <w:t xml:space="preserve"> </w:t>
      </w:r>
      <w:r w:rsidRPr="000E2079">
        <w:rPr>
          <w:rFonts w:ascii="Book Antiqua" w:hAnsi="Book Antiqua"/>
          <w:szCs w:val="24"/>
          <w:lang w:val="es-ES_tradnl"/>
        </w:rPr>
        <w:t>justa, se establecen las siguientes normas:</w:t>
      </w:r>
    </w:p>
    <w:p w14:paraId="4D37319E" w14:textId="77777777" w:rsidR="00183540" w:rsidRPr="000E2079" w:rsidRDefault="00183540" w:rsidP="00183540">
      <w:pPr>
        <w:spacing w:line="480" w:lineRule="auto"/>
        <w:ind w:firstLine="446"/>
        <w:jc w:val="both"/>
        <w:rPr>
          <w:rFonts w:ascii="Book Antiqua" w:hAnsi="Book Antiqua"/>
          <w:szCs w:val="24"/>
          <w:lang w:val="es-ES_tradnl"/>
        </w:rPr>
      </w:pPr>
      <w:r w:rsidRPr="000E2079">
        <w:rPr>
          <w:rFonts w:ascii="Book Antiqua" w:hAnsi="Book Antiqua"/>
          <w:szCs w:val="24"/>
          <w:lang w:val="es-ES_tradnl"/>
        </w:rPr>
        <w:t>Los beneficios marginales serán:</w:t>
      </w:r>
    </w:p>
    <w:p w14:paraId="4015D129" w14:textId="77777777" w:rsidR="000E2079" w:rsidRPr="000E2079" w:rsidRDefault="00183540" w:rsidP="00183540">
      <w:pPr>
        <w:spacing w:line="480" w:lineRule="auto"/>
        <w:ind w:firstLine="446"/>
        <w:jc w:val="both"/>
        <w:rPr>
          <w:rFonts w:ascii="Book Antiqua" w:hAnsi="Book Antiqua"/>
          <w:szCs w:val="24"/>
          <w:lang w:val="es-ES_tradnl"/>
        </w:rPr>
      </w:pPr>
      <w:r w:rsidRPr="000E2079">
        <w:rPr>
          <w:rFonts w:ascii="Book Antiqua" w:hAnsi="Book Antiqua"/>
          <w:szCs w:val="24"/>
          <w:lang w:val="es-ES_tradnl"/>
        </w:rPr>
        <w:t>1. Licencia de vacaciones</w:t>
      </w:r>
    </w:p>
    <w:p w14:paraId="7E61C217" w14:textId="77777777" w:rsidR="000E2079" w:rsidRPr="000E2079" w:rsidRDefault="000E2079" w:rsidP="00183540">
      <w:pPr>
        <w:spacing w:line="480" w:lineRule="auto"/>
        <w:ind w:firstLine="446"/>
        <w:jc w:val="both"/>
        <w:rPr>
          <w:rFonts w:ascii="Book Antiqua" w:hAnsi="Book Antiqua"/>
          <w:szCs w:val="24"/>
          <w:lang w:val="es-ES_tradnl"/>
        </w:rPr>
      </w:pPr>
      <w:r w:rsidRPr="000E2079">
        <w:rPr>
          <w:rFonts w:ascii="Book Antiqua" w:hAnsi="Book Antiqua"/>
          <w:szCs w:val="24"/>
          <w:lang w:val="es-ES_tradnl"/>
        </w:rPr>
        <w:t>…</w:t>
      </w:r>
    </w:p>
    <w:p w14:paraId="0D31AD53" w14:textId="27944682" w:rsidR="00195081" w:rsidRPr="000E2079" w:rsidRDefault="00195081" w:rsidP="00183540">
      <w:pPr>
        <w:spacing w:line="480" w:lineRule="auto"/>
        <w:ind w:firstLine="446"/>
        <w:jc w:val="both"/>
        <w:rPr>
          <w:rFonts w:ascii="Book Antiqua" w:hAnsi="Book Antiqua"/>
          <w:szCs w:val="24"/>
          <w:lang w:val="es-ES_tradnl"/>
        </w:rPr>
      </w:pPr>
      <w:r w:rsidRPr="000E2079">
        <w:rPr>
          <w:rFonts w:ascii="Book Antiqua" w:hAnsi="Book Antiqua"/>
          <w:szCs w:val="24"/>
          <w:lang w:val="es-ES_tradnl"/>
        </w:rPr>
        <w:t>6. Licencias sin paga</w:t>
      </w:r>
    </w:p>
    <w:p w14:paraId="45D2EF84" w14:textId="77777777" w:rsidR="00195081" w:rsidRPr="000E2079" w:rsidRDefault="00195081" w:rsidP="00195081">
      <w:pPr>
        <w:spacing w:line="480" w:lineRule="auto"/>
        <w:ind w:firstLine="446"/>
        <w:jc w:val="both"/>
        <w:rPr>
          <w:rFonts w:ascii="Book Antiqua" w:hAnsi="Book Antiqua"/>
          <w:szCs w:val="24"/>
          <w:lang w:val="es-ES_tradnl"/>
        </w:rPr>
      </w:pPr>
      <w:r w:rsidRPr="000E2079">
        <w:rPr>
          <w:rFonts w:ascii="Book Antiqua" w:hAnsi="Book Antiqua"/>
          <w:szCs w:val="24"/>
          <w:lang w:val="es-ES_tradnl"/>
        </w:rPr>
        <w:t>a. …</w:t>
      </w:r>
    </w:p>
    <w:p w14:paraId="483B74CB" w14:textId="77777777" w:rsidR="00195081" w:rsidRPr="000E2079" w:rsidRDefault="00195081" w:rsidP="00195081">
      <w:pPr>
        <w:spacing w:line="480" w:lineRule="auto"/>
        <w:ind w:firstLine="446"/>
        <w:jc w:val="both"/>
        <w:rPr>
          <w:rFonts w:ascii="Book Antiqua" w:hAnsi="Book Antiqua"/>
          <w:szCs w:val="24"/>
          <w:lang w:val="es-ES_tradnl"/>
        </w:rPr>
      </w:pPr>
      <w:r w:rsidRPr="000E2079">
        <w:rPr>
          <w:rFonts w:ascii="Book Antiqua" w:hAnsi="Book Antiqua"/>
          <w:szCs w:val="24"/>
          <w:lang w:val="es-ES_tradnl"/>
        </w:rPr>
        <w:t>b. Además de las licencias sin paga que puedan otorgarse por cada Agencia mediante reglamento, se concederán las siguientes:</w:t>
      </w:r>
    </w:p>
    <w:p w14:paraId="2BFC616B" w14:textId="77777777" w:rsidR="00195081" w:rsidRPr="000E2079" w:rsidRDefault="00195081" w:rsidP="00195081">
      <w:pPr>
        <w:spacing w:line="480" w:lineRule="auto"/>
        <w:ind w:firstLine="446"/>
        <w:jc w:val="both"/>
        <w:rPr>
          <w:rFonts w:ascii="Book Antiqua" w:hAnsi="Book Antiqua"/>
          <w:szCs w:val="24"/>
          <w:lang w:val="es-ES_tradnl"/>
        </w:rPr>
      </w:pPr>
      <w:r w:rsidRPr="000E2079">
        <w:rPr>
          <w:rFonts w:ascii="Book Antiqua" w:hAnsi="Book Antiqua"/>
          <w:szCs w:val="24"/>
          <w:lang w:val="es-ES_tradnl"/>
        </w:rPr>
        <w:t>1. …</w:t>
      </w:r>
    </w:p>
    <w:p w14:paraId="0C321F44" w14:textId="77777777" w:rsidR="00195081" w:rsidRPr="000E2079" w:rsidRDefault="00195081" w:rsidP="00195081">
      <w:pPr>
        <w:spacing w:line="480" w:lineRule="auto"/>
        <w:ind w:firstLine="446"/>
        <w:jc w:val="both"/>
        <w:rPr>
          <w:rFonts w:ascii="Book Antiqua" w:hAnsi="Book Antiqua"/>
          <w:szCs w:val="24"/>
          <w:lang w:val="es-ES_tradnl"/>
        </w:rPr>
      </w:pPr>
      <w:r w:rsidRPr="000E2079">
        <w:rPr>
          <w:rFonts w:ascii="Book Antiqua" w:hAnsi="Book Antiqua"/>
          <w:szCs w:val="24"/>
          <w:lang w:val="es-ES_tradnl"/>
        </w:rPr>
        <w:t>2. …</w:t>
      </w:r>
    </w:p>
    <w:p w14:paraId="79E61B90" w14:textId="77777777" w:rsidR="00195081" w:rsidRPr="000E2079" w:rsidRDefault="00195081" w:rsidP="00195081">
      <w:pPr>
        <w:spacing w:line="480" w:lineRule="auto"/>
        <w:ind w:firstLine="720"/>
        <w:jc w:val="both"/>
        <w:rPr>
          <w:rFonts w:ascii="Book Antiqua" w:hAnsi="Book Antiqua"/>
          <w:szCs w:val="24"/>
          <w:lang w:val="es-ES_tradnl"/>
        </w:rPr>
      </w:pPr>
      <w:r w:rsidRPr="000E2079">
        <w:rPr>
          <w:rFonts w:ascii="Book Antiqua" w:hAnsi="Book Antiqua"/>
          <w:szCs w:val="24"/>
          <w:lang w:val="es-ES_tradnl"/>
        </w:rPr>
        <w:t>a) …</w:t>
      </w:r>
    </w:p>
    <w:p w14:paraId="0BBC556F" w14:textId="77777777" w:rsidR="00195081" w:rsidRPr="000E2079" w:rsidRDefault="00195081" w:rsidP="00195081">
      <w:pPr>
        <w:spacing w:line="480" w:lineRule="auto"/>
        <w:ind w:firstLine="720"/>
        <w:jc w:val="both"/>
        <w:rPr>
          <w:rFonts w:ascii="Book Antiqua" w:hAnsi="Book Antiqua"/>
          <w:szCs w:val="24"/>
          <w:lang w:val="es-ES_tradnl"/>
        </w:rPr>
      </w:pPr>
      <w:r w:rsidRPr="000E2079">
        <w:rPr>
          <w:rFonts w:ascii="Book Antiqua" w:hAnsi="Book Antiqua"/>
          <w:szCs w:val="24"/>
          <w:lang w:val="es-ES_tradnl"/>
        </w:rPr>
        <w:t>b) …</w:t>
      </w:r>
    </w:p>
    <w:p w14:paraId="53262903" w14:textId="77777777" w:rsidR="00195081" w:rsidRPr="000E2079" w:rsidRDefault="00195081" w:rsidP="00195081">
      <w:pPr>
        <w:spacing w:line="480" w:lineRule="auto"/>
        <w:ind w:firstLine="446"/>
        <w:jc w:val="both"/>
        <w:rPr>
          <w:rFonts w:ascii="Book Antiqua" w:hAnsi="Book Antiqua"/>
          <w:szCs w:val="24"/>
          <w:lang w:val="es-ES_tradnl"/>
        </w:rPr>
      </w:pPr>
      <w:r w:rsidRPr="000E2079">
        <w:rPr>
          <w:rFonts w:ascii="Book Antiqua" w:hAnsi="Book Antiqua"/>
          <w:szCs w:val="24"/>
          <w:lang w:val="es-ES_tradnl"/>
        </w:rPr>
        <w:t>3. ...</w:t>
      </w:r>
    </w:p>
    <w:p w14:paraId="7A003FF0" w14:textId="77777777" w:rsidR="00195081" w:rsidRPr="000E2079" w:rsidRDefault="00195081" w:rsidP="00195081">
      <w:pPr>
        <w:spacing w:line="480" w:lineRule="auto"/>
        <w:ind w:firstLine="446"/>
        <w:jc w:val="both"/>
        <w:rPr>
          <w:rFonts w:ascii="Book Antiqua" w:hAnsi="Book Antiqua"/>
          <w:szCs w:val="24"/>
          <w:lang w:val="es-ES_tradnl"/>
        </w:rPr>
      </w:pPr>
      <w:r w:rsidRPr="000E2079">
        <w:rPr>
          <w:rFonts w:ascii="Book Antiqua" w:hAnsi="Book Antiqua"/>
          <w:szCs w:val="24"/>
          <w:lang w:val="es-ES_tradnl"/>
        </w:rPr>
        <w:lastRenderedPageBreak/>
        <w:t>4. …</w:t>
      </w:r>
    </w:p>
    <w:p w14:paraId="76A1D0F2" w14:textId="77777777" w:rsidR="00195081" w:rsidRPr="000E2079" w:rsidRDefault="00195081" w:rsidP="00195081">
      <w:pPr>
        <w:spacing w:line="480" w:lineRule="auto"/>
        <w:ind w:firstLine="446"/>
        <w:jc w:val="both"/>
        <w:rPr>
          <w:rFonts w:ascii="Book Antiqua" w:hAnsi="Book Antiqua"/>
          <w:szCs w:val="24"/>
          <w:lang w:val="es-ES_tradnl"/>
        </w:rPr>
      </w:pPr>
      <w:r w:rsidRPr="000E2079">
        <w:rPr>
          <w:rFonts w:ascii="Book Antiqua" w:hAnsi="Book Antiqua"/>
          <w:szCs w:val="24"/>
          <w:lang w:val="es-ES_tradnl"/>
        </w:rPr>
        <w:t>5. …</w:t>
      </w:r>
    </w:p>
    <w:p w14:paraId="38D9D05F" w14:textId="5A1626F1" w:rsidR="00195081" w:rsidRPr="000E2079" w:rsidRDefault="00195081" w:rsidP="00195081">
      <w:pPr>
        <w:spacing w:line="480" w:lineRule="auto"/>
        <w:ind w:left="446"/>
        <w:jc w:val="both"/>
        <w:rPr>
          <w:rFonts w:ascii="Book Antiqua" w:hAnsi="Book Antiqua"/>
          <w:szCs w:val="24"/>
          <w:lang w:val="es-ES_tradnl"/>
        </w:rPr>
      </w:pPr>
      <w:r w:rsidRPr="000E2079">
        <w:rPr>
          <w:rFonts w:ascii="Book Antiqua" w:hAnsi="Book Antiqua"/>
          <w:szCs w:val="24"/>
          <w:lang w:val="es-ES_tradnl"/>
        </w:rPr>
        <w:t xml:space="preserve">6. Además se concederán licencias especiales por causa justificada, con o sin paga, según fuera el caso, tales como, pero sin limitarse a: licencia para fines judiciales; licencia con sueldo para participar en actividades en donde se ostente la representación del país; licencia militar; licencia de cuatro (4) horas laborables al principio y al final de cada semestre escolar para asistir a la escuela de sus hijos y conocer del aprovechamiento escolar; licencia para vacunar a sus hijos; licencia por servicios voluntarios a los Cuerpos de la Defensa Civil en casos de desastre; licencia para prestar servicios voluntarios a la Cruz Roja Americana; licencia deportiva y </w:t>
      </w:r>
      <w:r w:rsidRPr="000E2079">
        <w:rPr>
          <w:rFonts w:ascii="Book Antiqua" w:hAnsi="Book Antiqua"/>
          <w:i/>
          <w:iCs/>
          <w:szCs w:val="24"/>
          <w:lang w:val="es-ES_tradnl"/>
        </w:rPr>
        <w:t>licencia con paga de ocho (8) horas</w:t>
      </w:r>
      <w:r w:rsidRPr="000E2079">
        <w:rPr>
          <w:rFonts w:ascii="Book Antiqua" w:hAnsi="Book Antiqua"/>
          <w:szCs w:val="24"/>
          <w:lang w:val="es-ES_tradnl"/>
        </w:rPr>
        <w:t xml:space="preserve"> para donar sangre </w:t>
      </w:r>
      <w:r w:rsidRPr="000E2079">
        <w:rPr>
          <w:rFonts w:ascii="Book Antiqua" w:hAnsi="Book Antiqua"/>
          <w:i/>
          <w:iCs/>
          <w:szCs w:val="24"/>
          <w:lang w:val="es-ES_tradnl"/>
        </w:rPr>
        <w:t>o inscribirse como donante de médula ósea</w:t>
      </w:r>
      <w:r w:rsidRPr="000E2079">
        <w:rPr>
          <w:rFonts w:ascii="Book Antiqua" w:hAnsi="Book Antiqua"/>
          <w:szCs w:val="24"/>
          <w:lang w:val="es-ES_tradnl"/>
        </w:rPr>
        <w:t xml:space="preserve">. </w:t>
      </w:r>
      <w:r w:rsidR="00183540" w:rsidRPr="000E2079">
        <w:rPr>
          <w:rFonts w:ascii="Book Antiqua" w:hAnsi="Book Antiqua"/>
          <w:szCs w:val="24"/>
          <w:lang w:val="es-ES_tradnl"/>
        </w:rPr>
        <w:t>[</w:t>
      </w:r>
      <w:r w:rsidRPr="000D171F">
        <w:rPr>
          <w:rFonts w:ascii="Book Antiqua" w:hAnsi="Book Antiqua"/>
          <w:b/>
          <w:bCs/>
          <w:szCs w:val="24"/>
          <w:lang w:val="es-ES_tradnl"/>
        </w:rPr>
        <w:t>Disponiéndose que las</w:t>
      </w:r>
      <w:r w:rsidR="00183540" w:rsidRPr="000E2079">
        <w:rPr>
          <w:rFonts w:ascii="Book Antiqua" w:hAnsi="Book Antiqua"/>
          <w:szCs w:val="24"/>
          <w:lang w:val="es-ES_tradnl"/>
        </w:rPr>
        <w:t xml:space="preserve">] </w:t>
      </w:r>
      <w:r w:rsidR="00183540" w:rsidRPr="000D171F">
        <w:rPr>
          <w:rFonts w:ascii="Book Antiqua" w:hAnsi="Book Antiqua"/>
          <w:i/>
          <w:iCs/>
          <w:szCs w:val="24"/>
          <w:lang w:val="es-ES_tradnl"/>
        </w:rPr>
        <w:t>Las</w:t>
      </w:r>
      <w:r w:rsidRPr="000E2079">
        <w:rPr>
          <w:rFonts w:ascii="Book Antiqua" w:hAnsi="Book Antiqua"/>
          <w:szCs w:val="24"/>
          <w:lang w:val="es-ES_tradnl"/>
        </w:rPr>
        <w:t xml:space="preserve"> referidas licencias se regirán por las leyes especiales que las otorgan mediante reglamentación.”</w:t>
      </w:r>
    </w:p>
    <w:p w14:paraId="3C400331" w14:textId="48A1424E" w:rsidR="006A10FD" w:rsidRPr="00195081" w:rsidRDefault="00195081" w:rsidP="000E2079">
      <w:pPr>
        <w:spacing w:line="480" w:lineRule="auto"/>
        <w:ind w:firstLine="446"/>
        <w:jc w:val="both"/>
        <w:rPr>
          <w:rFonts w:ascii="Book Antiqua" w:hAnsi="Book Antiqua"/>
          <w:lang w:val="es-ES_tradnl"/>
        </w:rPr>
      </w:pPr>
      <w:r w:rsidRPr="000E2079">
        <w:rPr>
          <w:rFonts w:ascii="Book Antiqua" w:hAnsi="Book Antiqua"/>
          <w:szCs w:val="24"/>
          <w:lang w:val="es-ES_tradnl"/>
        </w:rPr>
        <w:t>Sección 4.-</w:t>
      </w:r>
      <w:r>
        <w:rPr>
          <w:rFonts w:ascii="Book Antiqua" w:hAnsi="Book Antiqua"/>
          <w:szCs w:val="24"/>
          <w:lang w:val="es-ES_tradnl"/>
        </w:rPr>
        <w:t xml:space="preserve"> </w:t>
      </w:r>
      <w:r w:rsidRPr="0064310C">
        <w:rPr>
          <w:rFonts w:ascii="Book Antiqua" w:hAnsi="Book Antiqua"/>
          <w:szCs w:val="24"/>
          <w:lang w:val="es-ES_tradnl"/>
        </w:rPr>
        <w:t>Esta ley entrará en vigor inmediatamente después de su aprobación.</w:t>
      </w:r>
    </w:p>
    <w:sectPr w:rsidR="006A10FD" w:rsidRPr="00195081" w:rsidSect="00FE4A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B74D8" w14:textId="77777777" w:rsidR="00B03B7E" w:rsidRDefault="00B03B7E">
      <w:r>
        <w:separator/>
      </w:r>
    </w:p>
  </w:endnote>
  <w:endnote w:type="continuationSeparator" w:id="0">
    <w:p w14:paraId="3BC2A766" w14:textId="77777777" w:rsidR="00B03B7E" w:rsidRDefault="00B03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9DF22" w14:textId="77777777" w:rsidR="00B03B7E" w:rsidRDefault="00B03B7E">
      <w:r>
        <w:separator/>
      </w:r>
    </w:p>
  </w:footnote>
  <w:footnote w:type="continuationSeparator" w:id="0">
    <w:p w14:paraId="241A284B" w14:textId="77777777" w:rsidR="00B03B7E" w:rsidRDefault="00B03B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0033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65E29">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033A8"/>
    <w:multiLevelType w:val="hybridMultilevel"/>
    <w:tmpl w:val="A2365C1A"/>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 w15:restartNumberingAfterBreak="0">
    <w:nsid w:val="317343C0"/>
    <w:multiLevelType w:val="hybridMultilevel"/>
    <w:tmpl w:val="0E927708"/>
    <w:lvl w:ilvl="0" w:tplc="EA8A6AF0">
      <w:start w:val="1"/>
      <w:numFmt w:val="lowerLetter"/>
      <w:lvlText w:val="%1."/>
      <w:lvlJc w:val="left"/>
      <w:pPr>
        <w:ind w:left="1080" w:hanging="360"/>
      </w:pPr>
    </w:lvl>
    <w:lvl w:ilvl="1" w:tplc="500A0019">
      <w:start w:val="1"/>
      <w:numFmt w:val="lowerLetter"/>
      <w:lvlText w:val="%2."/>
      <w:lvlJc w:val="left"/>
      <w:pPr>
        <w:ind w:left="1800" w:hanging="360"/>
      </w:pPr>
    </w:lvl>
    <w:lvl w:ilvl="2" w:tplc="500A001B">
      <w:start w:val="1"/>
      <w:numFmt w:val="lowerRoman"/>
      <w:lvlText w:val="%3."/>
      <w:lvlJc w:val="right"/>
      <w:pPr>
        <w:ind w:left="2520" w:hanging="180"/>
      </w:pPr>
    </w:lvl>
    <w:lvl w:ilvl="3" w:tplc="500A000F">
      <w:start w:val="1"/>
      <w:numFmt w:val="decimal"/>
      <w:lvlText w:val="%4."/>
      <w:lvlJc w:val="left"/>
      <w:pPr>
        <w:ind w:left="3240" w:hanging="360"/>
      </w:pPr>
    </w:lvl>
    <w:lvl w:ilvl="4" w:tplc="500A0019">
      <w:start w:val="1"/>
      <w:numFmt w:val="lowerLetter"/>
      <w:lvlText w:val="%5."/>
      <w:lvlJc w:val="left"/>
      <w:pPr>
        <w:ind w:left="3960" w:hanging="360"/>
      </w:pPr>
    </w:lvl>
    <w:lvl w:ilvl="5" w:tplc="500A001B">
      <w:start w:val="1"/>
      <w:numFmt w:val="lowerRoman"/>
      <w:lvlText w:val="%6."/>
      <w:lvlJc w:val="right"/>
      <w:pPr>
        <w:ind w:left="4680" w:hanging="180"/>
      </w:pPr>
    </w:lvl>
    <w:lvl w:ilvl="6" w:tplc="500A000F">
      <w:start w:val="1"/>
      <w:numFmt w:val="decimal"/>
      <w:lvlText w:val="%7."/>
      <w:lvlJc w:val="left"/>
      <w:pPr>
        <w:ind w:left="5400" w:hanging="360"/>
      </w:pPr>
    </w:lvl>
    <w:lvl w:ilvl="7" w:tplc="500A0019">
      <w:start w:val="1"/>
      <w:numFmt w:val="lowerLetter"/>
      <w:lvlText w:val="%8."/>
      <w:lvlJc w:val="left"/>
      <w:pPr>
        <w:ind w:left="6120" w:hanging="360"/>
      </w:pPr>
    </w:lvl>
    <w:lvl w:ilvl="8" w:tplc="500A001B">
      <w:start w:val="1"/>
      <w:numFmt w:val="lowerRoman"/>
      <w:lvlText w:val="%9."/>
      <w:lvlJc w:val="right"/>
      <w:pPr>
        <w:ind w:left="6840" w:hanging="180"/>
      </w:pPr>
    </w:lvl>
  </w:abstractNum>
  <w:abstractNum w:abstractNumId="2" w15:restartNumberingAfterBreak="0">
    <w:nsid w:val="45E473B5"/>
    <w:multiLevelType w:val="hybridMultilevel"/>
    <w:tmpl w:val="55563EF4"/>
    <w:lvl w:ilvl="0" w:tplc="1E645E62">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757943888">
    <w:abstractNumId w:val="2"/>
  </w:num>
  <w:num w:numId="2" w16cid:durableId="2116554001">
    <w:abstractNumId w:val="0"/>
  </w:num>
  <w:num w:numId="3" w16cid:durableId="1763986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20BBB"/>
    <w:rsid w:val="00056024"/>
    <w:rsid w:val="00067115"/>
    <w:rsid w:val="00082413"/>
    <w:rsid w:val="00095AE1"/>
    <w:rsid w:val="000A486B"/>
    <w:rsid w:val="000A6B6C"/>
    <w:rsid w:val="000B0DBB"/>
    <w:rsid w:val="000B584B"/>
    <w:rsid w:val="000D171F"/>
    <w:rsid w:val="000E2079"/>
    <w:rsid w:val="000E7E4F"/>
    <w:rsid w:val="00111E71"/>
    <w:rsid w:val="00112A8C"/>
    <w:rsid w:val="00127C6A"/>
    <w:rsid w:val="001363FE"/>
    <w:rsid w:val="0017132B"/>
    <w:rsid w:val="00183540"/>
    <w:rsid w:val="00195081"/>
    <w:rsid w:val="001F4CA3"/>
    <w:rsid w:val="001F612A"/>
    <w:rsid w:val="00211396"/>
    <w:rsid w:val="00226AE6"/>
    <w:rsid w:val="00226D30"/>
    <w:rsid w:val="00230541"/>
    <w:rsid w:val="00245B34"/>
    <w:rsid w:val="00263355"/>
    <w:rsid w:val="00273792"/>
    <w:rsid w:val="00290A56"/>
    <w:rsid w:val="002D3C5C"/>
    <w:rsid w:val="002D4AC8"/>
    <w:rsid w:val="00320D78"/>
    <w:rsid w:val="00365E29"/>
    <w:rsid w:val="00373167"/>
    <w:rsid w:val="00380FE5"/>
    <w:rsid w:val="003924DD"/>
    <w:rsid w:val="00394FCB"/>
    <w:rsid w:val="003963F4"/>
    <w:rsid w:val="003B3ECD"/>
    <w:rsid w:val="003B5254"/>
    <w:rsid w:val="003B75A6"/>
    <w:rsid w:val="004061CA"/>
    <w:rsid w:val="00415689"/>
    <w:rsid w:val="004440CB"/>
    <w:rsid w:val="0046281B"/>
    <w:rsid w:val="004713D2"/>
    <w:rsid w:val="00481FDE"/>
    <w:rsid w:val="00490D95"/>
    <w:rsid w:val="004F4F17"/>
    <w:rsid w:val="004F5144"/>
    <w:rsid w:val="00521639"/>
    <w:rsid w:val="00532BB7"/>
    <w:rsid w:val="005332E4"/>
    <w:rsid w:val="0053550C"/>
    <w:rsid w:val="0055297F"/>
    <w:rsid w:val="00555018"/>
    <w:rsid w:val="00565F0A"/>
    <w:rsid w:val="00572382"/>
    <w:rsid w:val="005723DC"/>
    <w:rsid w:val="005B5BF3"/>
    <w:rsid w:val="005F03EF"/>
    <w:rsid w:val="006210DC"/>
    <w:rsid w:val="0064349D"/>
    <w:rsid w:val="00685549"/>
    <w:rsid w:val="00691B21"/>
    <w:rsid w:val="006A10FD"/>
    <w:rsid w:val="006A33F0"/>
    <w:rsid w:val="006A630A"/>
    <w:rsid w:val="006B7365"/>
    <w:rsid w:val="006C2D81"/>
    <w:rsid w:val="006C7DF8"/>
    <w:rsid w:val="006E2258"/>
    <w:rsid w:val="00723056"/>
    <w:rsid w:val="00723F13"/>
    <w:rsid w:val="00726CBF"/>
    <w:rsid w:val="00750FC8"/>
    <w:rsid w:val="007533D0"/>
    <w:rsid w:val="00755069"/>
    <w:rsid w:val="00771897"/>
    <w:rsid w:val="00781885"/>
    <w:rsid w:val="007B0660"/>
    <w:rsid w:val="007C4055"/>
    <w:rsid w:val="007D340F"/>
    <w:rsid w:val="007E3052"/>
    <w:rsid w:val="007E3868"/>
    <w:rsid w:val="00820C41"/>
    <w:rsid w:val="00850256"/>
    <w:rsid w:val="00854F8A"/>
    <w:rsid w:val="00863482"/>
    <w:rsid w:val="0086574D"/>
    <w:rsid w:val="00942FD4"/>
    <w:rsid w:val="00943A6E"/>
    <w:rsid w:val="00951997"/>
    <w:rsid w:val="00957398"/>
    <w:rsid w:val="009741A2"/>
    <w:rsid w:val="00990352"/>
    <w:rsid w:val="009B397D"/>
    <w:rsid w:val="00A03405"/>
    <w:rsid w:val="00A1528A"/>
    <w:rsid w:val="00A33918"/>
    <w:rsid w:val="00A4241E"/>
    <w:rsid w:val="00A572A9"/>
    <w:rsid w:val="00A7629F"/>
    <w:rsid w:val="00A83F37"/>
    <w:rsid w:val="00A92F55"/>
    <w:rsid w:val="00AD28C6"/>
    <w:rsid w:val="00AF0CEE"/>
    <w:rsid w:val="00B03B7E"/>
    <w:rsid w:val="00B06FA5"/>
    <w:rsid w:val="00B238FC"/>
    <w:rsid w:val="00B62AEF"/>
    <w:rsid w:val="00B667AD"/>
    <w:rsid w:val="00B84C38"/>
    <w:rsid w:val="00B86C00"/>
    <w:rsid w:val="00B947F6"/>
    <w:rsid w:val="00BC68F9"/>
    <w:rsid w:val="00BD4C74"/>
    <w:rsid w:val="00BF16AA"/>
    <w:rsid w:val="00C25F69"/>
    <w:rsid w:val="00C354B8"/>
    <w:rsid w:val="00C47495"/>
    <w:rsid w:val="00C52517"/>
    <w:rsid w:val="00C60921"/>
    <w:rsid w:val="00C62936"/>
    <w:rsid w:val="00C653F2"/>
    <w:rsid w:val="00C679E6"/>
    <w:rsid w:val="00C830EA"/>
    <w:rsid w:val="00C908F9"/>
    <w:rsid w:val="00CA0917"/>
    <w:rsid w:val="00CD1B0C"/>
    <w:rsid w:val="00D170F5"/>
    <w:rsid w:val="00D2387B"/>
    <w:rsid w:val="00D27A91"/>
    <w:rsid w:val="00D27F69"/>
    <w:rsid w:val="00D417C2"/>
    <w:rsid w:val="00D60936"/>
    <w:rsid w:val="00D64218"/>
    <w:rsid w:val="00D709EB"/>
    <w:rsid w:val="00D74714"/>
    <w:rsid w:val="00D82F3F"/>
    <w:rsid w:val="00D921C6"/>
    <w:rsid w:val="00D958C2"/>
    <w:rsid w:val="00DA10F0"/>
    <w:rsid w:val="00DE7CA9"/>
    <w:rsid w:val="00E04AB5"/>
    <w:rsid w:val="00E50EEA"/>
    <w:rsid w:val="00E52F58"/>
    <w:rsid w:val="00EC11CB"/>
    <w:rsid w:val="00EC26AA"/>
    <w:rsid w:val="00ED7A53"/>
    <w:rsid w:val="00EE4273"/>
    <w:rsid w:val="00F02004"/>
    <w:rsid w:val="00F042CB"/>
    <w:rsid w:val="00F147E4"/>
    <w:rsid w:val="00F52CEA"/>
    <w:rsid w:val="00F64C43"/>
    <w:rsid w:val="00FC0A95"/>
    <w:rsid w:val="00FC1B6C"/>
    <w:rsid w:val="00FC3D9C"/>
    <w:rsid w:val="00FE4A11"/>
    <w:rsid w:val="00FE5B8E"/>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00301"/>
  <w15:chartTrackingRefBased/>
  <w15:docId w15:val="{2243850E-12EF-432C-8E56-FED9688DB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uiPriority w:val="1"/>
    <w:rsid w:val="006A10FD"/>
    <w:rPr>
      <w:sz w:val="24"/>
      <w:szCs w:val="24"/>
    </w:rPr>
  </w:style>
  <w:style w:type="paragraph" w:styleId="BalloonText">
    <w:name w:val="Balloon Text"/>
    <w:basedOn w:val="Normal"/>
    <w:link w:val="BalloonTextChar"/>
    <w:uiPriority w:val="99"/>
    <w:semiHidden/>
    <w:unhideWhenUsed/>
    <w:rsid w:val="000B5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8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1602</Words>
  <Characters>8154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Carlos E. Rivera Justiniano</dc:creator>
  <cp:keywords/>
  <cp:lastModifiedBy>Gladys J. Burgos Torres</cp:lastModifiedBy>
  <cp:revision>4</cp:revision>
  <cp:lastPrinted>2025-08-22T19:09:00Z</cp:lastPrinted>
  <dcterms:created xsi:type="dcterms:W3CDTF">2025-09-10T18:55:00Z</dcterms:created>
  <dcterms:modified xsi:type="dcterms:W3CDTF">2025-09-10T20:46:00Z</dcterms:modified>
</cp:coreProperties>
</file>