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E8A8C" w14:textId="77777777" w:rsidR="00572584" w:rsidRPr="00572584" w:rsidRDefault="00572584" w:rsidP="00572584">
      <w:pPr>
        <w:suppressLineNumbers/>
        <w:spacing w:after="0" w:line="240" w:lineRule="auto"/>
        <w:contextualSpacing/>
        <w:jc w:val="center"/>
        <w:rPr>
          <w:rFonts w:ascii="Book Antiqua" w:eastAsia="Times New Roman" w:hAnsi="Book Antiqua"/>
          <w:b/>
          <w:bCs/>
          <w:sz w:val="24"/>
          <w:szCs w:val="24"/>
          <w:lang w:val="es-PR"/>
        </w:rPr>
      </w:pPr>
      <w:bookmarkStart w:id="0" w:name="_Hlk138253982"/>
      <w:r w:rsidRPr="00572584">
        <w:rPr>
          <w:rFonts w:ascii="Book Antiqua" w:eastAsia="Times New Roman" w:hAnsi="Book Antiqua"/>
          <w:b/>
          <w:bCs/>
          <w:sz w:val="24"/>
          <w:szCs w:val="24"/>
          <w:lang w:val="es-PR"/>
        </w:rPr>
        <w:t>(TEXTO DE APROBACIÓN FINAL POR LA CÁMARA)</w:t>
      </w:r>
      <w:r w:rsidRPr="00572584">
        <w:rPr>
          <w:rFonts w:ascii="Book Antiqua" w:eastAsia="Times New Roman" w:hAnsi="Book Antiqua"/>
          <w:sz w:val="24"/>
          <w:szCs w:val="24"/>
          <w:lang w:val="es-ES"/>
        </w:rPr>
        <w:fldChar w:fldCharType="begin"/>
      </w:r>
      <w:r w:rsidRPr="00572584">
        <w:rPr>
          <w:rFonts w:ascii="Book Antiqua" w:eastAsia="Times New Roman" w:hAnsi="Book Antiqua"/>
          <w:b/>
          <w:bCs/>
          <w:sz w:val="24"/>
          <w:szCs w:val="24"/>
          <w:lang w:val="es-PR"/>
        </w:rPr>
        <w:instrText xml:space="preserve">PRIVATE </w:instrText>
      </w:r>
      <w:r w:rsidRPr="00572584">
        <w:rPr>
          <w:rFonts w:ascii="Book Antiqua" w:eastAsia="Times New Roman" w:hAnsi="Book Antiqua"/>
          <w:sz w:val="24"/>
          <w:szCs w:val="24"/>
          <w:lang w:val="es-ES"/>
        </w:rPr>
        <w:fldChar w:fldCharType="end"/>
      </w:r>
    </w:p>
    <w:p w14:paraId="34A60A1B" w14:textId="77777777" w:rsidR="00572584" w:rsidRPr="00572584" w:rsidRDefault="00572584" w:rsidP="00572584">
      <w:pPr>
        <w:suppressLineNumbers/>
        <w:spacing w:after="0" w:line="240" w:lineRule="auto"/>
        <w:contextualSpacing/>
        <w:jc w:val="center"/>
        <w:rPr>
          <w:rFonts w:ascii="Book Antiqua" w:eastAsia="Times New Roman" w:hAnsi="Book Antiqua"/>
          <w:b/>
          <w:bCs/>
          <w:sz w:val="24"/>
          <w:szCs w:val="24"/>
          <w:lang w:val="es-PR"/>
        </w:rPr>
      </w:pPr>
      <w:r w:rsidRPr="00572584">
        <w:rPr>
          <w:rFonts w:ascii="Book Antiqua" w:eastAsia="Times New Roman" w:hAnsi="Book Antiqua"/>
          <w:b/>
          <w:bCs/>
          <w:sz w:val="24"/>
          <w:szCs w:val="24"/>
          <w:lang w:val="es-PR"/>
        </w:rPr>
        <w:t>(13 DE NOVIEMBRE DE 2025)</w:t>
      </w:r>
    </w:p>
    <w:p w14:paraId="60DE8134" w14:textId="34B9DA6F" w:rsidR="00572584" w:rsidRPr="00572584" w:rsidRDefault="00572584" w:rsidP="00572584">
      <w:pPr>
        <w:suppressLineNumbers/>
        <w:spacing w:after="0" w:line="240" w:lineRule="auto"/>
        <w:contextualSpacing/>
        <w:jc w:val="center"/>
        <w:rPr>
          <w:rFonts w:ascii="Book Antiqua" w:eastAsia="Times New Roman" w:hAnsi="Book Antiqua"/>
          <w:b/>
          <w:bCs/>
          <w:sz w:val="28"/>
          <w:szCs w:val="20"/>
          <w:lang w:val="es-ES_tradnl"/>
        </w:rPr>
      </w:pPr>
      <w:r w:rsidRPr="00572584">
        <w:rPr>
          <w:rFonts w:ascii="Times New Roman" w:eastAsia="Times New Roman" w:hAnsi="Times New Roman"/>
          <w:noProof/>
          <w:sz w:val="24"/>
          <w:szCs w:val="20"/>
        </w:rPr>
        <mc:AlternateContent>
          <mc:Choice Requires="wps">
            <w:drawing>
              <wp:anchor distT="0" distB="0" distL="114300" distR="114300" simplePos="0" relativeHeight="251658240" behindDoc="1" locked="0" layoutInCell="0" allowOverlap="1" wp14:anchorId="1849B5C2" wp14:editId="17F53333">
                <wp:simplePos x="0" y="0"/>
                <wp:positionH relativeFrom="margin">
                  <wp:posOffset>0</wp:posOffset>
                </wp:positionH>
                <wp:positionV relativeFrom="paragraph">
                  <wp:posOffset>0</wp:posOffset>
                </wp:positionV>
                <wp:extent cx="5943600" cy="22860"/>
                <wp:effectExtent l="0" t="0" r="0" b="0"/>
                <wp:wrapNone/>
                <wp:docPr id="105288677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BBD14" id="Rectangle 3"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D2B5DC" w14:textId="2AFEF2B4" w:rsidR="00C22BBE" w:rsidRPr="002E6BA3" w:rsidRDefault="00D41374" w:rsidP="002E6BA3">
      <w:pPr>
        <w:spacing w:after="0" w:line="240" w:lineRule="auto"/>
        <w:jc w:val="center"/>
        <w:rPr>
          <w:rFonts w:ascii="Book Antiqua" w:eastAsia="SimSun" w:hAnsi="Book Antiqua" w:cs="Arial"/>
          <w:b/>
          <w:bCs/>
          <w:sz w:val="24"/>
          <w:szCs w:val="24"/>
          <w:lang w:val="es-ES_tradnl"/>
        </w:rPr>
      </w:pPr>
      <w:r w:rsidRPr="002E6BA3">
        <w:rPr>
          <w:rFonts w:ascii="Book Antiqua" w:eastAsia="Times New Roman" w:hAnsi="Book Antiqua"/>
          <w:sz w:val="28"/>
          <w:szCs w:val="28"/>
          <w:lang w:val="es-ES_tradnl"/>
        </w:rPr>
        <w:t>GOBIERNO</w:t>
      </w:r>
      <w:r w:rsidR="00C22BBE" w:rsidRPr="002E6BA3">
        <w:rPr>
          <w:rFonts w:ascii="Book Antiqua" w:eastAsia="Times New Roman" w:hAnsi="Book Antiqua"/>
          <w:sz w:val="28"/>
          <w:szCs w:val="28"/>
          <w:lang w:val="es-ES_tradnl"/>
        </w:rPr>
        <w:t xml:space="preserve"> DE PUERTO RICO</w:t>
      </w:r>
    </w:p>
    <w:p w14:paraId="7397735D" w14:textId="77777777" w:rsidR="00C22BBE" w:rsidRPr="002E6BA3" w:rsidRDefault="00C22BBE" w:rsidP="002E6BA3">
      <w:pPr>
        <w:spacing w:after="0" w:line="240" w:lineRule="auto"/>
        <w:jc w:val="center"/>
        <w:rPr>
          <w:rFonts w:ascii="Book Antiqua" w:eastAsia="Times New Roman" w:hAnsi="Book Antiqua"/>
          <w:color w:val="0D0D0D"/>
          <w:sz w:val="24"/>
          <w:szCs w:val="24"/>
          <w:lang w:val="es-ES_tradnl"/>
        </w:rPr>
      </w:pPr>
    </w:p>
    <w:p w14:paraId="1431AAB4" w14:textId="1BD7695F" w:rsidR="00C22BBE" w:rsidRPr="002E6BA3" w:rsidRDefault="00C22BBE" w:rsidP="002E6BA3">
      <w:pPr>
        <w:spacing w:after="0" w:line="240" w:lineRule="auto"/>
        <w:rPr>
          <w:rFonts w:ascii="Book Antiqua" w:eastAsia="Times New Roman" w:hAnsi="Book Antiqua"/>
          <w:color w:val="0D0D0D"/>
          <w:sz w:val="24"/>
          <w:szCs w:val="24"/>
          <w:lang w:val="es-ES_tradnl"/>
        </w:rPr>
      </w:pPr>
      <w:r w:rsidRPr="002E6BA3">
        <w:rPr>
          <w:rFonts w:ascii="Book Antiqua" w:eastAsia="Times New Roman" w:hAnsi="Book Antiqua"/>
          <w:color w:val="0D0D0D"/>
          <w:sz w:val="24"/>
          <w:szCs w:val="24"/>
          <w:lang w:val="es-ES_tradnl"/>
        </w:rPr>
        <w:t>20</w:t>
      </w:r>
      <w:r w:rsidRPr="002E6BA3">
        <w:rPr>
          <w:rFonts w:ascii="Book Antiqua" w:eastAsia="Times New Roman" w:hAnsi="Book Antiqua"/>
          <w:color w:val="0D0D0D"/>
          <w:sz w:val="24"/>
          <w:szCs w:val="24"/>
          <w:vertAlign w:val="superscript"/>
          <w:lang w:val="es-ES_tradnl"/>
        </w:rPr>
        <w:t>ma.</w:t>
      </w:r>
      <w:r w:rsidRPr="002E6BA3">
        <w:rPr>
          <w:rFonts w:ascii="Book Antiqua" w:eastAsia="Times New Roman" w:hAnsi="Book Antiqua"/>
          <w:color w:val="0D0D0D"/>
          <w:sz w:val="24"/>
          <w:szCs w:val="24"/>
          <w:lang w:val="es-ES_tradnl"/>
        </w:rPr>
        <w:t xml:space="preserve"> Asamblea                                                                                                      </w:t>
      </w:r>
      <w:r w:rsidR="00DF1EE2" w:rsidRPr="002E6BA3">
        <w:rPr>
          <w:rFonts w:ascii="Book Antiqua" w:eastAsia="Times New Roman" w:hAnsi="Book Antiqua"/>
          <w:color w:val="0D0D0D"/>
          <w:sz w:val="24"/>
          <w:szCs w:val="24"/>
          <w:lang w:val="es-ES_tradnl"/>
        </w:rPr>
        <w:t>2</w:t>
      </w:r>
      <w:r w:rsidR="00DF1EE2" w:rsidRPr="002E6BA3">
        <w:rPr>
          <w:rFonts w:ascii="Book Antiqua" w:eastAsia="Times New Roman" w:hAnsi="Book Antiqua"/>
          <w:color w:val="0D0D0D"/>
          <w:sz w:val="24"/>
          <w:szCs w:val="24"/>
          <w:vertAlign w:val="superscript"/>
          <w:lang w:val="es-ES_tradnl"/>
        </w:rPr>
        <w:t>d</w:t>
      </w:r>
      <w:r w:rsidRPr="002E6BA3">
        <w:rPr>
          <w:rFonts w:ascii="Book Antiqua" w:eastAsia="Times New Roman" w:hAnsi="Book Antiqua"/>
          <w:color w:val="0D0D0D"/>
          <w:sz w:val="24"/>
          <w:szCs w:val="24"/>
          <w:vertAlign w:val="superscript"/>
          <w:lang w:val="es-ES_tradnl"/>
        </w:rPr>
        <w:t>a.</w:t>
      </w:r>
      <w:r w:rsidRPr="002E6BA3">
        <w:rPr>
          <w:rFonts w:ascii="Book Antiqua" w:eastAsia="Times New Roman" w:hAnsi="Book Antiqua"/>
          <w:color w:val="0D0D0D"/>
          <w:sz w:val="24"/>
          <w:szCs w:val="24"/>
          <w:lang w:val="es-ES_tradnl"/>
        </w:rPr>
        <w:t xml:space="preserve"> Sesión</w:t>
      </w:r>
    </w:p>
    <w:p w14:paraId="506E6EDE" w14:textId="77777777" w:rsidR="00C22BBE" w:rsidRPr="002E6BA3" w:rsidRDefault="00C22BBE" w:rsidP="002E6BA3">
      <w:pPr>
        <w:spacing w:after="0" w:line="240" w:lineRule="auto"/>
        <w:rPr>
          <w:rFonts w:ascii="Book Antiqua" w:eastAsia="Times New Roman" w:hAnsi="Book Antiqua"/>
          <w:color w:val="0D0D0D"/>
          <w:sz w:val="24"/>
          <w:szCs w:val="24"/>
          <w:lang w:val="es-ES_tradnl"/>
        </w:rPr>
      </w:pPr>
      <w:r w:rsidRPr="002E6BA3">
        <w:rPr>
          <w:rFonts w:ascii="Book Antiqua" w:eastAsia="Times New Roman" w:hAnsi="Book Antiqua"/>
          <w:color w:val="0D0D0D"/>
          <w:sz w:val="24"/>
          <w:szCs w:val="24"/>
          <w:lang w:val="es-ES_tradnl"/>
        </w:rPr>
        <w:t xml:space="preserve">           Legislativa                                                                                                  </w:t>
      </w:r>
      <w:r w:rsidRPr="002E6BA3">
        <w:rPr>
          <w:rFonts w:ascii="Book Antiqua" w:eastAsia="Times New Roman" w:hAnsi="Book Antiqua"/>
          <w:color w:val="0D0D0D"/>
          <w:sz w:val="24"/>
          <w:szCs w:val="24"/>
          <w:lang w:val="es-ES_tradnl"/>
        </w:rPr>
        <w:tab/>
        <w:t xml:space="preserve">      Ordinaria</w:t>
      </w:r>
    </w:p>
    <w:p w14:paraId="37A00C52" w14:textId="77777777" w:rsidR="00C22BBE" w:rsidRPr="002E6BA3" w:rsidRDefault="00C22BBE" w:rsidP="002E6BA3">
      <w:pPr>
        <w:spacing w:after="0" w:line="240" w:lineRule="auto"/>
        <w:rPr>
          <w:rFonts w:ascii="Book Antiqua" w:eastAsia="Times New Roman" w:hAnsi="Book Antiqua"/>
          <w:color w:val="0D0D0D"/>
          <w:sz w:val="24"/>
          <w:szCs w:val="24"/>
          <w:lang w:val="es-ES_tradnl"/>
        </w:rPr>
      </w:pPr>
    </w:p>
    <w:p w14:paraId="12057F2F" w14:textId="77777777" w:rsidR="00C22BBE" w:rsidRPr="002E6BA3" w:rsidRDefault="00C22BBE" w:rsidP="002E6BA3">
      <w:pPr>
        <w:keepNext/>
        <w:spacing w:after="0" w:line="240" w:lineRule="auto"/>
        <w:jc w:val="center"/>
        <w:outlineLvl w:val="0"/>
        <w:rPr>
          <w:rFonts w:ascii="Book Antiqua" w:eastAsia="Times New Roman" w:hAnsi="Book Antiqua"/>
          <w:b/>
          <w:bCs/>
          <w:iCs/>
          <w:color w:val="0D0D0D"/>
          <w:sz w:val="36"/>
          <w:szCs w:val="36"/>
          <w:lang w:val="es-ES_tradnl"/>
        </w:rPr>
      </w:pPr>
      <w:r w:rsidRPr="002E6BA3">
        <w:rPr>
          <w:rFonts w:ascii="Book Antiqua" w:eastAsia="Times New Roman" w:hAnsi="Book Antiqua"/>
          <w:b/>
          <w:bCs/>
          <w:iCs/>
          <w:color w:val="0D0D0D"/>
          <w:sz w:val="36"/>
          <w:szCs w:val="36"/>
          <w:lang w:val="es-ES_tradnl"/>
        </w:rPr>
        <w:t>CÁMARA DE REPRESENTANTES</w:t>
      </w:r>
    </w:p>
    <w:p w14:paraId="77ECD5EF" w14:textId="77777777" w:rsidR="00C22BBE" w:rsidRPr="002E6BA3" w:rsidRDefault="00C22BBE" w:rsidP="002E6BA3">
      <w:pPr>
        <w:spacing w:after="0" w:line="240" w:lineRule="auto"/>
        <w:jc w:val="center"/>
        <w:rPr>
          <w:rFonts w:ascii="Book Antiqua" w:eastAsia="Times New Roman" w:hAnsi="Book Antiqua"/>
          <w:color w:val="0D0D0D"/>
          <w:sz w:val="24"/>
          <w:szCs w:val="20"/>
          <w:lang w:val="es-ES_tradnl"/>
        </w:rPr>
      </w:pPr>
    </w:p>
    <w:p w14:paraId="53D823F0" w14:textId="47E6761E" w:rsidR="00C22BBE" w:rsidRPr="002E6BA3" w:rsidRDefault="005F5320" w:rsidP="002E6BA3">
      <w:pPr>
        <w:spacing w:after="0" w:line="240" w:lineRule="auto"/>
        <w:jc w:val="center"/>
        <w:rPr>
          <w:rFonts w:ascii="Book Antiqua" w:eastAsia="Times New Roman" w:hAnsi="Book Antiqua"/>
          <w:b/>
          <w:bCs/>
          <w:color w:val="0D0D0D"/>
          <w:sz w:val="52"/>
          <w:szCs w:val="52"/>
          <w:lang w:val="es-ES_tradnl"/>
        </w:rPr>
      </w:pPr>
      <w:r w:rsidRPr="002E6BA3">
        <w:rPr>
          <w:rFonts w:ascii="Book Antiqua" w:eastAsia="Times New Roman" w:hAnsi="Book Antiqua"/>
          <w:b/>
          <w:bCs/>
          <w:color w:val="0D0D0D"/>
          <w:sz w:val="52"/>
          <w:szCs w:val="52"/>
          <w:lang w:val="es-ES_tradnl"/>
        </w:rPr>
        <w:t>P</w:t>
      </w:r>
      <w:r w:rsidR="00C22BBE" w:rsidRPr="002E6BA3">
        <w:rPr>
          <w:rFonts w:ascii="Book Antiqua" w:eastAsia="Times New Roman" w:hAnsi="Book Antiqua"/>
          <w:b/>
          <w:bCs/>
          <w:color w:val="0D0D0D"/>
          <w:sz w:val="52"/>
          <w:szCs w:val="52"/>
          <w:lang w:val="es-ES_tradnl"/>
        </w:rPr>
        <w:t xml:space="preserve">. de la C. </w:t>
      </w:r>
      <w:r w:rsidR="00B66413" w:rsidRPr="002E6BA3">
        <w:rPr>
          <w:rFonts w:ascii="Book Antiqua" w:eastAsia="Times New Roman" w:hAnsi="Book Antiqua"/>
          <w:b/>
          <w:bCs/>
          <w:color w:val="0D0D0D"/>
          <w:sz w:val="52"/>
          <w:szCs w:val="52"/>
          <w:lang w:val="es-ES_tradnl"/>
        </w:rPr>
        <w:t>845</w:t>
      </w:r>
    </w:p>
    <w:p w14:paraId="25E7A09B" w14:textId="77777777" w:rsidR="00C22BBE" w:rsidRPr="002E6BA3" w:rsidRDefault="00C22BBE" w:rsidP="002E6BA3">
      <w:pPr>
        <w:spacing w:after="0" w:line="240" w:lineRule="auto"/>
        <w:jc w:val="center"/>
        <w:rPr>
          <w:rFonts w:ascii="Book Antiqua" w:eastAsia="Times New Roman" w:hAnsi="Book Antiqua"/>
          <w:bCs/>
          <w:color w:val="0D0D0D"/>
          <w:sz w:val="24"/>
          <w:szCs w:val="20"/>
          <w:lang w:val="es-ES_tradnl"/>
        </w:rPr>
      </w:pPr>
    </w:p>
    <w:p w14:paraId="42091BCC" w14:textId="29D3F02C" w:rsidR="00C22BBE" w:rsidRPr="002E6BA3" w:rsidRDefault="00C22BBE" w:rsidP="002E6BA3">
      <w:pPr>
        <w:spacing w:after="0" w:line="240" w:lineRule="auto"/>
        <w:jc w:val="center"/>
        <w:rPr>
          <w:rFonts w:ascii="Book Antiqua" w:eastAsia="Times New Roman" w:hAnsi="Book Antiqua"/>
          <w:caps/>
          <w:color w:val="0D0D0D"/>
          <w:sz w:val="24"/>
          <w:szCs w:val="20"/>
          <w:lang w:val="es-ES_tradnl"/>
        </w:rPr>
      </w:pPr>
      <w:r w:rsidRPr="002E6BA3">
        <w:rPr>
          <w:rFonts w:ascii="Book Antiqua" w:eastAsia="Times New Roman" w:hAnsi="Book Antiqua"/>
          <w:caps/>
          <w:color w:val="0D0D0D"/>
          <w:sz w:val="24"/>
          <w:szCs w:val="20"/>
          <w:lang w:val="es-ES_tradnl"/>
        </w:rPr>
        <w:t xml:space="preserve">  </w:t>
      </w:r>
      <w:r w:rsidR="00B66413" w:rsidRPr="002E6BA3">
        <w:rPr>
          <w:rFonts w:ascii="Book Antiqua" w:eastAsia="Times New Roman" w:hAnsi="Book Antiqua"/>
          <w:caps/>
          <w:color w:val="0D0D0D"/>
          <w:sz w:val="24"/>
          <w:szCs w:val="20"/>
          <w:lang w:val="es-ES_tradnl"/>
        </w:rPr>
        <w:t>10</w:t>
      </w:r>
      <w:r w:rsidR="00C46478" w:rsidRPr="002E6BA3">
        <w:rPr>
          <w:rFonts w:ascii="Book Antiqua" w:eastAsia="Times New Roman" w:hAnsi="Book Antiqua"/>
          <w:caps/>
          <w:color w:val="0D0D0D"/>
          <w:sz w:val="24"/>
          <w:szCs w:val="20"/>
          <w:lang w:val="es-ES_tradnl"/>
        </w:rPr>
        <w:t xml:space="preserve"> </w:t>
      </w:r>
      <w:r w:rsidRPr="002E6BA3">
        <w:rPr>
          <w:rFonts w:ascii="Book Antiqua" w:eastAsia="Times New Roman" w:hAnsi="Book Antiqua"/>
          <w:caps/>
          <w:color w:val="0D0D0D"/>
          <w:sz w:val="24"/>
          <w:szCs w:val="20"/>
          <w:lang w:val="es-ES_tradnl"/>
        </w:rPr>
        <w:t xml:space="preserve">de </w:t>
      </w:r>
      <w:r w:rsidR="00F92E41" w:rsidRPr="002E6BA3">
        <w:rPr>
          <w:rFonts w:ascii="Book Antiqua" w:eastAsia="Times New Roman" w:hAnsi="Book Antiqua"/>
          <w:caps/>
          <w:color w:val="0D0D0D"/>
          <w:sz w:val="24"/>
          <w:szCs w:val="20"/>
          <w:lang w:val="es-ES_tradnl"/>
        </w:rPr>
        <w:t>septiembre</w:t>
      </w:r>
      <w:r w:rsidRPr="002E6BA3">
        <w:rPr>
          <w:rFonts w:ascii="Book Antiqua" w:eastAsia="Times New Roman" w:hAnsi="Book Antiqua"/>
          <w:caps/>
          <w:color w:val="0D0D0D"/>
          <w:sz w:val="24"/>
          <w:szCs w:val="20"/>
          <w:lang w:val="es-ES_tradnl"/>
        </w:rPr>
        <w:t xml:space="preserve"> de 2025</w:t>
      </w:r>
    </w:p>
    <w:p w14:paraId="727C3181" w14:textId="77777777" w:rsidR="00C22BBE" w:rsidRPr="002E6BA3" w:rsidRDefault="00C22BBE" w:rsidP="002E6BA3">
      <w:pPr>
        <w:spacing w:after="0" w:line="240" w:lineRule="auto"/>
        <w:jc w:val="center"/>
        <w:rPr>
          <w:rFonts w:ascii="Book Antiqua" w:eastAsia="Times New Roman" w:hAnsi="Book Antiqua"/>
          <w:caps/>
          <w:color w:val="0D0D0D"/>
          <w:sz w:val="24"/>
          <w:szCs w:val="20"/>
          <w:lang w:val="es-ES_tradnl"/>
        </w:rPr>
      </w:pPr>
    </w:p>
    <w:p w14:paraId="21841E3F" w14:textId="44AEDDAC" w:rsidR="00C22BBE" w:rsidRDefault="00C22BBE" w:rsidP="002E6BA3">
      <w:pPr>
        <w:spacing w:after="0" w:line="240" w:lineRule="auto"/>
        <w:jc w:val="center"/>
        <w:rPr>
          <w:rFonts w:ascii="Book Antiqua" w:eastAsia="Times New Roman" w:hAnsi="Book Antiqua"/>
          <w:i/>
          <w:iCs/>
          <w:color w:val="0D0D0D"/>
          <w:sz w:val="24"/>
          <w:szCs w:val="20"/>
          <w:lang w:val="es-ES_tradnl"/>
        </w:rPr>
      </w:pPr>
      <w:r w:rsidRPr="002E6BA3">
        <w:rPr>
          <w:rFonts w:ascii="Book Antiqua" w:eastAsia="Times New Roman" w:hAnsi="Book Antiqua"/>
          <w:color w:val="0D0D0D"/>
          <w:sz w:val="24"/>
          <w:szCs w:val="20"/>
          <w:lang w:val="es-ES_tradnl"/>
        </w:rPr>
        <w:t>Presentad</w:t>
      </w:r>
      <w:r w:rsidR="00A73505" w:rsidRPr="002E6BA3">
        <w:rPr>
          <w:rFonts w:ascii="Book Antiqua" w:eastAsia="Times New Roman" w:hAnsi="Book Antiqua"/>
          <w:color w:val="0D0D0D"/>
          <w:sz w:val="24"/>
          <w:szCs w:val="20"/>
          <w:lang w:val="es-ES_tradnl"/>
        </w:rPr>
        <w:t>o</w:t>
      </w:r>
      <w:r w:rsidRPr="002E6BA3">
        <w:rPr>
          <w:rFonts w:ascii="Book Antiqua" w:eastAsia="Times New Roman" w:hAnsi="Book Antiqua"/>
          <w:color w:val="0D0D0D"/>
          <w:sz w:val="24"/>
          <w:szCs w:val="20"/>
          <w:lang w:val="es-ES_tradnl"/>
        </w:rPr>
        <w:t xml:space="preserve"> por el </w:t>
      </w:r>
      <w:r w:rsidR="00D41374" w:rsidRPr="002E6BA3">
        <w:rPr>
          <w:rFonts w:ascii="Book Antiqua" w:eastAsia="Times New Roman" w:hAnsi="Book Antiqua"/>
          <w:color w:val="0D0D0D"/>
          <w:sz w:val="24"/>
          <w:szCs w:val="20"/>
          <w:lang w:val="es-ES_tradnl"/>
        </w:rPr>
        <w:t>representante</w:t>
      </w:r>
      <w:r w:rsidRPr="002E6BA3">
        <w:rPr>
          <w:rFonts w:ascii="Book Antiqua" w:eastAsia="Times New Roman" w:hAnsi="Book Antiqua"/>
          <w:color w:val="0D0D0D"/>
          <w:sz w:val="24"/>
          <w:szCs w:val="20"/>
          <w:lang w:val="es-ES_tradnl"/>
        </w:rPr>
        <w:t xml:space="preserve"> </w:t>
      </w:r>
      <w:r w:rsidR="00F92E41" w:rsidRPr="002E6BA3">
        <w:rPr>
          <w:rFonts w:ascii="Book Antiqua" w:eastAsia="Times New Roman" w:hAnsi="Book Antiqua"/>
          <w:i/>
          <w:iCs/>
          <w:color w:val="0D0D0D"/>
          <w:sz w:val="24"/>
          <w:szCs w:val="20"/>
          <w:lang w:val="es-ES_tradnl"/>
        </w:rPr>
        <w:t>M</w:t>
      </w:r>
      <w:r w:rsidRPr="002E6BA3">
        <w:rPr>
          <w:rFonts w:ascii="Book Antiqua" w:eastAsia="Times New Roman" w:hAnsi="Book Antiqua"/>
          <w:i/>
          <w:iCs/>
          <w:color w:val="0D0D0D"/>
          <w:sz w:val="24"/>
          <w:szCs w:val="20"/>
          <w:lang w:val="es-ES_tradnl"/>
        </w:rPr>
        <w:t>é</w:t>
      </w:r>
      <w:r w:rsidR="00F92E41" w:rsidRPr="002E6BA3">
        <w:rPr>
          <w:rFonts w:ascii="Book Antiqua" w:eastAsia="Times New Roman" w:hAnsi="Book Antiqua"/>
          <w:i/>
          <w:iCs/>
          <w:color w:val="0D0D0D"/>
          <w:sz w:val="24"/>
          <w:szCs w:val="20"/>
          <w:lang w:val="es-ES_tradnl"/>
        </w:rPr>
        <w:t>ndez Núñez</w:t>
      </w:r>
      <w:r w:rsidRPr="002E6BA3">
        <w:rPr>
          <w:rFonts w:ascii="Book Antiqua" w:eastAsia="Times New Roman" w:hAnsi="Book Antiqua"/>
          <w:i/>
          <w:iCs/>
          <w:color w:val="0D0D0D"/>
          <w:sz w:val="24"/>
          <w:szCs w:val="20"/>
          <w:lang w:val="es-ES_tradnl"/>
        </w:rPr>
        <w:t xml:space="preserve"> </w:t>
      </w:r>
    </w:p>
    <w:p w14:paraId="1A8F32D3" w14:textId="636AB6CA" w:rsidR="00BF2D8C" w:rsidRPr="002E6BA3" w:rsidRDefault="00BF2D8C" w:rsidP="002E6BA3">
      <w:pPr>
        <w:spacing w:after="0" w:line="240" w:lineRule="auto"/>
        <w:jc w:val="center"/>
        <w:rPr>
          <w:rFonts w:ascii="Book Antiqua" w:eastAsia="Times New Roman" w:hAnsi="Book Antiqua"/>
          <w:i/>
          <w:iCs/>
          <w:color w:val="0D0D0D"/>
          <w:sz w:val="24"/>
          <w:szCs w:val="20"/>
          <w:lang w:val="es-ES_tradnl"/>
        </w:rPr>
      </w:pPr>
      <w:r w:rsidRPr="00BF2D8C">
        <w:rPr>
          <w:rFonts w:ascii="Book Antiqua" w:eastAsia="Times New Roman" w:hAnsi="Book Antiqua"/>
          <w:color w:val="0D0D0D"/>
          <w:sz w:val="24"/>
          <w:szCs w:val="20"/>
          <w:lang w:val="es-ES_tradnl"/>
        </w:rPr>
        <w:t xml:space="preserve"> </w:t>
      </w:r>
      <w:bookmarkStart w:id="1" w:name="_Hlk213939763"/>
      <w:r w:rsidRPr="00BF2D8C">
        <w:rPr>
          <w:rFonts w:ascii="Book Antiqua" w:eastAsia="Times New Roman" w:hAnsi="Book Antiqua"/>
          <w:color w:val="0D0D0D"/>
          <w:sz w:val="24"/>
          <w:szCs w:val="20"/>
          <w:lang w:val="es-ES_tradnl"/>
        </w:rPr>
        <w:t>y suscrito por la representante</w:t>
      </w:r>
      <w:r>
        <w:rPr>
          <w:rFonts w:ascii="Book Antiqua" w:eastAsia="Times New Roman" w:hAnsi="Book Antiqua"/>
          <w:i/>
          <w:iCs/>
          <w:color w:val="0D0D0D"/>
          <w:sz w:val="24"/>
          <w:szCs w:val="20"/>
          <w:lang w:val="es-ES_tradnl"/>
        </w:rPr>
        <w:t xml:space="preserve"> Martínez Soto </w:t>
      </w:r>
    </w:p>
    <w:bookmarkEnd w:id="1"/>
    <w:p w14:paraId="58F64629" w14:textId="0ADF3AEE" w:rsidR="00AA36FD" w:rsidRPr="002E6BA3" w:rsidRDefault="00AA36FD" w:rsidP="002E6BA3">
      <w:pPr>
        <w:spacing w:after="0" w:line="240" w:lineRule="auto"/>
        <w:jc w:val="center"/>
        <w:rPr>
          <w:rFonts w:ascii="Book Antiqua" w:eastAsia="Times New Roman" w:hAnsi="Book Antiqua"/>
          <w:i/>
          <w:iCs/>
          <w:color w:val="0D0D0D"/>
          <w:sz w:val="24"/>
          <w:szCs w:val="20"/>
          <w:lang w:val="es-ES_tradnl"/>
        </w:rPr>
      </w:pPr>
      <w:r w:rsidRPr="002E6BA3">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2E6BA3" w:rsidRDefault="00C22BBE" w:rsidP="002E6BA3">
      <w:pPr>
        <w:spacing w:after="0" w:line="240" w:lineRule="auto"/>
        <w:jc w:val="center"/>
        <w:rPr>
          <w:rFonts w:ascii="Book Antiqua" w:eastAsia="Times New Roman" w:hAnsi="Book Antiqua"/>
          <w:i/>
          <w:iCs/>
          <w:color w:val="0D0D0D"/>
          <w:sz w:val="24"/>
          <w:szCs w:val="20"/>
          <w:lang w:val="es-ES_tradnl"/>
        </w:rPr>
      </w:pPr>
    </w:p>
    <w:p w14:paraId="7B61C0CB" w14:textId="1B5D101B" w:rsidR="00C22BBE" w:rsidRPr="002E6BA3" w:rsidRDefault="00C22BBE" w:rsidP="002E6BA3">
      <w:pPr>
        <w:spacing w:after="0" w:line="240" w:lineRule="auto"/>
        <w:jc w:val="center"/>
        <w:rPr>
          <w:rFonts w:ascii="Book Antiqua" w:eastAsia="Times New Roman" w:hAnsi="Book Antiqua"/>
          <w:color w:val="0D0D0D"/>
          <w:sz w:val="24"/>
          <w:szCs w:val="20"/>
          <w:lang w:val="es-ES_tradnl"/>
        </w:rPr>
      </w:pPr>
      <w:r w:rsidRPr="002E6BA3">
        <w:rPr>
          <w:rFonts w:ascii="Book Antiqua" w:eastAsia="Times New Roman" w:hAnsi="Book Antiqua"/>
          <w:color w:val="0D0D0D"/>
          <w:sz w:val="24"/>
          <w:szCs w:val="20"/>
          <w:lang w:val="es-ES_tradnl"/>
        </w:rPr>
        <w:t>Referid</w:t>
      </w:r>
      <w:r w:rsidR="00A73505" w:rsidRPr="002E6BA3">
        <w:rPr>
          <w:rFonts w:ascii="Book Antiqua" w:eastAsia="Times New Roman" w:hAnsi="Book Antiqua"/>
          <w:color w:val="0D0D0D"/>
          <w:sz w:val="24"/>
          <w:szCs w:val="20"/>
          <w:lang w:val="es-ES_tradnl"/>
        </w:rPr>
        <w:t>o</w:t>
      </w:r>
      <w:r w:rsidRPr="002E6BA3">
        <w:rPr>
          <w:rFonts w:ascii="Book Antiqua" w:eastAsia="Times New Roman" w:hAnsi="Book Antiqua"/>
          <w:color w:val="0D0D0D"/>
          <w:sz w:val="24"/>
          <w:szCs w:val="20"/>
          <w:lang w:val="es-ES_tradnl"/>
        </w:rPr>
        <w:t xml:space="preserve"> a la Comisión de </w:t>
      </w:r>
      <w:r w:rsidR="000847BD" w:rsidRPr="002E6BA3">
        <w:rPr>
          <w:rFonts w:ascii="Book Antiqua" w:eastAsia="Times New Roman" w:hAnsi="Book Antiqua"/>
          <w:color w:val="0D0D0D"/>
          <w:sz w:val="24"/>
          <w:szCs w:val="20"/>
          <w:lang w:val="es-ES_tradnl"/>
        </w:rPr>
        <w:t>Gobierno</w:t>
      </w:r>
    </w:p>
    <w:p w14:paraId="702E3397" w14:textId="77777777" w:rsidR="00C22BBE" w:rsidRPr="002E6BA3" w:rsidRDefault="00C22BBE" w:rsidP="002E6BA3">
      <w:pPr>
        <w:spacing w:after="0" w:line="240" w:lineRule="auto"/>
        <w:jc w:val="center"/>
        <w:rPr>
          <w:rFonts w:ascii="Book Antiqua" w:eastAsia="Times New Roman" w:hAnsi="Book Antiqua"/>
          <w:color w:val="0D0D0D"/>
          <w:sz w:val="24"/>
          <w:szCs w:val="20"/>
          <w:lang w:val="es-ES_tradnl"/>
        </w:rPr>
      </w:pPr>
    </w:p>
    <w:p w14:paraId="377E0DD5" w14:textId="542F9840" w:rsidR="00C22BBE" w:rsidRPr="002E6BA3" w:rsidRDefault="009C0285" w:rsidP="002E6BA3">
      <w:pPr>
        <w:spacing w:after="0" w:line="240" w:lineRule="auto"/>
        <w:jc w:val="center"/>
        <w:rPr>
          <w:rFonts w:ascii="Book Antiqua" w:eastAsia="Times New Roman" w:hAnsi="Book Antiqua"/>
          <w:b/>
          <w:color w:val="0D0D0D"/>
          <w:sz w:val="28"/>
          <w:szCs w:val="28"/>
          <w:lang w:val="es-PR"/>
        </w:rPr>
      </w:pPr>
      <w:r w:rsidRPr="002E6BA3">
        <w:rPr>
          <w:rFonts w:ascii="Book Antiqua" w:eastAsia="Times New Roman" w:hAnsi="Book Antiqua"/>
          <w:b/>
          <w:color w:val="0D0D0D"/>
          <w:sz w:val="28"/>
          <w:szCs w:val="28"/>
          <w:lang w:val="es-ES_tradnl"/>
        </w:rPr>
        <w:t>LEY</w:t>
      </w:r>
    </w:p>
    <w:p w14:paraId="79E58675" w14:textId="77777777" w:rsidR="00C22BBE" w:rsidRPr="002E6BA3" w:rsidRDefault="00C22BBE" w:rsidP="002E6BA3">
      <w:pPr>
        <w:spacing w:after="0" w:line="240" w:lineRule="auto"/>
        <w:jc w:val="center"/>
        <w:rPr>
          <w:rFonts w:ascii="Book Antiqua" w:eastAsia="Times New Roman" w:hAnsi="Book Antiqua"/>
          <w:b/>
          <w:color w:val="0D0D0D"/>
          <w:sz w:val="24"/>
          <w:szCs w:val="24"/>
          <w:lang w:val="es-ES_tradnl"/>
        </w:rPr>
      </w:pPr>
    </w:p>
    <w:p w14:paraId="75642DC9" w14:textId="3CCC90D0" w:rsidR="00C22BBE" w:rsidRPr="002E6BA3" w:rsidRDefault="00C22BBE" w:rsidP="002E6BA3">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2" w:name="_Hlk119394139"/>
      <w:bookmarkStart w:id="3" w:name="_Hlk118986562"/>
      <w:r w:rsidRPr="002E6BA3">
        <w:rPr>
          <w:rFonts w:ascii="Book Antiqua" w:eastAsia="Times New Roman" w:hAnsi="Book Antiqua" w:cs="AngsanaUPC"/>
          <w:color w:val="0D0D0D"/>
          <w:sz w:val="24"/>
          <w:szCs w:val="24"/>
          <w:lang w:val="es-ES_tradnl"/>
        </w:rPr>
        <w:t>Para</w:t>
      </w:r>
      <w:bookmarkStart w:id="4" w:name="_Hlk117676752"/>
      <w:r w:rsidR="00025EB1" w:rsidRPr="002E6BA3">
        <w:rPr>
          <w:rFonts w:ascii="Book Antiqua" w:eastAsia="Times New Roman" w:hAnsi="Book Antiqua" w:cs="AngsanaUPC"/>
          <w:color w:val="0D0D0D"/>
          <w:sz w:val="24"/>
          <w:szCs w:val="24"/>
          <w:lang w:val="es-ES_tradnl"/>
        </w:rPr>
        <w:t xml:space="preserve"> </w:t>
      </w:r>
      <w:r w:rsidR="00025EB1" w:rsidRPr="002E6BA3">
        <w:rPr>
          <w:rFonts w:ascii="Book Antiqua" w:eastAsia="MS Mincho" w:hAnsi="Book Antiqua"/>
          <w:sz w:val="24"/>
          <w:szCs w:val="24"/>
          <w:lang w:val="es-PR"/>
        </w:rPr>
        <w:t>declara</w:t>
      </w:r>
      <w:r w:rsidR="00B05136" w:rsidRPr="002E6BA3">
        <w:rPr>
          <w:rFonts w:ascii="Book Antiqua" w:eastAsia="MS Mincho" w:hAnsi="Book Antiqua"/>
          <w:sz w:val="24"/>
          <w:szCs w:val="24"/>
          <w:lang w:val="es-PR"/>
        </w:rPr>
        <w:t>r</w:t>
      </w:r>
      <w:r w:rsidR="00025EB1" w:rsidRPr="002E6BA3">
        <w:rPr>
          <w:rFonts w:ascii="Book Antiqua" w:eastAsia="MS Mincho" w:hAnsi="Book Antiqua"/>
          <w:sz w:val="24"/>
          <w:szCs w:val="24"/>
          <w:lang w:val="es-PR"/>
        </w:rPr>
        <w:t xml:space="preserve"> el mes de junio de cada año como el “Mes para Promover la Donación de Sangre</w:t>
      </w:r>
      <w:r w:rsidR="00264213" w:rsidRPr="002E6BA3">
        <w:rPr>
          <w:rFonts w:ascii="Book Antiqua" w:eastAsia="MS Mincho" w:hAnsi="Book Antiqua"/>
          <w:sz w:val="24"/>
          <w:szCs w:val="24"/>
          <w:lang w:val="es-PR"/>
        </w:rPr>
        <w:t xml:space="preserve"> en Puerto Rico</w:t>
      </w:r>
      <w:r w:rsidR="00025EB1" w:rsidRPr="002E6BA3">
        <w:rPr>
          <w:rFonts w:ascii="Book Antiqua" w:eastAsia="MS Mincho" w:hAnsi="Book Antiqua"/>
          <w:sz w:val="24"/>
          <w:szCs w:val="24"/>
          <w:lang w:val="es-PR"/>
        </w:rPr>
        <w:t>”</w:t>
      </w:r>
      <w:r w:rsidR="00455145" w:rsidRPr="002E6BA3">
        <w:rPr>
          <w:rFonts w:ascii="Book Antiqua" w:eastAsia="Times New Roman" w:hAnsi="Book Antiqua" w:cs="AngsanaUPC"/>
          <w:color w:val="0D0D0D"/>
          <w:sz w:val="24"/>
          <w:szCs w:val="24"/>
          <w:lang w:val="es-ES_tradnl"/>
        </w:rPr>
        <w:t>;</w:t>
      </w:r>
      <w:r w:rsidRPr="002E6BA3">
        <w:rPr>
          <w:rFonts w:ascii="Book Antiqua" w:eastAsia="Times New Roman" w:hAnsi="Book Antiqua" w:cs="AngsanaUPC"/>
          <w:color w:val="0D0D0D"/>
          <w:sz w:val="24"/>
          <w:szCs w:val="24"/>
          <w:lang w:val="es-ES_tradnl"/>
        </w:rPr>
        <w:t xml:space="preserve"> y para otros fines relacionados.</w:t>
      </w:r>
    </w:p>
    <w:bookmarkEnd w:id="2"/>
    <w:bookmarkEnd w:id="3"/>
    <w:bookmarkEnd w:id="4"/>
    <w:p w14:paraId="1F3D7ED1" w14:textId="77777777" w:rsidR="00C22BBE" w:rsidRPr="002E6BA3" w:rsidRDefault="00C22BBE" w:rsidP="002E6BA3">
      <w:pPr>
        <w:spacing w:after="0" w:line="240" w:lineRule="auto"/>
        <w:rPr>
          <w:rFonts w:ascii="Book Antiqua" w:eastAsia="Times New Roman" w:hAnsi="Book Antiqua"/>
          <w:color w:val="0D0D0D"/>
          <w:sz w:val="24"/>
          <w:szCs w:val="24"/>
          <w:lang w:val="es-ES_tradnl"/>
        </w:rPr>
      </w:pPr>
    </w:p>
    <w:p w14:paraId="1536E913" w14:textId="77777777" w:rsidR="00C22BBE" w:rsidRPr="002E6BA3" w:rsidRDefault="00C22BBE" w:rsidP="002E6BA3">
      <w:pPr>
        <w:spacing w:after="0" w:line="240" w:lineRule="auto"/>
        <w:jc w:val="center"/>
        <w:rPr>
          <w:rFonts w:ascii="Book Antiqua" w:eastAsia="Times New Roman" w:hAnsi="Book Antiqua"/>
          <w:color w:val="0D0D0D"/>
          <w:sz w:val="24"/>
          <w:szCs w:val="24"/>
          <w:lang w:val="es-ES_tradnl"/>
        </w:rPr>
      </w:pPr>
      <w:r w:rsidRPr="002E6BA3">
        <w:rPr>
          <w:rFonts w:ascii="Book Antiqua" w:eastAsia="Times New Roman" w:hAnsi="Book Antiqua"/>
          <w:color w:val="0D0D0D"/>
          <w:sz w:val="24"/>
          <w:szCs w:val="24"/>
          <w:lang w:val="es-ES_tradnl"/>
        </w:rPr>
        <w:t>EXPOSICIÓN DE MOTIVOS</w:t>
      </w:r>
    </w:p>
    <w:p w14:paraId="76984CE0" w14:textId="77777777" w:rsidR="00C22BBE" w:rsidRPr="002E6BA3" w:rsidRDefault="00C22BBE" w:rsidP="002E6BA3">
      <w:pPr>
        <w:spacing w:after="0" w:line="240" w:lineRule="auto"/>
        <w:jc w:val="center"/>
        <w:rPr>
          <w:rFonts w:ascii="Book Antiqua" w:eastAsia="Times New Roman" w:hAnsi="Book Antiqua"/>
          <w:color w:val="0D0D0D"/>
          <w:sz w:val="24"/>
          <w:szCs w:val="24"/>
          <w:lang w:val="es-ES_tradnl"/>
        </w:rPr>
      </w:pPr>
    </w:p>
    <w:p w14:paraId="2B2AB6D3" w14:textId="7D1466F6" w:rsidR="000F6FE4" w:rsidRPr="002E6BA3" w:rsidRDefault="000F6FE4" w:rsidP="002E6BA3">
      <w:pPr>
        <w:spacing w:after="0" w:line="240" w:lineRule="auto"/>
        <w:ind w:firstLine="72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Millones de pacientes en todo el mundo dependen de las transfusiones de sangre cada año.  </w:t>
      </w:r>
      <w:r w:rsidR="00201498" w:rsidRPr="002E6BA3">
        <w:rPr>
          <w:rFonts w:ascii="Book Antiqua" w:eastAsia="Times New Roman" w:hAnsi="Book Antiqua" w:cs="AngsanaUPC"/>
          <w:color w:val="0D0D0D"/>
          <w:sz w:val="24"/>
          <w:szCs w:val="24"/>
          <w:lang w:val="es-ES"/>
        </w:rPr>
        <w:t>En</w:t>
      </w:r>
      <w:r w:rsidRPr="002E6BA3">
        <w:rPr>
          <w:rFonts w:ascii="Book Antiqua" w:eastAsia="Times New Roman" w:hAnsi="Book Antiqua" w:cs="AngsanaUPC"/>
          <w:color w:val="0D0D0D"/>
          <w:sz w:val="24"/>
          <w:szCs w:val="24"/>
          <w:lang w:val="es-ES"/>
        </w:rPr>
        <w:t xml:space="preserve"> Puerto Rico</w:t>
      </w:r>
      <w:r w:rsidR="00201498" w:rsidRPr="002E6BA3">
        <w:rPr>
          <w:rFonts w:ascii="Book Antiqua" w:eastAsia="Times New Roman" w:hAnsi="Book Antiqua" w:cs="AngsanaUPC"/>
          <w:color w:val="0D0D0D"/>
          <w:sz w:val="24"/>
          <w:szCs w:val="24"/>
          <w:lang w:val="es-ES"/>
        </w:rPr>
        <w:t>, anualmente,</w:t>
      </w:r>
      <w:r w:rsidRPr="002E6BA3">
        <w:rPr>
          <w:rFonts w:ascii="Book Antiqua" w:eastAsia="Times New Roman" w:hAnsi="Book Antiqua" w:cs="AngsanaUPC"/>
          <w:color w:val="0D0D0D"/>
          <w:sz w:val="24"/>
          <w:szCs w:val="24"/>
          <w:lang w:val="es-ES"/>
        </w:rPr>
        <w:t xml:space="preserve">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Donar sangre regularmente es una forma simple y efectiva de contribuir a salvar vidas y marcar una diferencia significativa en la comunidad.</w:t>
      </w:r>
    </w:p>
    <w:p w14:paraId="2C30EB2B" w14:textId="77777777" w:rsidR="00A73505" w:rsidRPr="002E6BA3" w:rsidRDefault="00A73505" w:rsidP="002E6BA3">
      <w:pPr>
        <w:spacing w:after="0" w:line="240" w:lineRule="auto"/>
        <w:ind w:firstLine="720"/>
        <w:jc w:val="both"/>
        <w:rPr>
          <w:rFonts w:ascii="Book Antiqua" w:eastAsia="Times New Roman" w:hAnsi="Book Antiqua" w:cs="AngsanaUPC"/>
          <w:color w:val="0D0D0D"/>
          <w:sz w:val="24"/>
          <w:szCs w:val="24"/>
          <w:lang w:val="es-ES"/>
        </w:rPr>
      </w:pPr>
    </w:p>
    <w:p w14:paraId="20B473F4" w14:textId="77777777" w:rsidR="000F6FE4"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Sin embargo, en la última década, el número de donantes regulares ha disminuido, comprometiendo la capacidad del sistema de salud para mantener inventarios estables. Actualmente, los suministros de sangre están por debajo de los parámetros requeridos para mantener el servicio ininterrumpido y nos encontramos en una situación crítica en este renglón.  </w:t>
      </w:r>
    </w:p>
    <w:p w14:paraId="6D0FD588"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52A4D199" w14:textId="77777777" w:rsidR="00264213" w:rsidRPr="002E6BA3" w:rsidRDefault="000F6FE4" w:rsidP="002E6BA3">
      <w:pPr>
        <w:spacing w:after="0" w:line="240" w:lineRule="auto"/>
        <w:ind w:firstLine="72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El proceso de donación de sangre es uno sencillo y seguro para el donante.  Es impresionante el comprender cómo esta actividad tan sencilla y rápida, de donar sangre o plasma puede salvar vidas, ya que una transfusión a tiempo puede hacer la diferencia entre la vida y la muerte.  </w:t>
      </w:r>
      <w:r w:rsidR="00264213" w:rsidRPr="002E6BA3">
        <w:rPr>
          <w:rFonts w:ascii="Book Antiqua" w:eastAsia="Times New Roman" w:hAnsi="Book Antiqua" w:cs="AngsanaUPC"/>
          <w:color w:val="0D0D0D"/>
          <w:sz w:val="24"/>
          <w:szCs w:val="24"/>
          <w:lang w:val="es-ES"/>
        </w:rPr>
        <w:t>Las transfusiones sanguíneas son imprescindibles para:</w:t>
      </w:r>
    </w:p>
    <w:p w14:paraId="4657FC1E" w14:textId="77777777" w:rsidR="00A73505" w:rsidRPr="002E6BA3" w:rsidRDefault="00A73505" w:rsidP="002E6BA3">
      <w:pPr>
        <w:spacing w:after="0" w:line="240" w:lineRule="auto"/>
        <w:ind w:firstLine="720"/>
        <w:jc w:val="both"/>
        <w:rPr>
          <w:rFonts w:ascii="Book Antiqua" w:eastAsia="Times New Roman" w:hAnsi="Book Antiqua" w:cs="AngsanaUPC"/>
          <w:color w:val="0D0D0D"/>
          <w:sz w:val="24"/>
          <w:szCs w:val="24"/>
          <w:lang w:val="es-ES"/>
        </w:rPr>
      </w:pPr>
    </w:p>
    <w:p w14:paraId="1809BBEB"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mujeres que sufren hemorragias durante el embarazo y el parto,</w:t>
      </w:r>
    </w:p>
    <w:p w14:paraId="487AD7F9"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niños que padecen anemia grave a causa de la desnutrición o el paludismo,</w:t>
      </w:r>
    </w:p>
    <w:p w14:paraId="2BBC4EBD"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realizar procedimientos médicos y quirúrgicos complejos que mejoran las tasas de supervivencia y la calidad de vida de un gran número de pacientes,</w:t>
      </w:r>
    </w:p>
    <w:p w14:paraId="722575FC"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personas que requieren tratamientos periódicos o continuos, como las que padecen anemia falciforme, talasemia, hemofilia o inmunodeficiencias,</w:t>
      </w:r>
    </w:p>
    <w:p w14:paraId="222C2FC5" w14:textId="77777777" w:rsidR="00264213" w:rsidRPr="002E6BA3" w:rsidRDefault="00264213" w:rsidP="002E6BA3">
      <w:pPr>
        <w:pStyle w:val="ListParagraph"/>
        <w:numPr>
          <w:ilvl w:val="0"/>
          <w:numId w:val="3"/>
        </w:numPr>
        <w:spacing w:after="0" w:line="240" w:lineRule="auto"/>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situaciones de emergencia para atender a las personas heridas en desastres naturales, accidentes y conflictos armados.</w:t>
      </w:r>
    </w:p>
    <w:p w14:paraId="7057A8E5"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45D10D11" w14:textId="6BA33C92" w:rsidR="000F6FE4" w:rsidRPr="002E6BA3" w:rsidRDefault="00264213"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No obstante</w:t>
      </w:r>
      <w:r w:rsidR="000F6FE4" w:rsidRPr="002E6BA3">
        <w:rPr>
          <w:rFonts w:ascii="Book Antiqua" w:eastAsia="Times New Roman" w:hAnsi="Book Antiqua" w:cs="AngsanaUPC"/>
          <w:color w:val="0D0D0D"/>
          <w:sz w:val="24"/>
          <w:szCs w:val="24"/>
          <w:lang w:val="es-ES"/>
        </w:rPr>
        <w:t>, la cantidad de donantes, hoy en día, no es suficiente para atender la necesidad.  Esta situación pone en riesgo, no solo la vida de los pacientes de enfermedades como anemias crónicas o cáncer, candidatos a trasplantes de órganos, traumatismos, entre otros, sino que representaría también una amenaza en caso de una emergencia de gran magnitud o desastre natural.</w:t>
      </w:r>
    </w:p>
    <w:p w14:paraId="5567A820"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7FEF0C34" w14:textId="77777777" w:rsidR="000F6FE4"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 xml:space="preserve">A los fines de concienciar sobre la importancia de la donación de sangre, la Organización Mundial de la Salud celebra el 14 de junio, el Día Mundial del Donante de Sangre.  La referida Organización reconoce dicha fecha como un tributo mundial a los millones de donantes de sangre voluntarios y no remunerados que dan a otros una segunda oportunidad en la vida. Es un día para dar las gracias, pero también para destacar la necesidad continua y urgente de donaciones de sangre seguras y regulares.  </w:t>
      </w:r>
    </w:p>
    <w:p w14:paraId="6CDB0D2F"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10B42E97" w14:textId="5977E326" w:rsidR="000F6FE4" w:rsidRPr="002E6BA3" w:rsidRDefault="00713E60"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Por otra parte, e</w:t>
      </w:r>
      <w:r w:rsidR="000F6FE4" w:rsidRPr="002E6BA3">
        <w:rPr>
          <w:rFonts w:ascii="Book Antiqua" w:eastAsia="Times New Roman" w:hAnsi="Book Antiqua" w:cs="AngsanaUPC"/>
          <w:color w:val="0D0D0D"/>
          <w:sz w:val="24"/>
          <w:szCs w:val="24"/>
          <w:lang w:val="es-ES"/>
        </w:rPr>
        <w:t xml:space="preserve">n Puerto Rico, mediante la Ley 224-1998, se declara el último viernes del mes de junio de cada año como “El Día del Joven Donante de Sangre”.  Esta Ley tiene el propósito de promover entre los jóvenes de dieciocho (18) a veintinueve (29) años la donación de sangre.  </w:t>
      </w:r>
    </w:p>
    <w:p w14:paraId="49818433"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6B6C0888" w14:textId="29966444" w:rsidR="000F6FE4"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t>Esta Asamblea Legislativa reconoce la urgencia en sensibilizar y concienciar a los ciudadanos sobre la necesidad crítica de donaciones de sangre y plasma y el impacto que tienen en la vida de los pacientes.  Corresponde animar a los donantes nuevos y existentes a donar sangre regularmente, ayudando a garantizar un suministro de sangre estable y suficiente.  De igual manera, compete movilizar el apoyo de las agencias, municipios, corporaciones públicas e instrumentalidades del Gobierno, así como las empresas privadas y las organizaciones sin fines de lucro, para el desarrollo de programas e iniciativas que promuevan la donación de sangre.</w:t>
      </w:r>
    </w:p>
    <w:p w14:paraId="537D7E26" w14:textId="77777777" w:rsidR="00A73505" w:rsidRPr="002E6BA3" w:rsidRDefault="00A73505" w:rsidP="002E6BA3">
      <w:pPr>
        <w:spacing w:after="0" w:line="240" w:lineRule="auto"/>
        <w:ind w:firstLine="360"/>
        <w:jc w:val="both"/>
        <w:rPr>
          <w:rFonts w:ascii="Book Antiqua" w:eastAsia="Times New Roman" w:hAnsi="Book Antiqua" w:cs="AngsanaUPC"/>
          <w:color w:val="0D0D0D"/>
          <w:sz w:val="24"/>
          <w:szCs w:val="24"/>
          <w:lang w:val="es-ES"/>
        </w:rPr>
      </w:pPr>
    </w:p>
    <w:p w14:paraId="51E79913" w14:textId="6EACE5BF" w:rsidR="00660962" w:rsidRPr="002E6BA3" w:rsidRDefault="000F6FE4" w:rsidP="002E6BA3">
      <w:pPr>
        <w:spacing w:after="0" w:line="240" w:lineRule="auto"/>
        <w:ind w:firstLine="360"/>
        <w:jc w:val="both"/>
        <w:rPr>
          <w:rFonts w:ascii="Book Antiqua" w:eastAsia="Times New Roman" w:hAnsi="Book Antiqua" w:cs="AngsanaUPC"/>
          <w:color w:val="0D0D0D"/>
          <w:sz w:val="24"/>
          <w:szCs w:val="24"/>
          <w:lang w:val="es-ES"/>
        </w:rPr>
      </w:pPr>
      <w:r w:rsidRPr="002E6BA3">
        <w:rPr>
          <w:rFonts w:ascii="Book Antiqua" w:eastAsia="Times New Roman" w:hAnsi="Book Antiqua" w:cs="AngsanaUPC"/>
          <w:color w:val="0D0D0D"/>
          <w:sz w:val="24"/>
          <w:szCs w:val="24"/>
          <w:lang w:val="es-ES"/>
        </w:rPr>
        <w:lastRenderedPageBreak/>
        <w:t xml:space="preserve">A tales fines, se declara el mes de junio como el “Mes para promover la Donación de Sangre”.  Durante dicho mes, </w:t>
      </w:r>
      <w:r w:rsidR="00145DE7" w:rsidRPr="002E6BA3">
        <w:rPr>
          <w:rFonts w:ascii="Book Antiqua" w:eastAsia="Times New Roman" w:hAnsi="Book Antiqua" w:cs="AngsanaUPC"/>
          <w:color w:val="0D0D0D"/>
          <w:sz w:val="24"/>
          <w:szCs w:val="24"/>
          <w:lang w:val="es-ES"/>
        </w:rPr>
        <w:t xml:space="preserve">además de </w:t>
      </w:r>
      <w:r w:rsidR="00BA0DEC" w:rsidRPr="002E6BA3">
        <w:rPr>
          <w:rFonts w:ascii="Book Antiqua" w:eastAsia="Times New Roman" w:hAnsi="Book Antiqua" w:cs="AngsanaUPC"/>
          <w:color w:val="0D0D0D"/>
          <w:sz w:val="24"/>
          <w:szCs w:val="24"/>
          <w:lang w:val="es-ES"/>
        </w:rPr>
        <w:t xml:space="preserve">reconocer a los donantes voluntarios o los jóvenes donantes, corresponde </w:t>
      </w:r>
      <w:r w:rsidR="003E72E9" w:rsidRPr="002E6BA3">
        <w:rPr>
          <w:rFonts w:ascii="Book Antiqua" w:eastAsia="Times New Roman" w:hAnsi="Book Antiqua" w:cs="AngsanaUPC"/>
          <w:color w:val="0D0D0D"/>
          <w:sz w:val="24"/>
          <w:szCs w:val="24"/>
          <w:lang w:val="es-ES"/>
        </w:rPr>
        <w:t xml:space="preserve">promover entre todos los ciudadanos </w:t>
      </w:r>
      <w:r w:rsidR="00A400C7" w:rsidRPr="002E6BA3">
        <w:rPr>
          <w:rFonts w:ascii="Book Antiqua" w:eastAsia="Times New Roman" w:hAnsi="Book Antiqua" w:cs="AngsanaUPC"/>
          <w:color w:val="0D0D0D"/>
          <w:sz w:val="24"/>
          <w:szCs w:val="24"/>
          <w:lang w:val="es-ES"/>
        </w:rPr>
        <w:t>la importancia de aumentar los abastos de sangre</w:t>
      </w:r>
      <w:r w:rsidR="00437E4E" w:rsidRPr="002E6BA3">
        <w:rPr>
          <w:rFonts w:ascii="Book Antiqua" w:eastAsia="Times New Roman" w:hAnsi="Book Antiqua" w:cs="AngsanaUPC"/>
          <w:color w:val="0D0D0D"/>
          <w:sz w:val="24"/>
          <w:szCs w:val="24"/>
          <w:lang w:val="es-ES"/>
        </w:rPr>
        <w:t>.  E</w:t>
      </w:r>
      <w:r w:rsidRPr="002E6BA3">
        <w:rPr>
          <w:rFonts w:ascii="Book Antiqua" w:eastAsia="Times New Roman" w:hAnsi="Book Antiqua" w:cs="AngsanaUPC"/>
          <w:color w:val="0D0D0D"/>
          <w:sz w:val="24"/>
          <w:szCs w:val="24"/>
          <w:lang w:val="es-ES"/>
        </w:rPr>
        <w:t xml:space="preserve">l Gobierno exhortará a todas las entidades públicas y privadas, así como a la ciudadanía en general, a promover la donación de sangre como una forma simple y </w:t>
      </w:r>
      <w:r w:rsidR="00437E4E" w:rsidRPr="002E6BA3">
        <w:rPr>
          <w:rFonts w:ascii="Book Antiqua" w:eastAsia="Times New Roman" w:hAnsi="Book Antiqua" w:cs="AngsanaUPC"/>
          <w:color w:val="0D0D0D"/>
          <w:sz w:val="24"/>
          <w:szCs w:val="24"/>
          <w:lang w:val="es-ES"/>
        </w:rPr>
        <w:t xml:space="preserve">muy </w:t>
      </w:r>
      <w:r w:rsidRPr="002E6BA3">
        <w:rPr>
          <w:rFonts w:ascii="Book Antiqua" w:eastAsia="Times New Roman" w:hAnsi="Book Antiqua" w:cs="AngsanaUPC"/>
          <w:color w:val="0D0D0D"/>
          <w:sz w:val="24"/>
          <w:szCs w:val="24"/>
          <w:lang w:val="es-ES"/>
        </w:rPr>
        <w:t xml:space="preserve">efectiva de contribuir a salvar vidas.  </w:t>
      </w:r>
    </w:p>
    <w:p w14:paraId="77FA68A1" w14:textId="77777777" w:rsidR="004349A5" w:rsidRPr="002E6BA3" w:rsidRDefault="004349A5" w:rsidP="00A73505">
      <w:pPr>
        <w:spacing w:after="0" w:line="240" w:lineRule="auto"/>
        <w:jc w:val="both"/>
        <w:rPr>
          <w:rFonts w:ascii="Book Antiqua" w:eastAsia="Times New Roman" w:hAnsi="Book Antiqua"/>
          <w:i/>
          <w:iCs/>
          <w:sz w:val="24"/>
          <w:szCs w:val="24"/>
          <w:lang w:val="es-ES_tradnl"/>
        </w:rPr>
      </w:pPr>
    </w:p>
    <w:p w14:paraId="5C7BABF5" w14:textId="3C05F4F7" w:rsidR="00E8321B" w:rsidRPr="002E6BA3" w:rsidRDefault="00BF6FE7" w:rsidP="002E6BA3">
      <w:pPr>
        <w:spacing w:after="0" w:line="480" w:lineRule="auto"/>
        <w:jc w:val="both"/>
        <w:rPr>
          <w:rFonts w:ascii="Book Antiqua" w:eastAsia="Times New Roman" w:hAnsi="Book Antiqua"/>
          <w:i/>
          <w:iCs/>
          <w:sz w:val="24"/>
          <w:szCs w:val="24"/>
          <w:lang w:val="es-ES_tradnl"/>
        </w:rPr>
      </w:pPr>
      <w:r w:rsidRPr="002E6BA3">
        <w:rPr>
          <w:rFonts w:ascii="Book Antiqua" w:eastAsia="Times New Roman" w:hAnsi="Book Antiqua"/>
          <w:i/>
          <w:iCs/>
          <w:sz w:val="24"/>
          <w:szCs w:val="24"/>
          <w:lang w:val="es-PR"/>
        </w:rPr>
        <w:t>DECRÉTASE POR LA ASAMBLEA LEGISLATIVA DE PUERTO RICO:</w:t>
      </w:r>
    </w:p>
    <w:p w14:paraId="5108F28E" w14:textId="77777777" w:rsidR="003E7820" w:rsidRPr="002E6BA3" w:rsidRDefault="003E7820" w:rsidP="002E6BA3">
      <w:pPr>
        <w:spacing w:after="0" w:line="480" w:lineRule="auto"/>
        <w:jc w:val="both"/>
        <w:rPr>
          <w:rFonts w:ascii="Book Antiqua" w:eastAsia="Times New Roman" w:hAnsi="Book Antiqua"/>
          <w:sz w:val="24"/>
          <w:szCs w:val="24"/>
          <w:highlight w:val="yellow"/>
          <w:lang w:val="es-ES_tradnl"/>
        </w:rPr>
        <w:sectPr w:rsidR="003E7820" w:rsidRPr="002E6BA3" w:rsidSect="003E7820">
          <w:headerReference w:type="even" r:id="rId10"/>
          <w:headerReference w:type="default" r:id="rId11"/>
          <w:headerReference w:type="first" r:id="rId12"/>
          <w:pgSz w:w="12240" w:h="15840" w:code="1"/>
          <w:pgMar w:top="1440" w:right="1440" w:bottom="1440" w:left="1440" w:header="720" w:footer="720" w:gutter="0"/>
          <w:cols w:space="720"/>
          <w:titlePg/>
          <w:docGrid w:linePitch="360"/>
        </w:sectPr>
      </w:pPr>
    </w:p>
    <w:p w14:paraId="46D0D964" w14:textId="2E67960F" w:rsidR="004B65E9" w:rsidRPr="002E6BA3" w:rsidRDefault="00C22BBE" w:rsidP="002E6BA3">
      <w:pPr>
        <w:widowControl w:val="0"/>
        <w:spacing w:after="0" w:line="480" w:lineRule="auto"/>
        <w:ind w:firstLine="720"/>
        <w:jc w:val="both"/>
        <w:rPr>
          <w:rFonts w:ascii="Book Antiqua" w:eastAsia="MS Mincho" w:hAnsi="Book Antiqua"/>
          <w:sz w:val="24"/>
          <w:szCs w:val="24"/>
          <w:lang w:val="es-ES"/>
        </w:rPr>
      </w:pPr>
      <w:r w:rsidRPr="002E6BA3">
        <w:rPr>
          <w:rFonts w:ascii="Book Antiqua" w:eastAsia="MS Mincho" w:hAnsi="Book Antiqua"/>
          <w:sz w:val="24"/>
          <w:szCs w:val="24"/>
          <w:lang w:val="es-ES"/>
        </w:rPr>
        <w:t>Sección 1.-</w:t>
      </w:r>
      <w:r w:rsidR="008037C0" w:rsidRPr="002E6BA3">
        <w:rPr>
          <w:rFonts w:ascii="Book Antiqua" w:hAnsi="Book Antiqua"/>
          <w:lang w:val="es-ES"/>
        </w:rPr>
        <w:t xml:space="preserve"> </w:t>
      </w:r>
      <w:r w:rsidR="004C23A0" w:rsidRPr="002E6BA3">
        <w:rPr>
          <w:rFonts w:ascii="Book Antiqua" w:eastAsia="MS Mincho" w:hAnsi="Book Antiqua"/>
          <w:sz w:val="24"/>
          <w:szCs w:val="24"/>
          <w:lang w:val="es-ES"/>
        </w:rPr>
        <w:t>S</w:t>
      </w:r>
      <w:r w:rsidR="008037C0" w:rsidRPr="002E6BA3">
        <w:rPr>
          <w:rFonts w:ascii="Book Antiqua" w:eastAsia="MS Mincho" w:hAnsi="Book Antiqua"/>
          <w:sz w:val="24"/>
          <w:szCs w:val="24"/>
          <w:lang w:val="es-ES"/>
        </w:rPr>
        <w:t xml:space="preserve">e declara el mes de junio </w:t>
      </w:r>
      <w:r w:rsidR="00547D53" w:rsidRPr="002E6BA3">
        <w:rPr>
          <w:rFonts w:ascii="Book Antiqua" w:eastAsia="MS Mincho" w:hAnsi="Book Antiqua"/>
          <w:sz w:val="24"/>
          <w:szCs w:val="24"/>
          <w:lang w:val="es-ES"/>
        </w:rPr>
        <w:t xml:space="preserve">de cada año </w:t>
      </w:r>
      <w:r w:rsidR="008037C0" w:rsidRPr="002E6BA3">
        <w:rPr>
          <w:rFonts w:ascii="Book Antiqua" w:eastAsia="MS Mincho" w:hAnsi="Book Antiqua"/>
          <w:sz w:val="24"/>
          <w:szCs w:val="24"/>
          <w:lang w:val="es-ES"/>
        </w:rPr>
        <w:t xml:space="preserve">como el “Mes para </w:t>
      </w:r>
      <w:r w:rsidR="00547D53" w:rsidRPr="002E6BA3">
        <w:rPr>
          <w:rFonts w:ascii="Book Antiqua" w:eastAsia="MS Mincho" w:hAnsi="Book Antiqua"/>
          <w:sz w:val="24"/>
          <w:szCs w:val="24"/>
          <w:lang w:val="es-ES"/>
        </w:rPr>
        <w:t>P</w:t>
      </w:r>
      <w:r w:rsidR="008037C0" w:rsidRPr="002E6BA3">
        <w:rPr>
          <w:rFonts w:ascii="Book Antiqua" w:eastAsia="MS Mincho" w:hAnsi="Book Antiqua"/>
          <w:sz w:val="24"/>
          <w:szCs w:val="24"/>
          <w:lang w:val="es-ES"/>
        </w:rPr>
        <w:t>romover la Donación de Sangre</w:t>
      </w:r>
      <w:r w:rsidR="00264213" w:rsidRPr="002E6BA3">
        <w:rPr>
          <w:rFonts w:ascii="Book Antiqua" w:eastAsia="MS Mincho" w:hAnsi="Book Antiqua"/>
          <w:sz w:val="24"/>
          <w:szCs w:val="24"/>
          <w:lang w:val="es-ES"/>
        </w:rPr>
        <w:t xml:space="preserve"> en Puerto Rico</w:t>
      </w:r>
      <w:r w:rsidR="008037C0" w:rsidRPr="002E6BA3">
        <w:rPr>
          <w:rFonts w:ascii="Book Antiqua" w:eastAsia="MS Mincho" w:hAnsi="Book Antiqua"/>
          <w:sz w:val="24"/>
          <w:szCs w:val="24"/>
          <w:lang w:val="es-ES"/>
        </w:rPr>
        <w:t>”</w:t>
      </w:r>
      <w:r w:rsidR="00F00A44" w:rsidRPr="002E6BA3">
        <w:rPr>
          <w:rFonts w:ascii="Book Antiqua" w:eastAsia="MS Mincho" w:hAnsi="Book Antiqua"/>
          <w:sz w:val="24"/>
          <w:szCs w:val="24"/>
          <w:lang w:val="es-ES"/>
        </w:rPr>
        <w:t xml:space="preserve">.  </w:t>
      </w:r>
    </w:p>
    <w:p w14:paraId="33B3D07A" w14:textId="77777777" w:rsidR="003E39E3" w:rsidRPr="002E6BA3" w:rsidRDefault="00C22BBE" w:rsidP="002E6BA3">
      <w:pPr>
        <w:widowControl w:val="0"/>
        <w:spacing w:after="0" w:line="480" w:lineRule="auto"/>
        <w:ind w:firstLine="720"/>
        <w:jc w:val="both"/>
        <w:rPr>
          <w:rFonts w:ascii="Book Antiqua" w:eastAsia="MS Mincho" w:hAnsi="Book Antiqua"/>
          <w:sz w:val="24"/>
          <w:szCs w:val="24"/>
          <w:lang w:val="es-ES_tradnl"/>
        </w:rPr>
      </w:pPr>
      <w:r w:rsidRPr="002E6BA3">
        <w:rPr>
          <w:rFonts w:ascii="Book Antiqua" w:eastAsia="MS Mincho" w:hAnsi="Book Antiqua"/>
          <w:sz w:val="24"/>
          <w:szCs w:val="24"/>
          <w:lang w:val="es-PR"/>
        </w:rPr>
        <w:t>Sección 2.-</w:t>
      </w:r>
      <w:r w:rsidR="002B6E4D" w:rsidRPr="002E6BA3">
        <w:rPr>
          <w:rFonts w:ascii="Book Antiqua" w:hAnsi="Book Antiqua"/>
          <w:lang w:val="es-PR"/>
        </w:rPr>
        <w:t xml:space="preserve"> </w:t>
      </w:r>
      <w:r w:rsidR="00576E3B" w:rsidRPr="002E6BA3">
        <w:rPr>
          <w:rFonts w:ascii="Book Antiqua" w:eastAsia="MS Mincho" w:hAnsi="Book Antiqua"/>
          <w:sz w:val="24"/>
          <w:szCs w:val="24"/>
          <w:lang w:val="es-ES_tradnl"/>
        </w:rPr>
        <w:t xml:space="preserve">La Gobernadora de Puerto Rico emitirá una proclama a esos efectos y exhortará a todas las entidades públicas y privadas, así como a la ciudadanía en general, a </w:t>
      </w:r>
      <w:r w:rsidR="004C23A0" w:rsidRPr="002E6BA3">
        <w:rPr>
          <w:rFonts w:ascii="Book Antiqua" w:eastAsia="MS Mincho" w:hAnsi="Book Antiqua"/>
          <w:sz w:val="24"/>
          <w:szCs w:val="24"/>
          <w:lang w:val="es-ES_tradnl"/>
        </w:rPr>
        <w:t xml:space="preserve">promover </w:t>
      </w:r>
      <w:r w:rsidR="003E39E3" w:rsidRPr="002E6BA3">
        <w:rPr>
          <w:rFonts w:ascii="Book Antiqua" w:eastAsia="MS Mincho" w:hAnsi="Book Antiqua"/>
          <w:sz w:val="24"/>
          <w:szCs w:val="24"/>
          <w:lang w:val="es-ES_tradnl"/>
        </w:rPr>
        <w:t>la donación de sangre en Puerto Rico, con el propósito de salvar vidas.</w:t>
      </w:r>
    </w:p>
    <w:p w14:paraId="3AAA06C9" w14:textId="5992DCB5" w:rsidR="00C22BBE" w:rsidRPr="002E6BA3" w:rsidRDefault="00A8449E" w:rsidP="002E6BA3">
      <w:pPr>
        <w:widowControl w:val="0"/>
        <w:spacing w:after="0" w:line="480" w:lineRule="auto"/>
        <w:ind w:firstLine="720"/>
        <w:jc w:val="both"/>
        <w:rPr>
          <w:rFonts w:ascii="Book Antiqua" w:eastAsia="MS Mincho" w:hAnsi="Book Antiqua"/>
          <w:sz w:val="24"/>
          <w:szCs w:val="24"/>
          <w:lang w:val="es-PR"/>
        </w:rPr>
      </w:pPr>
      <w:r w:rsidRPr="002E6BA3">
        <w:rPr>
          <w:rFonts w:ascii="Book Antiqua" w:eastAsia="MS Mincho" w:hAnsi="Book Antiqua"/>
          <w:sz w:val="24"/>
          <w:szCs w:val="24"/>
          <w:lang w:val="es-ES_tradnl"/>
        </w:rPr>
        <w:t>Sección</w:t>
      </w:r>
      <w:r w:rsidR="00E14FD6" w:rsidRPr="002E6BA3">
        <w:rPr>
          <w:rFonts w:ascii="Book Antiqua" w:eastAsia="MS Mincho" w:hAnsi="Book Antiqua"/>
          <w:sz w:val="24"/>
          <w:szCs w:val="24"/>
          <w:lang w:val="es-ES_tradnl"/>
        </w:rPr>
        <w:t xml:space="preserve"> 3.-</w:t>
      </w:r>
      <w:r w:rsidR="00576E3B" w:rsidRPr="002E6BA3">
        <w:rPr>
          <w:rFonts w:ascii="Book Antiqua" w:eastAsia="MS Mincho" w:hAnsi="Book Antiqua"/>
          <w:sz w:val="24"/>
          <w:szCs w:val="24"/>
          <w:lang w:val="es-ES_tradnl"/>
        </w:rPr>
        <w:t xml:space="preserve"> </w:t>
      </w:r>
      <w:r w:rsidR="004221F3" w:rsidRPr="002E6BA3">
        <w:rPr>
          <w:rFonts w:ascii="Book Antiqua" w:eastAsia="MS Mincho" w:hAnsi="Book Antiqua"/>
          <w:sz w:val="24"/>
          <w:szCs w:val="24"/>
          <w:lang w:val="es-ES_tradnl"/>
        </w:rPr>
        <w:t xml:space="preserve">La </w:t>
      </w:r>
      <w:proofErr w:type="gramStart"/>
      <w:r w:rsidR="004221F3" w:rsidRPr="002E6BA3">
        <w:rPr>
          <w:rFonts w:ascii="Book Antiqua" w:eastAsia="MS Mincho" w:hAnsi="Book Antiqua"/>
          <w:sz w:val="24"/>
          <w:szCs w:val="24"/>
          <w:lang w:val="es-ES_tradnl"/>
        </w:rPr>
        <w:t>Secretaria</w:t>
      </w:r>
      <w:proofErr w:type="gramEnd"/>
      <w:r w:rsidR="004221F3" w:rsidRPr="002E6BA3">
        <w:rPr>
          <w:rFonts w:ascii="Book Antiqua" w:eastAsia="MS Mincho" w:hAnsi="Book Antiqua"/>
          <w:sz w:val="24"/>
          <w:szCs w:val="24"/>
          <w:lang w:val="es-ES_tradnl"/>
        </w:rPr>
        <w:t xml:space="preserve"> de Estado de Puerto Rico, establecerá anualmente los mecanismos necesarios para la divulgación de lo aquí establecido, </w:t>
      </w:r>
      <w:r w:rsidR="002B6E4D" w:rsidRPr="002E6BA3">
        <w:rPr>
          <w:rFonts w:ascii="Book Antiqua" w:eastAsia="MS Mincho" w:hAnsi="Book Antiqua"/>
          <w:sz w:val="24"/>
          <w:szCs w:val="24"/>
          <w:lang w:val="es-PR"/>
        </w:rPr>
        <w:t>en coordinación con el Departamento de Salud y los Bancos de Sangre de Puerto Rico, incluyendo el Banco de Sangre de Puerto Rico en Centro Médico.</w:t>
      </w:r>
      <w:r w:rsidR="00C22BBE" w:rsidRPr="002E6BA3">
        <w:rPr>
          <w:rFonts w:ascii="Book Antiqua" w:eastAsia="MS Mincho" w:hAnsi="Book Antiqua"/>
          <w:sz w:val="24"/>
          <w:szCs w:val="24"/>
          <w:lang w:val="es-PR"/>
        </w:rPr>
        <w:t xml:space="preserve"> </w:t>
      </w:r>
    </w:p>
    <w:p w14:paraId="714746C8" w14:textId="1C2524D7" w:rsidR="00D056D7" w:rsidRPr="002E6BA3" w:rsidRDefault="00C22BBE" w:rsidP="002E6BA3">
      <w:pPr>
        <w:widowControl w:val="0"/>
        <w:spacing w:after="0" w:line="480" w:lineRule="auto"/>
        <w:ind w:firstLine="720"/>
        <w:jc w:val="both"/>
        <w:rPr>
          <w:rFonts w:ascii="Book Antiqua" w:eastAsia="MS Mincho" w:hAnsi="Book Antiqua"/>
          <w:sz w:val="24"/>
          <w:szCs w:val="24"/>
          <w:lang w:val="es-PR"/>
        </w:rPr>
      </w:pPr>
      <w:r w:rsidRPr="002E6BA3">
        <w:rPr>
          <w:rFonts w:ascii="Book Antiqua" w:eastAsia="MS Mincho" w:hAnsi="Book Antiqua"/>
          <w:sz w:val="24"/>
          <w:szCs w:val="24"/>
          <w:lang w:val="es-PR"/>
        </w:rPr>
        <w:t xml:space="preserve">Sección 3.-Esta </w:t>
      </w:r>
      <w:r w:rsidR="00773ABF" w:rsidRPr="002E6BA3">
        <w:rPr>
          <w:rFonts w:ascii="Book Antiqua" w:eastAsia="MS Mincho" w:hAnsi="Book Antiqua"/>
          <w:sz w:val="24"/>
          <w:szCs w:val="24"/>
          <w:lang w:val="es-PR"/>
        </w:rPr>
        <w:t>Ley</w:t>
      </w:r>
      <w:r w:rsidR="00415F18" w:rsidRPr="002E6BA3">
        <w:rPr>
          <w:rFonts w:ascii="Book Antiqua" w:eastAsia="MS Mincho" w:hAnsi="Book Antiqua"/>
          <w:sz w:val="24"/>
          <w:szCs w:val="24"/>
          <w:lang w:val="es-PR"/>
        </w:rPr>
        <w:t xml:space="preserve"> </w:t>
      </w:r>
      <w:r w:rsidRPr="002E6BA3">
        <w:rPr>
          <w:rFonts w:ascii="Book Antiqua" w:eastAsia="MS Mincho" w:hAnsi="Book Antiqua"/>
          <w:sz w:val="24"/>
          <w:szCs w:val="24"/>
          <w:lang w:val="es-PR"/>
        </w:rPr>
        <w:t>comenzará a regir inmediatamente después de su aprobación.</w:t>
      </w:r>
    </w:p>
    <w:sectPr w:rsidR="00D056D7" w:rsidRPr="002E6BA3" w:rsidSect="003E7820">
      <w:headerReference w:type="even" r:id="rId13"/>
      <w:headerReference w:type="default" r:id="rId14"/>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7113F" w14:textId="77777777" w:rsidR="00270EEC" w:rsidRDefault="00270EEC">
      <w:pPr>
        <w:spacing w:after="0" w:line="240" w:lineRule="auto"/>
      </w:pPr>
      <w:r>
        <w:separator/>
      </w:r>
    </w:p>
  </w:endnote>
  <w:endnote w:type="continuationSeparator" w:id="0">
    <w:p w14:paraId="2937267C" w14:textId="77777777" w:rsidR="00270EEC" w:rsidRDefault="00270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8BB44" w14:textId="77777777" w:rsidR="00270EEC" w:rsidRDefault="00270EEC">
      <w:pPr>
        <w:spacing w:after="0" w:line="240" w:lineRule="auto"/>
      </w:pPr>
      <w:r>
        <w:separator/>
      </w:r>
    </w:p>
  </w:footnote>
  <w:footnote w:type="continuationSeparator" w:id="0">
    <w:p w14:paraId="61A330E5" w14:textId="77777777" w:rsidR="00270EEC" w:rsidRDefault="00270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1903CAFD"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4DF12BAC"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3BFB879B" w:rsidR="00F365F8" w:rsidRPr="00F365F8" w:rsidRDefault="00F365F8" w:rsidP="00F365F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B23D5"/>
    <w:multiLevelType w:val="hybridMultilevel"/>
    <w:tmpl w:val="B5A0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D20720"/>
    <w:multiLevelType w:val="hybridMultilevel"/>
    <w:tmpl w:val="7F18311C"/>
    <w:lvl w:ilvl="0" w:tplc="E4D69924">
      <w:numFmt w:val="bullet"/>
      <w:lvlText w:val="•"/>
      <w:lvlJc w:val="left"/>
      <w:pPr>
        <w:ind w:left="1080" w:hanging="720"/>
      </w:pPr>
      <w:rPr>
        <w:rFonts w:ascii="Book Antiqua" w:eastAsia="Times New Roman" w:hAnsi="Book Antiqua" w:cs="Angsan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810AF0"/>
    <w:multiLevelType w:val="hybridMultilevel"/>
    <w:tmpl w:val="95E630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2753150">
    <w:abstractNumId w:val="2"/>
  </w:num>
  <w:num w:numId="2" w16cid:durableId="823815372">
    <w:abstractNumId w:val="0"/>
  </w:num>
  <w:num w:numId="3" w16cid:durableId="605384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25EB1"/>
    <w:rsid w:val="00044E58"/>
    <w:rsid w:val="00066438"/>
    <w:rsid w:val="000847BD"/>
    <w:rsid w:val="00087EDE"/>
    <w:rsid w:val="000A76BF"/>
    <w:rsid w:val="000F6FE4"/>
    <w:rsid w:val="0010413C"/>
    <w:rsid w:val="00140482"/>
    <w:rsid w:val="00140BBA"/>
    <w:rsid w:val="00144472"/>
    <w:rsid w:val="00145DE7"/>
    <w:rsid w:val="00177E35"/>
    <w:rsid w:val="00177ED7"/>
    <w:rsid w:val="00191F49"/>
    <w:rsid w:val="001A73F5"/>
    <w:rsid w:val="001B790B"/>
    <w:rsid w:val="00201498"/>
    <w:rsid w:val="00242A45"/>
    <w:rsid w:val="00247D30"/>
    <w:rsid w:val="00264213"/>
    <w:rsid w:val="00270EEC"/>
    <w:rsid w:val="0028176A"/>
    <w:rsid w:val="00297C84"/>
    <w:rsid w:val="002A33DC"/>
    <w:rsid w:val="002B6E4D"/>
    <w:rsid w:val="002D3AAB"/>
    <w:rsid w:val="002D44E9"/>
    <w:rsid w:val="002E48C6"/>
    <w:rsid w:val="002E6BA3"/>
    <w:rsid w:val="003164CA"/>
    <w:rsid w:val="00324A2A"/>
    <w:rsid w:val="003612D4"/>
    <w:rsid w:val="003A0405"/>
    <w:rsid w:val="003C1366"/>
    <w:rsid w:val="003C65C8"/>
    <w:rsid w:val="003D68CC"/>
    <w:rsid w:val="003E39E3"/>
    <w:rsid w:val="003E72E9"/>
    <w:rsid w:val="003E7820"/>
    <w:rsid w:val="003F3004"/>
    <w:rsid w:val="003F7059"/>
    <w:rsid w:val="00404A06"/>
    <w:rsid w:val="00415F18"/>
    <w:rsid w:val="004221F3"/>
    <w:rsid w:val="00422BC5"/>
    <w:rsid w:val="004349A5"/>
    <w:rsid w:val="00437E4E"/>
    <w:rsid w:val="00455145"/>
    <w:rsid w:val="00487003"/>
    <w:rsid w:val="0049745A"/>
    <w:rsid w:val="004B3CD3"/>
    <w:rsid w:val="004B65E9"/>
    <w:rsid w:val="004B6D5A"/>
    <w:rsid w:val="004C23A0"/>
    <w:rsid w:val="004C7202"/>
    <w:rsid w:val="004F3663"/>
    <w:rsid w:val="004F4F17"/>
    <w:rsid w:val="005115A3"/>
    <w:rsid w:val="0052178C"/>
    <w:rsid w:val="00521E8B"/>
    <w:rsid w:val="005253C3"/>
    <w:rsid w:val="005328B0"/>
    <w:rsid w:val="005403E6"/>
    <w:rsid w:val="0054505E"/>
    <w:rsid w:val="00547D53"/>
    <w:rsid w:val="0055262D"/>
    <w:rsid w:val="00572584"/>
    <w:rsid w:val="00576E3B"/>
    <w:rsid w:val="00580ABA"/>
    <w:rsid w:val="005832A4"/>
    <w:rsid w:val="00592027"/>
    <w:rsid w:val="005A453E"/>
    <w:rsid w:val="005C2A07"/>
    <w:rsid w:val="005F5320"/>
    <w:rsid w:val="00612BCE"/>
    <w:rsid w:val="0061687E"/>
    <w:rsid w:val="006268BB"/>
    <w:rsid w:val="0064111D"/>
    <w:rsid w:val="00654081"/>
    <w:rsid w:val="00654548"/>
    <w:rsid w:val="00660962"/>
    <w:rsid w:val="006C05FD"/>
    <w:rsid w:val="006D6E2A"/>
    <w:rsid w:val="006D7F2B"/>
    <w:rsid w:val="006E2258"/>
    <w:rsid w:val="00713E60"/>
    <w:rsid w:val="00721FBC"/>
    <w:rsid w:val="00752FAF"/>
    <w:rsid w:val="0075695E"/>
    <w:rsid w:val="00773ABF"/>
    <w:rsid w:val="00774512"/>
    <w:rsid w:val="0079702E"/>
    <w:rsid w:val="007B5E47"/>
    <w:rsid w:val="007C6FED"/>
    <w:rsid w:val="007E2DDA"/>
    <w:rsid w:val="008037C0"/>
    <w:rsid w:val="008121E1"/>
    <w:rsid w:val="008165E9"/>
    <w:rsid w:val="008375E5"/>
    <w:rsid w:val="008A13E2"/>
    <w:rsid w:val="008A59E6"/>
    <w:rsid w:val="008B37AD"/>
    <w:rsid w:val="00907DEC"/>
    <w:rsid w:val="0092477E"/>
    <w:rsid w:val="00925F24"/>
    <w:rsid w:val="00960CE6"/>
    <w:rsid w:val="00970B5A"/>
    <w:rsid w:val="00975523"/>
    <w:rsid w:val="0097684F"/>
    <w:rsid w:val="00992E3E"/>
    <w:rsid w:val="00995861"/>
    <w:rsid w:val="009A766E"/>
    <w:rsid w:val="009C0285"/>
    <w:rsid w:val="009D768D"/>
    <w:rsid w:val="009E44EA"/>
    <w:rsid w:val="009F012A"/>
    <w:rsid w:val="009F447A"/>
    <w:rsid w:val="009F54BF"/>
    <w:rsid w:val="00A27D28"/>
    <w:rsid w:val="00A32260"/>
    <w:rsid w:val="00A35E6C"/>
    <w:rsid w:val="00A400C7"/>
    <w:rsid w:val="00A462BA"/>
    <w:rsid w:val="00A47AFF"/>
    <w:rsid w:val="00A6433F"/>
    <w:rsid w:val="00A64923"/>
    <w:rsid w:val="00A73505"/>
    <w:rsid w:val="00A8449E"/>
    <w:rsid w:val="00AA36FD"/>
    <w:rsid w:val="00AA6D2B"/>
    <w:rsid w:val="00AB0624"/>
    <w:rsid w:val="00AC00AC"/>
    <w:rsid w:val="00AC1DBC"/>
    <w:rsid w:val="00AF7D36"/>
    <w:rsid w:val="00B04D87"/>
    <w:rsid w:val="00B05136"/>
    <w:rsid w:val="00B12306"/>
    <w:rsid w:val="00B246E2"/>
    <w:rsid w:val="00B25EEC"/>
    <w:rsid w:val="00B30458"/>
    <w:rsid w:val="00B32992"/>
    <w:rsid w:val="00B349BC"/>
    <w:rsid w:val="00B349FE"/>
    <w:rsid w:val="00B66413"/>
    <w:rsid w:val="00B96B8F"/>
    <w:rsid w:val="00BA0DEC"/>
    <w:rsid w:val="00BB0E9A"/>
    <w:rsid w:val="00BB28E4"/>
    <w:rsid w:val="00BE0CF7"/>
    <w:rsid w:val="00BE347E"/>
    <w:rsid w:val="00BF2D8C"/>
    <w:rsid w:val="00BF6FE7"/>
    <w:rsid w:val="00C06BE8"/>
    <w:rsid w:val="00C22BBE"/>
    <w:rsid w:val="00C32340"/>
    <w:rsid w:val="00C46478"/>
    <w:rsid w:val="00C6401A"/>
    <w:rsid w:val="00C67D94"/>
    <w:rsid w:val="00C912E5"/>
    <w:rsid w:val="00CD6646"/>
    <w:rsid w:val="00CF76CE"/>
    <w:rsid w:val="00D0335C"/>
    <w:rsid w:val="00D056D7"/>
    <w:rsid w:val="00D41374"/>
    <w:rsid w:val="00D76276"/>
    <w:rsid w:val="00D83A8C"/>
    <w:rsid w:val="00D950F2"/>
    <w:rsid w:val="00DA4FF8"/>
    <w:rsid w:val="00DC0980"/>
    <w:rsid w:val="00DC4232"/>
    <w:rsid w:val="00DC4B5C"/>
    <w:rsid w:val="00DF1EE2"/>
    <w:rsid w:val="00DF3963"/>
    <w:rsid w:val="00DF471B"/>
    <w:rsid w:val="00E029BD"/>
    <w:rsid w:val="00E10CF7"/>
    <w:rsid w:val="00E14FD6"/>
    <w:rsid w:val="00E21FE6"/>
    <w:rsid w:val="00E4126E"/>
    <w:rsid w:val="00E43A92"/>
    <w:rsid w:val="00E60313"/>
    <w:rsid w:val="00E8321B"/>
    <w:rsid w:val="00E941EA"/>
    <w:rsid w:val="00E95DB4"/>
    <w:rsid w:val="00EC61EE"/>
    <w:rsid w:val="00ED09F4"/>
    <w:rsid w:val="00EE2BA1"/>
    <w:rsid w:val="00EF2DA6"/>
    <w:rsid w:val="00F00A44"/>
    <w:rsid w:val="00F147DD"/>
    <w:rsid w:val="00F23242"/>
    <w:rsid w:val="00F25FC9"/>
    <w:rsid w:val="00F365F8"/>
    <w:rsid w:val="00F65830"/>
    <w:rsid w:val="00F749E3"/>
    <w:rsid w:val="00F92E41"/>
    <w:rsid w:val="00FA257A"/>
    <w:rsid w:val="00FA3FAF"/>
    <w:rsid w:val="00FA730D"/>
    <w:rsid w:val="00FB1335"/>
    <w:rsid w:val="00FE3F47"/>
    <w:rsid w:val="1700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 w:type="paragraph" w:styleId="BodyText">
    <w:name w:val="Body Text"/>
    <w:basedOn w:val="Normal"/>
    <w:link w:val="BodyTextChar"/>
    <w:uiPriority w:val="99"/>
    <w:semiHidden/>
    <w:unhideWhenUsed/>
    <w:rsid w:val="00E10CF7"/>
    <w:pPr>
      <w:spacing w:after="120"/>
    </w:pPr>
  </w:style>
  <w:style w:type="character" w:customStyle="1" w:styleId="BodyTextChar">
    <w:name w:val="Body Text Char"/>
    <w:basedOn w:val="DefaultParagraphFont"/>
    <w:link w:val="BodyText"/>
    <w:uiPriority w:val="99"/>
    <w:semiHidden/>
    <w:rsid w:val="00E10CF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886</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Gloria de Jesús Maldonado</cp:lastModifiedBy>
  <cp:revision>2</cp:revision>
  <cp:lastPrinted>2025-11-13T19:27:00Z</cp:lastPrinted>
  <dcterms:created xsi:type="dcterms:W3CDTF">2025-11-14T02:15:00Z</dcterms:created>
  <dcterms:modified xsi:type="dcterms:W3CDTF">2025-11-14T02:15:00Z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