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34DF1672"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46A44">
        <w:rPr>
          <w:rFonts w:ascii="Book Antiqua" w:hAnsi="Book Antiqua"/>
          <w:lang w:val="es-ES_tradnl"/>
        </w:rPr>
        <w:t>2</w:t>
      </w:r>
      <w:r w:rsidR="001A4A89" w:rsidRPr="0049600B">
        <w:rPr>
          <w:rFonts w:ascii="Book Antiqua" w:hAnsi="Book Antiqua"/>
          <w:lang w:val="es-ES_tradnl"/>
        </w:rPr>
        <w:t xml:space="preserve"> </w:t>
      </w:r>
      <w:r w:rsidR="000216AA">
        <w:rPr>
          <w:rFonts w:ascii="Book Antiqua" w:hAnsi="Book Antiqua"/>
          <w:vertAlign w:val="superscript"/>
          <w:lang w:val="es-ES_tradnl"/>
        </w:rPr>
        <w:t>d</w:t>
      </w:r>
      <w:r w:rsidR="000216AA" w:rsidRPr="0049600B">
        <w:rPr>
          <w:rFonts w:ascii="Book Antiqua" w:hAnsi="Book Antiqua"/>
          <w:vertAlign w:val="superscript"/>
          <w:lang w:val="es-ES_tradnl"/>
        </w:rPr>
        <w:t>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4628CA63"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F66710">
        <w:rPr>
          <w:rFonts w:ascii="Book Antiqua" w:hAnsi="Book Antiqua"/>
          <w:b/>
          <w:sz w:val="52"/>
          <w:lang w:val="es-ES_tradnl"/>
        </w:rPr>
        <w:t xml:space="preserve"> la C</w:t>
      </w:r>
      <w:r w:rsidR="002F74A5">
        <w:rPr>
          <w:rFonts w:ascii="Book Antiqua" w:hAnsi="Book Antiqua"/>
          <w:b/>
          <w:sz w:val="52"/>
          <w:lang w:val="es-ES_tradnl"/>
        </w:rPr>
        <w:t>.</w:t>
      </w:r>
      <w:r w:rsidR="00F66710">
        <w:rPr>
          <w:rFonts w:ascii="Book Antiqua" w:hAnsi="Book Antiqua"/>
          <w:b/>
          <w:sz w:val="52"/>
          <w:lang w:val="es-ES_tradnl"/>
        </w:rPr>
        <w:t xml:space="preserve"> 845</w:t>
      </w:r>
      <w:r w:rsidR="002F74A5">
        <w:rPr>
          <w:rFonts w:ascii="Book Antiqua" w:hAnsi="Book Antiqua"/>
          <w:b/>
          <w:sz w:val="52"/>
          <w:lang w:val="es-ES_tradnl"/>
        </w:rPr>
        <w:t xml:space="preserve"> </w:t>
      </w:r>
    </w:p>
    <w:p w14:paraId="3F152183" w14:textId="77777777" w:rsidR="00091A87" w:rsidRDefault="00091A87" w:rsidP="00CD1781">
      <w:pPr>
        <w:contextualSpacing/>
        <w:jc w:val="center"/>
        <w:rPr>
          <w:rFonts w:ascii="Book Antiqua" w:hAnsi="Book Antiqua"/>
          <w:b/>
          <w:sz w:val="28"/>
          <w:lang w:val="es-ES_tradnl"/>
        </w:rPr>
      </w:pPr>
    </w:p>
    <w:p w14:paraId="25AC6B70" w14:textId="5B614EB3" w:rsidR="00D71003" w:rsidRDefault="001A4A89" w:rsidP="00CD1781">
      <w:pPr>
        <w:contextualSpacing/>
        <w:jc w:val="center"/>
        <w:rPr>
          <w:rFonts w:ascii="Book Antiqua" w:hAnsi="Book Antiqua"/>
          <w:b/>
          <w:sz w:val="28"/>
          <w:lang w:val="es-ES_tradnl"/>
        </w:rPr>
      </w:pPr>
      <w:r w:rsidRPr="0049600B">
        <w:rPr>
          <w:rFonts w:ascii="Book Antiqua" w:hAnsi="Book Antiqua"/>
          <w:b/>
          <w:sz w:val="28"/>
          <w:lang w:val="es-ES_tradnl"/>
        </w:rPr>
        <w:t>INFORME POSITIVO</w:t>
      </w:r>
    </w:p>
    <w:p w14:paraId="734B3928" w14:textId="77777777" w:rsidR="00CD1781" w:rsidRDefault="00CD1781" w:rsidP="00CD1781">
      <w:pPr>
        <w:contextualSpacing/>
        <w:jc w:val="center"/>
        <w:rPr>
          <w:rFonts w:ascii="Book Antiqua" w:hAnsi="Book Antiqua"/>
          <w:color w:val="000000" w:themeColor="text1"/>
          <w:lang w:val="es-PR"/>
        </w:rPr>
      </w:pPr>
    </w:p>
    <w:p w14:paraId="7E659FF4" w14:textId="33B67406" w:rsidR="00D71003" w:rsidRPr="00160853" w:rsidRDefault="005D48C3" w:rsidP="00CD1781">
      <w:pPr>
        <w:contextualSpacing/>
        <w:jc w:val="center"/>
        <w:rPr>
          <w:rFonts w:ascii="Book Antiqua" w:hAnsi="Book Antiqua"/>
          <w:color w:val="000000" w:themeColor="text1"/>
          <w:sz w:val="22"/>
          <w:szCs w:val="18"/>
          <w:lang w:val="es-PR"/>
        </w:rPr>
      </w:pPr>
      <w:r>
        <w:rPr>
          <w:rFonts w:ascii="Book Antiqua" w:hAnsi="Book Antiqua"/>
          <w:color w:val="000000" w:themeColor="text1"/>
          <w:lang w:val="es-PR"/>
        </w:rPr>
        <w:t>12</w:t>
      </w:r>
      <w:r w:rsidR="00D71003" w:rsidRPr="00160853">
        <w:rPr>
          <w:rFonts w:ascii="Book Antiqua" w:hAnsi="Book Antiqua"/>
          <w:color w:val="000000" w:themeColor="text1"/>
          <w:sz w:val="22"/>
          <w:szCs w:val="18"/>
          <w:lang w:val="es-PR"/>
        </w:rPr>
        <w:t xml:space="preserve"> </w:t>
      </w:r>
      <w:r w:rsidR="00CD1781">
        <w:rPr>
          <w:rFonts w:ascii="Book Antiqua" w:hAnsi="Book Antiqua"/>
          <w:color w:val="000000" w:themeColor="text1"/>
          <w:sz w:val="22"/>
          <w:szCs w:val="18"/>
          <w:lang w:val="es-PR"/>
        </w:rPr>
        <w:t>de noviembre de 2025</w:t>
      </w:r>
    </w:p>
    <w:p w14:paraId="2E4D5FEA" w14:textId="77777777" w:rsidR="001F5064" w:rsidRDefault="001F5064" w:rsidP="00CD1781">
      <w:pPr>
        <w:contextualSpacing/>
        <w:jc w:val="center"/>
        <w:rPr>
          <w:rFonts w:ascii="Book Antiqua" w:hAnsi="Book Antiqua"/>
          <w:lang w:val="es-ES_tradnl"/>
        </w:rPr>
      </w:pPr>
    </w:p>
    <w:p w14:paraId="3AC00A1A" w14:textId="77777777" w:rsidR="00CD1781" w:rsidRPr="0049600B" w:rsidRDefault="00CD1781" w:rsidP="00CD1781">
      <w:pPr>
        <w:contextualSpacing/>
        <w:jc w:val="center"/>
        <w:rPr>
          <w:rFonts w:ascii="Book Antiqua" w:hAnsi="Book Antiqua"/>
          <w:lang w:val="es-ES_tradnl"/>
        </w:rPr>
      </w:pPr>
    </w:p>
    <w:p w14:paraId="4FF6A66F" w14:textId="61585F92" w:rsidR="001A4A89" w:rsidRPr="0049600B" w:rsidRDefault="001A4A89" w:rsidP="00CD1781">
      <w:pPr>
        <w:contextualSpacing/>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C492CD4" w14:textId="77777777" w:rsidR="00CD1781" w:rsidRDefault="00CD1781" w:rsidP="00CD1781">
      <w:pPr>
        <w:ind w:firstLine="720"/>
        <w:contextualSpacing/>
        <w:jc w:val="both"/>
        <w:rPr>
          <w:rFonts w:ascii="Book Antiqua" w:hAnsi="Book Antiqua"/>
          <w:lang w:val="es-PR"/>
        </w:rPr>
      </w:pPr>
    </w:p>
    <w:p w14:paraId="421485C8" w14:textId="74506BEC" w:rsidR="00FD6CB7" w:rsidRDefault="00091A87" w:rsidP="00CD1781">
      <w:pPr>
        <w:ind w:firstLine="720"/>
        <w:contextualSpacing/>
        <w:jc w:val="both"/>
        <w:rPr>
          <w:rFonts w:ascii="Book Antiqua" w:hAnsi="Book Antiqua"/>
          <w:lang w:val="es-PR"/>
        </w:rPr>
      </w:pPr>
      <w:r w:rsidRPr="00FD6CB7">
        <w:rPr>
          <w:rFonts w:ascii="Book Antiqua" w:hAnsi="Book Antiqua"/>
          <w:lang w:val="es-PR"/>
        </w:rPr>
        <w:t xml:space="preserve">La Comisión de </w:t>
      </w:r>
      <w:r w:rsidR="00F66710">
        <w:rPr>
          <w:rFonts w:ascii="Book Antiqua" w:hAnsi="Book Antiqua"/>
          <w:lang w:val="es-PR"/>
        </w:rPr>
        <w:t>Gobierno</w:t>
      </w:r>
      <w:r w:rsidRPr="00FD6CB7">
        <w:rPr>
          <w:rFonts w:ascii="Book Antiqua" w:hAnsi="Book Antiqua"/>
          <w:lang w:val="es-PR"/>
        </w:rPr>
        <w:t xml:space="preserve">,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w:t>
      </w:r>
      <w:r w:rsidR="002F74A5">
        <w:rPr>
          <w:rFonts w:ascii="Book Antiqua" w:hAnsi="Book Antiqua"/>
          <w:lang w:val="es-PR"/>
        </w:rPr>
        <w:t>de</w:t>
      </w:r>
      <w:r w:rsidR="00F66710">
        <w:rPr>
          <w:rFonts w:ascii="Book Antiqua" w:hAnsi="Book Antiqua"/>
          <w:lang w:val="es-PR"/>
        </w:rPr>
        <w:t xml:space="preserve"> la Cámara 845</w:t>
      </w:r>
      <w:r w:rsidR="00074D2C">
        <w:rPr>
          <w:rFonts w:ascii="Book Antiqua" w:hAnsi="Book Antiqua"/>
          <w:lang w:val="es-PR"/>
        </w:rPr>
        <w:t xml:space="preserve"> </w:t>
      </w:r>
      <w:r w:rsidR="004E4E62">
        <w:rPr>
          <w:rFonts w:ascii="Book Antiqua" w:hAnsi="Book Antiqua"/>
          <w:lang w:val="es-PR"/>
        </w:rPr>
        <w:t>(en adelante, P. de</w:t>
      </w:r>
      <w:r w:rsidR="00F66710">
        <w:rPr>
          <w:rFonts w:ascii="Book Antiqua" w:hAnsi="Book Antiqua"/>
          <w:lang w:val="es-PR"/>
        </w:rPr>
        <w:t xml:space="preserve"> la C</w:t>
      </w:r>
      <w:r w:rsidR="004E4E62">
        <w:rPr>
          <w:rFonts w:ascii="Book Antiqua" w:hAnsi="Book Antiqua"/>
          <w:lang w:val="es-PR"/>
        </w:rPr>
        <w:t xml:space="preserve">. </w:t>
      </w:r>
      <w:r w:rsidR="00F66710">
        <w:rPr>
          <w:rFonts w:ascii="Book Antiqua" w:hAnsi="Book Antiqua"/>
          <w:lang w:val="es-PR"/>
        </w:rPr>
        <w:t>845</w:t>
      </w:r>
      <w:r w:rsidR="007C5056">
        <w:rPr>
          <w:rFonts w:ascii="Book Antiqua" w:hAnsi="Book Antiqua"/>
          <w:lang w:val="es-PR"/>
        </w:rPr>
        <w:t>)</w:t>
      </w:r>
      <w:r w:rsidR="007C2CD7">
        <w:rPr>
          <w:rFonts w:ascii="Book Antiqua" w:hAnsi="Book Antiqua"/>
          <w:lang w:val="es-PR"/>
        </w:rPr>
        <w:t>, sin enmiendas</w:t>
      </w:r>
      <w:r w:rsidR="00FD6CB7">
        <w:rPr>
          <w:rFonts w:ascii="Book Antiqua" w:hAnsi="Book Antiqua"/>
          <w:lang w:val="es-PR"/>
        </w:rPr>
        <w:t>.</w:t>
      </w:r>
    </w:p>
    <w:p w14:paraId="35964088" w14:textId="77777777" w:rsidR="00CD1781" w:rsidRDefault="00CD1781" w:rsidP="00CD1781">
      <w:pPr>
        <w:contextualSpacing/>
        <w:jc w:val="center"/>
        <w:rPr>
          <w:rFonts w:ascii="Book Antiqua" w:hAnsi="Book Antiqua"/>
          <w:b/>
          <w:bCs/>
          <w:lang w:val="es-ES_tradnl"/>
        </w:rPr>
      </w:pPr>
      <w:bookmarkStart w:id="0" w:name="_Hlk191047724"/>
    </w:p>
    <w:p w14:paraId="49988954" w14:textId="69F9F76F" w:rsidR="00FD6CB7" w:rsidRPr="00817DB9" w:rsidRDefault="001A4A89" w:rsidP="00CD1781">
      <w:pPr>
        <w:contextualSpacing/>
        <w:jc w:val="center"/>
        <w:rPr>
          <w:rFonts w:ascii="Book Antiqua" w:hAnsi="Book Antiqua"/>
          <w:b/>
          <w:bCs/>
          <w:lang w:val="es-ES_tradnl"/>
        </w:rPr>
      </w:pPr>
      <w:r w:rsidRPr="00817DB9">
        <w:rPr>
          <w:rFonts w:ascii="Book Antiqua" w:hAnsi="Book Antiqua"/>
          <w:b/>
          <w:bCs/>
          <w:lang w:val="es-ES_tradnl"/>
        </w:rPr>
        <w:t>ALCANCE DE LA MEDIDA</w:t>
      </w:r>
    </w:p>
    <w:bookmarkEnd w:id="0"/>
    <w:p w14:paraId="2237932F" w14:textId="77777777" w:rsidR="00CD1781" w:rsidRDefault="00CD1781" w:rsidP="00CD1781">
      <w:pPr>
        <w:ind w:firstLine="720"/>
        <w:contextualSpacing/>
        <w:jc w:val="both"/>
        <w:rPr>
          <w:rFonts w:ascii="Book Antiqua" w:hAnsi="Book Antiqua"/>
          <w:szCs w:val="24"/>
          <w:lang w:val="es-PR"/>
        </w:rPr>
      </w:pPr>
    </w:p>
    <w:p w14:paraId="52C8227F" w14:textId="603667C3" w:rsidR="00A12741" w:rsidRPr="000E7F87" w:rsidRDefault="004E4E62" w:rsidP="00CD1781">
      <w:pPr>
        <w:ind w:firstLine="720"/>
        <w:contextualSpacing/>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l P. de</w:t>
      </w:r>
      <w:r w:rsidR="00F66710">
        <w:rPr>
          <w:rFonts w:ascii="Book Antiqua" w:hAnsi="Book Antiqua"/>
          <w:szCs w:val="24"/>
          <w:lang w:val="es-PR"/>
        </w:rPr>
        <w:t xml:space="preserve"> la C</w:t>
      </w:r>
      <w:r w:rsidR="00976222">
        <w:rPr>
          <w:rFonts w:ascii="Book Antiqua" w:hAnsi="Book Antiqua"/>
          <w:szCs w:val="24"/>
          <w:lang w:val="es-PR"/>
        </w:rPr>
        <w:t>.</w:t>
      </w:r>
      <w:r w:rsidRPr="004E4E62">
        <w:rPr>
          <w:rFonts w:ascii="Book Antiqua" w:hAnsi="Book Antiqua"/>
          <w:szCs w:val="24"/>
          <w:lang w:val="es-PR"/>
        </w:rPr>
        <w:t xml:space="preserve"> </w:t>
      </w:r>
      <w:r w:rsidR="00F66710">
        <w:rPr>
          <w:rFonts w:ascii="Book Antiqua" w:hAnsi="Book Antiqua"/>
          <w:szCs w:val="24"/>
          <w:lang w:val="es-PR"/>
        </w:rPr>
        <w:t>845</w:t>
      </w:r>
      <w:r w:rsidR="002C1204">
        <w:rPr>
          <w:rFonts w:ascii="Book Antiqua" w:hAnsi="Book Antiqua"/>
          <w:szCs w:val="24"/>
          <w:lang w:val="es-PR"/>
        </w:rPr>
        <w:t xml:space="preserve"> tiene como propósit</w:t>
      </w:r>
      <w:r w:rsidR="0068039B">
        <w:rPr>
          <w:rFonts w:ascii="Book Antiqua" w:hAnsi="Book Antiqua"/>
          <w:szCs w:val="24"/>
          <w:lang w:val="es-PR"/>
        </w:rPr>
        <w:t xml:space="preserve">o </w:t>
      </w:r>
      <w:r w:rsidR="00F66710" w:rsidRPr="008037C0">
        <w:rPr>
          <w:rFonts w:ascii="Book Antiqua" w:eastAsia="MS Mincho" w:hAnsi="Book Antiqua"/>
          <w:szCs w:val="24"/>
          <w:lang w:val="es-PR"/>
        </w:rPr>
        <w:t>declara</w:t>
      </w:r>
      <w:r w:rsidR="00F66710">
        <w:rPr>
          <w:rFonts w:ascii="Book Antiqua" w:eastAsia="MS Mincho" w:hAnsi="Book Antiqua"/>
          <w:szCs w:val="24"/>
          <w:lang w:val="es-PR"/>
        </w:rPr>
        <w:t>r</w:t>
      </w:r>
      <w:r w:rsidR="00F66710" w:rsidRPr="008037C0">
        <w:rPr>
          <w:rFonts w:ascii="Book Antiqua" w:eastAsia="MS Mincho" w:hAnsi="Book Antiqua"/>
          <w:szCs w:val="24"/>
          <w:lang w:val="es-PR"/>
        </w:rPr>
        <w:t xml:space="preserve"> el mes de junio </w:t>
      </w:r>
      <w:r w:rsidR="00F66710">
        <w:rPr>
          <w:rFonts w:ascii="Book Antiqua" w:eastAsia="MS Mincho" w:hAnsi="Book Antiqua"/>
          <w:szCs w:val="24"/>
          <w:lang w:val="es-PR"/>
        </w:rPr>
        <w:t xml:space="preserve">de cada año </w:t>
      </w:r>
      <w:r w:rsidR="00F66710" w:rsidRPr="008037C0">
        <w:rPr>
          <w:rFonts w:ascii="Book Antiqua" w:eastAsia="MS Mincho" w:hAnsi="Book Antiqua"/>
          <w:szCs w:val="24"/>
          <w:lang w:val="es-PR"/>
        </w:rPr>
        <w:t xml:space="preserve">como el “Mes para </w:t>
      </w:r>
      <w:r w:rsidR="00F66710">
        <w:rPr>
          <w:rFonts w:ascii="Book Antiqua" w:eastAsia="MS Mincho" w:hAnsi="Book Antiqua"/>
          <w:szCs w:val="24"/>
          <w:lang w:val="es-PR"/>
        </w:rPr>
        <w:t>P</w:t>
      </w:r>
      <w:r w:rsidR="00F66710" w:rsidRPr="008037C0">
        <w:rPr>
          <w:rFonts w:ascii="Book Antiqua" w:eastAsia="MS Mincho" w:hAnsi="Book Antiqua"/>
          <w:szCs w:val="24"/>
          <w:lang w:val="es-PR"/>
        </w:rPr>
        <w:t>romover la Donación de Sangre</w:t>
      </w:r>
      <w:r w:rsidR="00F66710">
        <w:rPr>
          <w:rFonts w:ascii="Book Antiqua" w:eastAsia="MS Mincho" w:hAnsi="Book Antiqua"/>
          <w:szCs w:val="24"/>
          <w:lang w:val="es-PR"/>
        </w:rPr>
        <w:t xml:space="preserve"> en Puerto Rico</w:t>
      </w:r>
      <w:r w:rsidR="00F66710" w:rsidRPr="008037C0">
        <w:rPr>
          <w:rFonts w:ascii="Book Antiqua" w:eastAsia="MS Mincho" w:hAnsi="Book Antiqua"/>
          <w:szCs w:val="24"/>
          <w:lang w:val="es-PR"/>
        </w:rPr>
        <w:t>”</w:t>
      </w:r>
      <w:r w:rsidR="00F66710">
        <w:rPr>
          <w:rFonts w:ascii="Book Antiqua" w:hAnsi="Book Antiqua" w:cs="AngsanaUPC"/>
          <w:color w:val="0D0D0D"/>
          <w:szCs w:val="24"/>
          <w:lang w:val="es-ES_tradnl"/>
        </w:rPr>
        <w:t>;</w:t>
      </w:r>
      <w:r w:rsidR="00F66710" w:rsidRPr="00612BCE">
        <w:rPr>
          <w:rFonts w:ascii="Book Antiqua" w:hAnsi="Book Antiqua" w:cs="AngsanaUPC"/>
          <w:color w:val="0D0D0D"/>
          <w:szCs w:val="24"/>
          <w:lang w:val="es-ES_tradnl"/>
        </w:rPr>
        <w:t xml:space="preserve"> y para otros fines relacionados</w:t>
      </w:r>
    </w:p>
    <w:p w14:paraId="76F2671C" w14:textId="77777777" w:rsidR="00CD1781" w:rsidRDefault="00CD1781" w:rsidP="00CD1781">
      <w:pPr>
        <w:contextualSpacing/>
        <w:jc w:val="center"/>
        <w:rPr>
          <w:rFonts w:ascii="Book Antiqua" w:hAnsi="Book Antiqua"/>
          <w:b/>
          <w:bCs/>
          <w:lang w:val="es-ES_tradnl"/>
        </w:rPr>
      </w:pPr>
    </w:p>
    <w:p w14:paraId="26C62843" w14:textId="491648C4" w:rsidR="00364902" w:rsidRDefault="00364902" w:rsidP="00CD1781">
      <w:pPr>
        <w:contextualSpacing/>
        <w:jc w:val="center"/>
        <w:rPr>
          <w:rFonts w:ascii="Book Antiqua" w:hAnsi="Book Antiqua"/>
          <w:szCs w:val="24"/>
          <w:lang w:val="es-PR"/>
        </w:rPr>
      </w:pPr>
      <w:r>
        <w:rPr>
          <w:rFonts w:ascii="Book Antiqua" w:hAnsi="Book Antiqua"/>
          <w:b/>
          <w:bCs/>
          <w:lang w:val="es-ES_tradnl"/>
        </w:rPr>
        <w:t>INTRODUCCIÓN</w:t>
      </w:r>
    </w:p>
    <w:p w14:paraId="2E445EBB" w14:textId="77777777" w:rsidR="00CD1781" w:rsidRDefault="00CD1781" w:rsidP="00CD1781">
      <w:pPr>
        <w:ind w:firstLine="720"/>
        <w:contextualSpacing/>
        <w:jc w:val="both"/>
        <w:rPr>
          <w:rFonts w:ascii="Book Antiqua" w:hAnsi="Book Antiqua"/>
          <w:szCs w:val="24"/>
          <w:lang w:val="es-PR"/>
        </w:rPr>
      </w:pPr>
    </w:p>
    <w:p w14:paraId="1D7B5E33" w14:textId="4C6A8A31" w:rsidR="00F66710" w:rsidRDefault="008C3EDB" w:rsidP="00CD1781">
      <w:pPr>
        <w:ind w:firstLine="720"/>
        <w:contextualSpacing/>
        <w:jc w:val="both"/>
        <w:rPr>
          <w:rFonts w:ascii="Book Antiqua" w:hAnsi="Book Antiqua"/>
          <w:szCs w:val="24"/>
          <w:lang w:val="es-PR"/>
        </w:rPr>
      </w:pPr>
      <w:r w:rsidRPr="008C3EDB">
        <w:rPr>
          <w:rFonts w:ascii="Book Antiqua" w:hAnsi="Book Antiqua"/>
          <w:szCs w:val="24"/>
          <w:lang w:val="es-PR"/>
        </w:rPr>
        <w:t>La Exposición de Motivos de la pieza legislativa</w:t>
      </w:r>
      <w:r w:rsidR="00F66710">
        <w:rPr>
          <w:rFonts w:ascii="Book Antiqua" w:hAnsi="Book Antiqua"/>
          <w:szCs w:val="24"/>
          <w:lang w:val="es-PR"/>
        </w:rPr>
        <w:t xml:space="preserve"> </w:t>
      </w:r>
      <w:r w:rsidR="00F66710" w:rsidRPr="008C3EDB">
        <w:rPr>
          <w:rFonts w:ascii="Book Antiqua" w:hAnsi="Book Antiqua"/>
          <w:szCs w:val="24"/>
          <w:lang w:val="es-PR"/>
        </w:rPr>
        <w:t xml:space="preserve">señala </w:t>
      </w:r>
      <w:r w:rsidR="00F66710">
        <w:rPr>
          <w:rFonts w:ascii="Book Antiqua" w:hAnsi="Book Antiqua"/>
          <w:szCs w:val="24"/>
          <w:lang w:val="es-PR"/>
        </w:rPr>
        <w:t>que, e</w:t>
      </w:r>
      <w:r w:rsidR="00F66710" w:rsidRPr="00F66710">
        <w:rPr>
          <w:rFonts w:ascii="Book Antiqua" w:hAnsi="Book Antiqua"/>
          <w:szCs w:val="24"/>
          <w:lang w:val="es-PR"/>
        </w:rPr>
        <w:t>n Puerto Rico, anualmente, se necesitan aproximadamente 146,000 unidades de sangre</w:t>
      </w:r>
      <w:r w:rsidR="00F66710">
        <w:rPr>
          <w:rFonts w:ascii="Book Antiqua" w:hAnsi="Book Antiqua"/>
          <w:szCs w:val="24"/>
          <w:lang w:val="es-PR"/>
        </w:rPr>
        <w:t xml:space="preserve">. Añade que </w:t>
      </w:r>
      <w:r w:rsidR="00F66710" w:rsidRPr="00F66710">
        <w:rPr>
          <w:rFonts w:ascii="Book Antiqua" w:hAnsi="Book Antiqua"/>
          <w:szCs w:val="24"/>
          <w:lang w:val="es-PR"/>
        </w:rPr>
        <w:t>una sola transfusión puede requerir hasta 3 unidades de sangre. La sangre no se puede fabricar artificialmente</w:t>
      </w:r>
      <w:r w:rsidR="00F66710">
        <w:rPr>
          <w:rFonts w:ascii="Book Antiqua" w:hAnsi="Book Antiqua"/>
          <w:szCs w:val="24"/>
          <w:lang w:val="es-PR"/>
        </w:rPr>
        <w:t xml:space="preserve"> y la </w:t>
      </w:r>
      <w:r w:rsidR="00F66710" w:rsidRPr="00F66710">
        <w:rPr>
          <w:rFonts w:ascii="Book Antiqua" w:hAnsi="Book Antiqua"/>
          <w:szCs w:val="24"/>
          <w:lang w:val="es-PR"/>
        </w:rPr>
        <w:t>única forma de obtenerla es a través de donaciones voluntarias de personas saludables. Además, la sangre tiene una vida útil limitada y, por tanto, se necesita de forma constante.</w:t>
      </w:r>
    </w:p>
    <w:p w14:paraId="67B856EF" w14:textId="77777777" w:rsidR="00822862" w:rsidRDefault="00822862" w:rsidP="00CD1781">
      <w:pPr>
        <w:ind w:firstLine="720"/>
        <w:contextualSpacing/>
        <w:jc w:val="both"/>
        <w:rPr>
          <w:rFonts w:ascii="Book Antiqua" w:hAnsi="Book Antiqua"/>
          <w:szCs w:val="24"/>
          <w:lang w:val="es-PR"/>
        </w:rPr>
      </w:pPr>
    </w:p>
    <w:p w14:paraId="17DAE3FB" w14:textId="77777777" w:rsidR="00822862" w:rsidRDefault="00F66710" w:rsidP="00CD1781">
      <w:pPr>
        <w:ind w:firstLine="720"/>
        <w:contextualSpacing/>
        <w:jc w:val="both"/>
        <w:rPr>
          <w:rFonts w:ascii="Book Antiqua" w:hAnsi="Book Antiqua" w:cs="AngsanaUPC"/>
          <w:color w:val="0D0D0D"/>
          <w:szCs w:val="24"/>
          <w:lang w:val="es-ES"/>
        </w:rPr>
      </w:pPr>
      <w:r>
        <w:rPr>
          <w:rFonts w:ascii="Book Antiqua" w:hAnsi="Book Antiqua"/>
          <w:szCs w:val="24"/>
          <w:lang w:val="es-PR"/>
        </w:rPr>
        <w:t xml:space="preserve">Asimismo, la pieza legislativa expresa que, </w:t>
      </w:r>
      <w:r w:rsidRPr="00F66710">
        <w:rPr>
          <w:rFonts w:ascii="Book Antiqua" w:hAnsi="Book Antiqua"/>
          <w:szCs w:val="24"/>
          <w:lang w:val="es-PR"/>
        </w:rPr>
        <w:t xml:space="preserve">en la última década, el número de donantes regulares ha disminuido, comprometiendo la capacidad del sistema de salud para mantener inventarios estables. Actualmente, los suministros de sangre </w:t>
      </w:r>
      <w:r>
        <w:rPr>
          <w:rFonts w:ascii="Book Antiqua" w:hAnsi="Book Antiqua"/>
          <w:szCs w:val="24"/>
          <w:lang w:val="es-PR"/>
        </w:rPr>
        <w:t>se encuentran</w:t>
      </w:r>
      <w:r w:rsidRPr="00F66710">
        <w:rPr>
          <w:rFonts w:ascii="Book Antiqua" w:hAnsi="Book Antiqua"/>
          <w:szCs w:val="24"/>
          <w:lang w:val="es-PR"/>
        </w:rPr>
        <w:t xml:space="preserve"> por debajo de los parámetros requeridos para mantener el servicio ininterrumpido.</w:t>
      </w:r>
      <w:r w:rsidR="00822862">
        <w:rPr>
          <w:rFonts w:ascii="Book Antiqua" w:hAnsi="Book Antiqua"/>
          <w:szCs w:val="24"/>
          <w:lang w:val="es-PR"/>
        </w:rPr>
        <w:t xml:space="preserve"> </w:t>
      </w:r>
      <w:r w:rsidR="00822862" w:rsidRPr="000F6FE4">
        <w:rPr>
          <w:rFonts w:ascii="Book Antiqua" w:hAnsi="Book Antiqua" w:cs="AngsanaUPC"/>
          <w:color w:val="0D0D0D"/>
          <w:szCs w:val="24"/>
          <w:lang w:val="es-ES"/>
        </w:rPr>
        <w:t xml:space="preserve">Esta situación pone en riesgo, no solo la vida de los pacientes de </w:t>
      </w:r>
      <w:r w:rsidR="00822862" w:rsidRPr="000F6FE4">
        <w:rPr>
          <w:rFonts w:ascii="Book Antiqua" w:hAnsi="Book Antiqua" w:cs="AngsanaUPC"/>
          <w:color w:val="0D0D0D"/>
          <w:szCs w:val="24"/>
          <w:lang w:val="es-ES"/>
        </w:rPr>
        <w:lastRenderedPageBreak/>
        <w:t>enfermedades como anemias crónicas o cáncer, candidatos a trasplantes de órganos, traumatismos, entre otros, sino que representaría también una amenaza en caso de una emergencia de gran magnitud o desastre natural.</w:t>
      </w:r>
    </w:p>
    <w:p w14:paraId="581ED8A0" w14:textId="77777777" w:rsidR="00822862" w:rsidRDefault="00822862" w:rsidP="00CD1781">
      <w:pPr>
        <w:ind w:firstLine="720"/>
        <w:contextualSpacing/>
        <w:jc w:val="both"/>
        <w:rPr>
          <w:rFonts w:ascii="Book Antiqua" w:hAnsi="Book Antiqua" w:cs="AngsanaUPC"/>
          <w:color w:val="0D0D0D"/>
          <w:szCs w:val="24"/>
          <w:lang w:val="es-ES"/>
        </w:rPr>
      </w:pPr>
    </w:p>
    <w:p w14:paraId="5F8EAEFF" w14:textId="514ED3C4" w:rsidR="00F66710" w:rsidRDefault="00822862" w:rsidP="00CD1781">
      <w:pPr>
        <w:ind w:firstLine="720"/>
        <w:contextualSpacing/>
        <w:jc w:val="both"/>
        <w:rPr>
          <w:rFonts w:ascii="Book Antiqua" w:hAnsi="Book Antiqua" w:cs="AngsanaUPC"/>
          <w:color w:val="0D0D0D"/>
          <w:szCs w:val="24"/>
          <w:lang w:val="es-ES"/>
        </w:rPr>
      </w:pPr>
      <w:r>
        <w:rPr>
          <w:rFonts w:ascii="Book Antiqua" w:hAnsi="Book Antiqua" w:cs="AngsanaUPC"/>
          <w:color w:val="0D0D0D"/>
          <w:szCs w:val="24"/>
          <w:lang w:val="es-ES"/>
        </w:rPr>
        <w:t>La medida expone que e</w:t>
      </w:r>
      <w:r w:rsidR="00F66710" w:rsidRPr="000F6FE4">
        <w:rPr>
          <w:rFonts w:ascii="Book Antiqua" w:hAnsi="Book Antiqua" w:cs="AngsanaUPC"/>
          <w:color w:val="0D0D0D"/>
          <w:szCs w:val="24"/>
          <w:lang w:val="es-ES"/>
        </w:rPr>
        <w:t xml:space="preserve">l proceso de donación de sangre es uno sencillo y seguro para el donante. </w:t>
      </w:r>
      <w:r>
        <w:rPr>
          <w:rFonts w:ascii="Book Antiqua" w:hAnsi="Book Antiqua" w:cs="AngsanaUPC"/>
          <w:color w:val="0D0D0D"/>
          <w:szCs w:val="24"/>
          <w:lang w:val="es-ES"/>
        </w:rPr>
        <w:t>Resalta la importancia de</w:t>
      </w:r>
      <w:r w:rsidR="00F66710" w:rsidRPr="000F6FE4">
        <w:rPr>
          <w:rFonts w:ascii="Book Antiqua" w:hAnsi="Book Antiqua" w:cs="AngsanaUPC"/>
          <w:color w:val="0D0D0D"/>
          <w:szCs w:val="24"/>
          <w:lang w:val="es-ES"/>
        </w:rPr>
        <w:t xml:space="preserve"> comprender cómo esta actividad tan sencilla y rápida, de donar sangre o plasma puede salvar vidas, ya que una transfusión a tiempo puede hacer la diferencia. </w:t>
      </w:r>
      <w:r>
        <w:rPr>
          <w:rFonts w:ascii="Book Antiqua" w:hAnsi="Book Antiqua" w:cs="AngsanaUPC"/>
          <w:color w:val="0D0D0D"/>
          <w:szCs w:val="24"/>
          <w:lang w:val="es-ES"/>
        </w:rPr>
        <w:t>Añade que l</w:t>
      </w:r>
      <w:r w:rsidR="00F66710" w:rsidRPr="000F6FE4">
        <w:rPr>
          <w:rFonts w:ascii="Book Antiqua" w:hAnsi="Book Antiqua" w:cs="AngsanaUPC"/>
          <w:color w:val="0D0D0D"/>
          <w:szCs w:val="24"/>
          <w:lang w:val="es-ES"/>
        </w:rPr>
        <w:t>as transfusiones sanguíneas son imprescindibles para:</w:t>
      </w:r>
    </w:p>
    <w:p w14:paraId="7FDC5070" w14:textId="77777777" w:rsidR="00F66710" w:rsidRPr="000F6FE4" w:rsidRDefault="00F66710" w:rsidP="00CD1781">
      <w:pPr>
        <w:ind w:firstLine="720"/>
        <w:contextualSpacing/>
        <w:jc w:val="both"/>
        <w:rPr>
          <w:rFonts w:ascii="Book Antiqua" w:hAnsi="Book Antiqua" w:cs="AngsanaUPC"/>
          <w:color w:val="0D0D0D"/>
          <w:szCs w:val="24"/>
          <w:lang w:val="es-ES"/>
        </w:rPr>
      </w:pPr>
    </w:p>
    <w:p w14:paraId="4206D6CB" w14:textId="77777777" w:rsidR="00F66710" w:rsidRPr="00887E63" w:rsidRDefault="00F66710" w:rsidP="00887E63">
      <w:pPr>
        <w:pStyle w:val="ListParagraph"/>
        <w:numPr>
          <w:ilvl w:val="0"/>
          <w:numId w:val="6"/>
        </w:numPr>
        <w:jc w:val="both"/>
        <w:rPr>
          <w:rFonts w:ascii="Book Antiqua" w:hAnsi="Book Antiqua" w:cs="AngsanaUPC"/>
          <w:color w:val="0D0D0D"/>
          <w:szCs w:val="24"/>
          <w:lang w:val="es-ES"/>
        </w:rPr>
      </w:pPr>
      <w:r w:rsidRPr="00887E63">
        <w:rPr>
          <w:rFonts w:ascii="Book Antiqua" w:hAnsi="Book Antiqua" w:cs="AngsanaUPC"/>
          <w:color w:val="0D0D0D"/>
          <w:szCs w:val="24"/>
          <w:lang w:val="es-ES"/>
        </w:rPr>
        <w:t>mujeres que sufren hemorragias durante el embarazo y el parto,</w:t>
      </w:r>
    </w:p>
    <w:p w14:paraId="1B6AF833" w14:textId="77777777" w:rsidR="00F66710" w:rsidRPr="00887E63" w:rsidRDefault="00F66710" w:rsidP="00887E63">
      <w:pPr>
        <w:pStyle w:val="ListParagraph"/>
        <w:numPr>
          <w:ilvl w:val="0"/>
          <w:numId w:val="6"/>
        </w:numPr>
        <w:jc w:val="both"/>
        <w:rPr>
          <w:rFonts w:ascii="Book Antiqua" w:hAnsi="Book Antiqua" w:cs="AngsanaUPC"/>
          <w:color w:val="0D0D0D"/>
          <w:szCs w:val="24"/>
          <w:lang w:val="es-ES"/>
        </w:rPr>
      </w:pPr>
      <w:r w:rsidRPr="00887E63">
        <w:rPr>
          <w:rFonts w:ascii="Book Antiqua" w:hAnsi="Book Antiqua" w:cs="AngsanaUPC"/>
          <w:color w:val="0D0D0D"/>
          <w:szCs w:val="24"/>
          <w:lang w:val="es-ES"/>
        </w:rPr>
        <w:t>niños que padecen anemia grave a causa de la desnutrición o el paludismo,</w:t>
      </w:r>
    </w:p>
    <w:p w14:paraId="71C076D2" w14:textId="77777777" w:rsidR="00F66710" w:rsidRPr="00887E63" w:rsidRDefault="00F66710" w:rsidP="00887E63">
      <w:pPr>
        <w:pStyle w:val="ListParagraph"/>
        <w:numPr>
          <w:ilvl w:val="0"/>
          <w:numId w:val="6"/>
        </w:numPr>
        <w:jc w:val="both"/>
        <w:rPr>
          <w:rFonts w:ascii="Book Antiqua" w:hAnsi="Book Antiqua" w:cs="AngsanaUPC"/>
          <w:color w:val="0D0D0D"/>
          <w:szCs w:val="24"/>
          <w:lang w:val="es-ES"/>
        </w:rPr>
      </w:pPr>
      <w:r w:rsidRPr="00887E63">
        <w:rPr>
          <w:rFonts w:ascii="Book Antiqua" w:hAnsi="Book Antiqua" w:cs="AngsanaUPC"/>
          <w:color w:val="0D0D0D"/>
          <w:szCs w:val="24"/>
          <w:lang w:val="es-ES"/>
        </w:rPr>
        <w:t>realizar procedimientos médicos y quirúrgicos complejos que mejoran las tasas de supervivencia y la calidad de vida de un gran número de pacientes,</w:t>
      </w:r>
    </w:p>
    <w:p w14:paraId="7F9B3C43" w14:textId="77777777" w:rsidR="00F66710" w:rsidRPr="00887E63" w:rsidRDefault="00F66710" w:rsidP="00887E63">
      <w:pPr>
        <w:pStyle w:val="ListParagraph"/>
        <w:numPr>
          <w:ilvl w:val="0"/>
          <w:numId w:val="6"/>
        </w:numPr>
        <w:jc w:val="both"/>
        <w:rPr>
          <w:rFonts w:ascii="Book Antiqua" w:hAnsi="Book Antiqua" w:cs="AngsanaUPC"/>
          <w:color w:val="0D0D0D"/>
          <w:szCs w:val="24"/>
          <w:lang w:val="es-ES"/>
        </w:rPr>
      </w:pPr>
      <w:r w:rsidRPr="00887E63">
        <w:rPr>
          <w:rFonts w:ascii="Book Antiqua" w:hAnsi="Book Antiqua" w:cs="AngsanaUPC"/>
          <w:color w:val="0D0D0D"/>
          <w:szCs w:val="24"/>
          <w:lang w:val="es-ES"/>
        </w:rPr>
        <w:t>personas que requieren tratamientos periódicos o continuos, como las que padecen anemia falciforme, talasemia, hemofilia o inmunodeficiencias,</w:t>
      </w:r>
    </w:p>
    <w:p w14:paraId="32B62657" w14:textId="0163DECA" w:rsidR="00F66710" w:rsidRPr="00887E63" w:rsidRDefault="00F66710" w:rsidP="00887E63">
      <w:pPr>
        <w:pStyle w:val="ListParagraph"/>
        <w:numPr>
          <w:ilvl w:val="0"/>
          <w:numId w:val="6"/>
        </w:numPr>
        <w:jc w:val="both"/>
        <w:rPr>
          <w:rFonts w:ascii="Book Antiqua" w:hAnsi="Book Antiqua"/>
          <w:szCs w:val="24"/>
          <w:lang w:val="es-PR"/>
        </w:rPr>
      </w:pPr>
      <w:r w:rsidRPr="00887E63">
        <w:rPr>
          <w:rFonts w:ascii="Book Antiqua" w:hAnsi="Book Antiqua" w:cs="AngsanaUPC"/>
          <w:color w:val="0D0D0D"/>
          <w:szCs w:val="24"/>
          <w:lang w:val="es-ES"/>
        </w:rPr>
        <w:t>situaciones de emergencia para atender a las personas heridas en desastres naturales, accidentes y conflictos armados.</w:t>
      </w:r>
    </w:p>
    <w:p w14:paraId="6C6F4071" w14:textId="77777777" w:rsidR="00F66710" w:rsidRDefault="00F66710" w:rsidP="00CD1781">
      <w:pPr>
        <w:ind w:firstLine="720"/>
        <w:contextualSpacing/>
        <w:jc w:val="both"/>
        <w:rPr>
          <w:rFonts w:ascii="Book Antiqua" w:hAnsi="Book Antiqua"/>
          <w:szCs w:val="24"/>
          <w:lang w:val="es-PR"/>
        </w:rPr>
      </w:pPr>
    </w:p>
    <w:p w14:paraId="07FF7E7E" w14:textId="160FD37D" w:rsidR="00822862" w:rsidRDefault="00822862" w:rsidP="00CD1781">
      <w:pPr>
        <w:ind w:firstLine="720"/>
        <w:contextualSpacing/>
        <w:jc w:val="both"/>
        <w:rPr>
          <w:rFonts w:ascii="Book Antiqua" w:hAnsi="Book Antiqua" w:cs="AngsanaUPC"/>
          <w:color w:val="0D0D0D"/>
          <w:szCs w:val="24"/>
          <w:lang w:val="es-ES"/>
        </w:rPr>
      </w:pPr>
      <w:r>
        <w:rPr>
          <w:rFonts w:ascii="Book Antiqua" w:hAnsi="Book Antiqua"/>
          <w:szCs w:val="24"/>
          <w:lang w:val="es-PR"/>
        </w:rPr>
        <w:t xml:space="preserve">La medida añade que, a los fines </w:t>
      </w:r>
      <w:r w:rsidRPr="000F6FE4">
        <w:rPr>
          <w:rFonts w:ascii="Book Antiqua" w:hAnsi="Book Antiqua" w:cs="AngsanaUPC"/>
          <w:color w:val="0D0D0D"/>
          <w:szCs w:val="24"/>
          <w:lang w:val="es-ES"/>
        </w:rPr>
        <w:t>de concienciar sobre la importancia de la donación de sangre, la Organización Mundial de la Salud celebra el 14 de junio, el Día Mundial del Donante de Sangre. La referida Organización reconoce dicha fecha como un tributo mundial a los millones de donantes de sangre voluntarios y no remunerados que dan a otros una segunda oportunidad en la vida. Es un día para dar las gracias, pero también para destacar la necesidad continua y urgente de donaciones de sangre seguras y regulares</w:t>
      </w:r>
      <w:r>
        <w:rPr>
          <w:rFonts w:ascii="Book Antiqua" w:hAnsi="Book Antiqua" w:cs="AngsanaUPC"/>
          <w:color w:val="0D0D0D"/>
          <w:szCs w:val="24"/>
          <w:lang w:val="es-ES"/>
        </w:rPr>
        <w:t xml:space="preserve">. Además, </w:t>
      </w:r>
      <w:r w:rsidRPr="000F6FE4">
        <w:rPr>
          <w:rFonts w:ascii="Book Antiqua" w:hAnsi="Book Antiqua" w:cs="AngsanaUPC"/>
          <w:color w:val="0D0D0D"/>
          <w:szCs w:val="24"/>
          <w:lang w:val="es-ES"/>
        </w:rPr>
        <w:t>la Ley 224-1998, declar</w:t>
      </w:r>
      <w:r>
        <w:rPr>
          <w:rFonts w:ascii="Book Antiqua" w:hAnsi="Book Antiqua" w:cs="AngsanaUPC"/>
          <w:color w:val="0D0D0D"/>
          <w:szCs w:val="24"/>
          <w:lang w:val="es-ES"/>
        </w:rPr>
        <w:t>ó</w:t>
      </w:r>
      <w:r w:rsidRPr="000F6FE4">
        <w:rPr>
          <w:rFonts w:ascii="Book Antiqua" w:hAnsi="Book Antiqua" w:cs="AngsanaUPC"/>
          <w:color w:val="0D0D0D"/>
          <w:szCs w:val="24"/>
          <w:lang w:val="es-ES"/>
        </w:rPr>
        <w:t xml:space="preserve"> el último viernes del mes de junio de cada año como “El Día del Joven Donante de Sangre”.</w:t>
      </w:r>
      <w:r w:rsidR="00887E63">
        <w:rPr>
          <w:rFonts w:ascii="Book Antiqua" w:hAnsi="Book Antiqua" w:cs="AngsanaUPC"/>
          <w:color w:val="0D0D0D"/>
          <w:szCs w:val="24"/>
          <w:lang w:val="es-ES"/>
        </w:rPr>
        <w:t xml:space="preserve"> </w:t>
      </w:r>
      <w:r w:rsidRPr="000F6FE4">
        <w:rPr>
          <w:rFonts w:ascii="Book Antiqua" w:hAnsi="Book Antiqua" w:cs="AngsanaUPC"/>
          <w:color w:val="0D0D0D"/>
          <w:szCs w:val="24"/>
          <w:lang w:val="es-ES"/>
        </w:rPr>
        <w:t>Esta Ley tiene el propósito de promover entre los jóvenes de dieciocho (18) a veintinueve (29) años la donación de sangre.</w:t>
      </w:r>
    </w:p>
    <w:p w14:paraId="7196F351" w14:textId="77777777" w:rsidR="00822862" w:rsidRDefault="00822862" w:rsidP="00CD1781">
      <w:pPr>
        <w:ind w:firstLine="720"/>
        <w:contextualSpacing/>
        <w:jc w:val="both"/>
        <w:rPr>
          <w:rFonts w:ascii="Book Antiqua" w:hAnsi="Book Antiqua"/>
          <w:szCs w:val="24"/>
          <w:lang w:val="es-PR"/>
        </w:rPr>
      </w:pPr>
    </w:p>
    <w:p w14:paraId="71A4DB57" w14:textId="72BC6164" w:rsidR="008C3EDB" w:rsidRDefault="008C3EDB" w:rsidP="00CD1781">
      <w:pPr>
        <w:ind w:firstLine="720"/>
        <w:contextualSpacing/>
        <w:jc w:val="both"/>
        <w:rPr>
          <w:rFonts w:ascii="Book Antiqua" w:hAnsi="Book Antiqua" w:cs="AngsanaUPC"/>
          <w:color w:val="0D0D0D"/>
          <w:szCs w:val="24"/>
          <w:lang w:val="es-ES"/>
        </w:rPr>
      </w:pPr>
      <w:r w:rsidRPr="008C3EDB">
        <w:rPr>
          <w:rFonts w:ascii="Book Antiqua" w:hAnsi="Book Antiqua"/>
          <w:szCs w:val="24"/>
          <w:lang w:val="es-PR"/>
        </w:rPr>
        <w:t xml:space="preserve">En este contexto, la presente </w:t>
      </w:r>
      <w:r w:rsidR="004D245D">
        <w:rPr>
          <w:rFonts w:ascii="Book Antiqua" w:hAnsi="Book Antiqua"/>
          <w:szCs w:val="24"/>
          <w:lang w:val="es-PR"/>
        </w:rPr>
        <w:t>pieza legislativa</w:t>
      </w:r>
      <w:r w:rsidRPr="008C3EDB">
        <w:rPr>
          <w:rFonts w:ascii="Book Antiqua" w:hAnsi="Book Antiqua"/>
          <w:szCs w:val="24"/>
          <w:lang w:val="es-PR"/>
        </w:rPr>
        <w:t xml:space="preserve"> propone </w:t>
      </w:r>
      <w:r w:rsidR="00822862">
        <w:rPr>
          <w:rFonts w:ascii="Book Antiqua" w:hAnsi="Book Antiqua"/>
          <w:szCs w:val="24"/>
          <w:lang w:val="es-PR"/>
        </w:rPr>
        <w:t xml:space="preserve">declarar </w:t>
      </w:r>
      <w:r w:rsidR="00822862" w:rsidRPr="000F6FE4">
        <w:rPr>
          <w:rFonts w:ascii="Book Antiqua" w:hAnsi="Book Antiqua" w:cs="AngsanaUPC"/>
          <w:color w:val="0D0D0D"/>
          <w:szCs w:val="24"/>
          <w:lang w:val="es-ES"/>
        </w:rPr>
        <w:t xml:space="preserve">el mes de junio como el “Mes para promover la Donación de Sangre”.  Durante dicho mes, </w:t>
      </w:r>
      <w:r w:rsidR="00822862">
        <w:rPr>
          <w:rFonts w:ascii="Book Antiqua" w:hAnsi="Book Antiqua" w:cs="AngsanaUPC"/>
          <w:color w:val="0D0D0D"/>
          <w:szCs w:val="24"/>
          <w:lang w:val="es-ES"/>
        </w:rPr>
        <w:t>además de reconocer a los donantes voluntarios o los jóvenes donantes, corresponde promover entre todos los ciudadanos la importancia de aumentar los abastos de sangre.</w:t>
      </w:r>
      <w:r w:rsidR="00822862">
        <w:rPr>
          <w:rFonts w:ascii="Book Antiqua" w:hAnsi="Book Antiqua"/>
          <w:szCs w:val="24"/>
          <w:lang w:val="es-ES"/>
        </w:rPr>
        <w:t xml:space="preserve"> </w:t>
      </w:r>
      <w:r w:rsidRPr="008C3EDB">
        <w:rPr>
          <w:rFonts w:ascii="Book Antiqua" w:hAnsi="Book Antiqua"/>
          <w:szCs w:val="24"/>
          <w:lang w:val="es-PR"/>
        </w:rPr>
        <w:t xml:space="preserve">En esencia, esta medida busca </w:t>
      </w:r>
      <w:r w:rsidR="00822862" w:rsidRPr="000F6FE4">
        <w:rPr>
          <w:rFonts w:ascii="Book Antiqua" w:hAnsi="Book Antiqua" w:cs="AngsanaUPC"/>
          <w:color w:val="0D0D0D"/>
          <w:szCs w:val="24"/>
          <w:lang w:val="es-ES"/>
        </w:rPr>
        <w:t>animar a los donantes nuevos y existentes a donar sangre regularmente, ayudando a garantizar un suministro de sangre estable y suficiente.</w:t>
      </w:r>
    </w:p>
    <w:p w14:paraId="24D4212C" w14:textId="77777777" w:rsidR="00822862" w:rsidRPr="008C3EDB" w:rsidRDefault="00822862" w:rsidP="00CD1781">
      <w:pPr>
        <w:ind w:firstLine="720"/>
        <w:contextualSpacing/>
        <w:jc w:val="both"/>
        <w:rPr>
          <w:rFonts w:ascii="Book Antiqua" w:hAnsi="Book Antiqua"/>
          <w:szCs w:val="24"/>
          <w:lang w:val="es-PR"/>
        </w:rPr>
      </w:pPr>
    </w:p>
    <w:p w14:paraId="548AB3E2" w14:textId="77777777" w:rsidR="008C3EDB" w:rsidRDefault="00B7320F" w:rsidP="00CD1781">
      <w:pPr>
        <w:contextualSpacing/>
        <w:jc w:val="center"/>
        <w:rPr>
          <w:rFonts w:ascii="Book Antiqua" w:hAnsi="Book Antiqua"/>
          <w:b/>
          <w:bCs/>
          <w:szCs w:val="24"/>
          <w:lang w:val="es-PR"/>
        </w:rPr>
      </w:pPr>
      <w:r w:rsidRPr="00A10113">
        <w:rPr>
          <w:rFonts w:ascii="Book Antiqua" w:hAnsi="Book Antiqua"/>
          <w:b/>
          <w:bCs/>
          <w:szCs w:val="24"/>
          <w:lang w:val="es-PR"/>
        </w:rPr>
        <w:t>ANÁLISIS DE LA MEDIDA</w:t>
      </w:r>
    </w:p>
    <w:p w14:paraId="0F4F4990" w14:textId="77777777" w:rsidR="00887E63" w:rsidRDefault="00887E63" w:rsidP="00CD1781">
      <w:pPr>
        <w:ind w:firstLine="720"/>
        <w:contextualSpacing/>
        <w:jc w:val="both"/>
        <w:rPr>
          <w:rFonts w:ascii="Book Antiqua" w:hAnsi="Book Antiqua"/>
          <w:lang w:val="es-PR"/>
        </w:rPr>
      </w:pPr>
    </w:p>
    <w:p w14:paraId="7702878F" w14:textId="78311DC0" w:rsidR="008C3EDB" w:rsidRPr="008C3EDB" w:rsidRDefault="00D66DB1" w:rsidP="00CD1781">
      <w:pPr>
        <w:ind w:firstLine="720"/>
        <w:contextualSpacing/>
        <w:jc w:val="both"/>
        <w:rPr>
          <w:rFonts w:ascii="Book Antiqua" w:hAnsi="Book Antiqua"/>
          <w:b/>
          <w:bCs/>
          <w:szCs w:val="24"/>
          <w:lang w:val="es-PR"/>
        </w:rPr>
      </w:pPr>
      <w:r>
        <w:rPr>
          <w:rFonts w:ascii="Book Antiqua" w:hAnsi="Book Antiqua"/>
          <w:lang w:val="es-PR"/>
        </w:rPr>
        <w:t xml:space="preserve">El P. de la C. 845 se presentó por petición del Banco de Sangre de Puerto Rico en Centro Médico. </w:t>
      </w:r>
      <w:r w:rsidR="008C3EDB" w:rsidRPr="008C3EDB">
        <w:rPr>
          <w:rFonts w:ascii="Book Antiqua" w:hAnsi="Book Antiqua"/>
          <w:lang w:val="es-PR"/>
        </w:rPr>
        <w:t xml:space="preserve">Para </w:t>
      </w:r>
      <w:r>
        <w:rPr>
          <w:rFonts w:ascii="Book Antiqua" w:hAnsi="Book Antiqua"/>
          <w:lang w:val="es-PR"/>
        </w:rPr>
        <w:t>su</w:t>
      </w:r>
      <w:r w:rsidR="008C3EDB" w:rsidRPr="008C3EDB">
        <w:rPr>
          <w:rFonts w:ascii="Book Antiqua" w:hAnsi="Book Antiqua"/>
          <w:lang w:val="es-PR"/>
        </w:rPr>
        <w:t xml:space="preserve"> evaluación y análisis, </w:t>
      </w:r>
      <w:r>
        <w:rPr>
          <w:rFonts w:ascii="Book Antiqua" w:hAnsi="Book Antiqua"/>
          <w:lang w:val="es-PR"/>
        </w:rPr>
        <w:t>se solicitó</w:t>
      </w:r>
      <w:r w:rsidR="008C3EDB" w:rsidRPr="008C3EDB">
        <w:rPr>
          <w:rFonts w:ascii="Book Antiqua" w:hAnsi="Book Antiqua"/>
          <w:lang w:val="es-PR"/>
        </w:rPr>
        <w:t xml:space="preserve"> Memorial Explicativo del Departamento de E</w:t>
      </w:r>
      <w:r>
        <w:rPr>
          <w:rFonts w:ascii="Book Antiqua" w:hAnsi="Book Antiqua"/>
          <w:lang w:val="es-PR"/>
        </w:rPr>
        <w:t xml:space="preserve">stado </w:t>
      </w:r>
      <w:r w:rsidR="008C3EDB" w:rsidRPr="008C3EDB">
        <w:rPr>
          <w:rFonts w:ascii="Book Antiqua" w:hAnsi="Book Antiqua"/>
          <w:lang w:val="es-PR"/>
        </w:rPr>
        <w:t>de Puerto Rico.</w:t>
      </w:r>
    </w:p>
    <w:p w14:paraId="37176F69" w14:textId="312FC352" w:rsidR="008C3EDB" w:rsidRPr="008C3EDB" w:rsidRDefault="008C3EDB" w:rsidP="00CD1781">
      <w:pPr>
        <w:ind w:firstLine="720"/>
        <w:contextualSpacing/>
        <w:jc w:val="both"/>
        <w:rPr>
          <w:rFonts w:ascii="Book Antiqua" w:hAnsi="Book Antiqua"/>
          <w:szCs w:val="24"/>
          <w:lang w:val="es-PR"/>
        </w:rPr>
      </w:pPr>
      <w:r w:rsidRPr="008C3EDB">
        <w:rPr>
          <w:rFonts w:ascii="Book Antiqua" w:hAnsi="Book Antiqua"/>
          <w:szCs w:val="24"/>
          <w:lang w:val="es-PR"/>
        </w:rPr>
        <w:lastRenderedPageBreak/>
        <w:t xml:space="preserve">En cumplimiento con nuestra responsabilidad legislativa, y con el propósito de obtener los insumos necesarios, </w:t>
      </w:r>
      <w:r w:rsidR="00D66DB1">
        <w:rPr>
          <w:rFonts w:ascii="Book Antiqua" w:hAnsi="Book Antiqua"/>
          <w:szCs w:val="24"/>
          <w:lang w:val="es-PR"/>
        </w:rPr>
        <w:t xml:space="preserve">el memorial fue </w:t>
      </w:r>
      <w:r w:rsidRPr="008C3EDB">
        <w:rPr>
          <w:rFonts w:ascii="Book Antiqua" w:hAnsi="Book Antiqua"/>
          <w:szCs w:val="24"/>
          <w:lang w:val="es-PR"/>
        </w:rPr>
        <w:t xml:space="preserve">evaluado y analizado para la redacción del presente informe </w:t>
      </w:r>
      <w:r w:rsidR="00D66DB1">
        <w:rPr>
          <w:rFonts w:ascii="Book Antiqua" w:hAnsi="Book Antiqua"/>
          <w:szCs w:val="24"/>
          <w:lang w:val="es-PR"/>
        </w:rPr>
        <w:t>ante</w:t>
      </w:r>
      <w:r w:rsidRPr="008C3EDB">
        <w:rPr>
          <w:rFonts w:ascii="Book Antiqua" w:hAnsi="Book Antiqua"/>
          <w:szCs w:val="24"/>
          <w:lang w:val="es-PR"/>
        </w:rPr>
        <w:t xml:space="preserve"> nuestra consideración.</w:t>
      </w:r>
    </w:p>
    <w:p w14:paraId="10A4C633" w14:textId="77777777" w:rsidR="00887E63" w:rsidRDefault="00887E63" w:rsidP="00CD1781">
      <w:pPr>
        <w:ind w:firstLine="720"/>
        <w:contextualSpacing/>
        <w:jc w:val="both"/>
        <w:rPr>
          <w:rFonts w:ascii="Book Antiqua" w:hAnsi="Book Antiqua"/>
          <w:szCs w:val="24"/>
          <w:lang w:val="es-PR"/>
        </w:rPr>
      </w:pPr>
    </w:p>
    <w:p w14:paraId="1919EFBB" w14:textId="6FC5C1B2" w:rsidR="008C3EDB" w:rsidRPr="008C3EDB" w:rsidRDefault="008C3EDB" w:rsidP="00CD1781">
      <w:pPr>
        <w:ind w:firstLine="720"/>
        <w:contextualSpacing/>
        <w:jc w:val="both"/>
        <w:rPr>
          <w:rFonts w:ascii="Book Antiqua" w:hAnsi="Book Antiqua"/>
          <w:szCs w:val="24"/>
          <w:lang w:val="es-PR"/>
        </w:rPr>
      </w:pPr>
      <w:r w:rsidRPr="008C3EDB">
        <w:rPr>
          <w:rFonts w:ascii="Book Antiqua" w:hAnsi="Book Antiqua"/>
          <w:szCs w:val="24"/>
          <w:lang w:val="es-PR"/>
        </w:rPr>
        <w:t xml:space="preserve">A continuación, se presenta un resumen detallado de los comentarios proporcionados por </w:t>
      </w:r>
      <w:r w:rsidR="00D66DB1">
        <w:rPr>
          <w:rFonts w:ascii="Book Antiqua" w:hAnsi="Book Antiqua"/>
          <w:szCs w:val="24"/>
          <w:lang w:val="es-PR"/>
        </w:rPr>
        <w:t>el Departamento de Estado</w:t>
      </w:r>
      <w:r w:rsidRPr="008C3EDB">
        <w:rPr>
          <w:rFonts w:ascii="Book Antiqua" w:hAnsi="Book Antiqua"/>
          <w:szCs w:val="24"/>
          <w:lang w:val="es-PR"/>
        </w:rPr>
        <w:t>:</w:t>
      </w:r>
    </w:p>
    <w:p w14:paraId="676D6D46" w14:textId="77777777" w:rsidR="00887E63" w:rsidRDefault="00887E63" w:rsidP="00CD1781">
      <w:pPr>
        <w:contextualSpacing/>
        <w:jc w:val="both"/>
        <w:rPr>
          <w:rFonts w:ascii="Book Antiqua" w:hAnsi="Book Antiqua"/>
          <w:b/>
          <w:bCs/>
          <w:szCs w:val="24"/>
          <w:lang w:val="es-PR"/>
        </w:rPr>
      </w:pPr>
    </w:p>
    <w:p w14:paraId="32D18170" w14:textId="1C5441CF" w:rsidR="00E32C96" w:rsidRDefault="00D66DB1" w:rsidP="00CD1781">
      <w:pPr>
        <w:contextualSpacing/>
        <w:jc w:val="both"/>
        <w:rPr>
          <w:rFonts w:ascii="Book Antiqua" w:hAnsi="Book Antiqua"/>
          <w:b/>
          <w:bCs/>
          <w:szCs w:val="24"/>
          <w:lang w:val="es-PR"/>
        </w:rPr>
      </w:pPr>
      <w:r>
        <w:rPr>
          <w:rFonts w:ascii="Book Antiqua" w:hAnsi="Book Antiqua"/>
          <w:b/>
          <w:bCs/>
          <w:szCs w:val="24"/>
          <w:lang w:val="es-PR"/>
        </w:rPr>
        <w:t>DEPARTAMENTO DE ESTADO DE PUERTO RICO</w:t>
      </w:r>
    </w:p>
    <w:p w14:paraId="40A4D644" w14:textId="77777777" w:rsidR="00887E63" w:rsidRDefault="00887E63" w:rsidP="00CD1781">
      <w:pPr>
        <w:ind w:firstLine="720"/>
        <w:contextualSpacing/>
        <w:jc w:val="both"/>
        <w:rPr>
          <w:rFonts w:ascii="Book Antiqua" w:hAnsi="Book Antiqua"/>
          <w:szCs w:val="24"/>
          <w:lang w:val="es-PR"/>
        </w:rPr>
      </w:pPr>
    </w:p>
    <w:p w14:paraId="6B708745" w14:textId="6C0616C8" w:rsidR="00C20AF5" w:rsidRPr="00C20AF5" w:rsidRDefault="00D66DB1" w:rsidP="00CD1781">
      <w:pPr>
        <w:ind w:firstLine="720"/>
        <w:contextualSpacing/>
        <w:jc w:val="both"/>
        <w:rPr>
          <w:rFonts w:ascii="Book Antiqua" w:hAnsi="Book Antiqua"/>
          <w:szCs w:val="24"/>
          <w:lang w:val="es-PR"/>
        </w:rPr>
      </w:pPr>
      <w:r>
        <w:rPr>
          <w:rFonts w:ascii="Book Antiqua" w:hAnsi="Book Antiqua"/>
          <w:szCs w:val="24"/>
          <w:lang w:val="es-PR"/>
        </w:rPr>
        <w:t>El Departamento de Estado de Puerto Rico</w:t>
      </w:r>
      <w:r w:rsidR="00C20AF5" w:rsidRPr="00C20AF5">
        <w:rPr>
          <w:rFonts w:ascii="Book Antiqua" w:hAnsi="Book Antiqua"/>
          <w:szCs w:val="24"/>
          <w:lang w:val="es-PR"/>
        </w:rPr>
        <w:t xml:space="preserve"> (en adelante, </w:t>
      </w:r>
      <w:r>
        <w:rPr>
          <w:rFonts w:ascii="Book Antiqua" w:hAnsi="Book Antiqua"/>
          <w:szCs w:val="24"/>
          <w:lang w:val="es-PR"/>
        </w:rPr>
        <w:t>Estado</w:t>
      </w:r>
      <w:r w:rsidR="00C20AF5" w:rsidRPr="00C20AF5">
        <w:rPr>
          <w:rFonts w:ascii="Book Antiqua" w:hAnsi="Book Antiqua"/>
          <w:szCs w:val="24"/>
          <w:lang w:val="es-PR"/>
        </w:rPr>
        <w:t xml:space="preserve">), representada por su </w:t>
      </w:r>
      <w:proofErr w:type="gramStart"/>
      <w:r>
        <w:rPr>
          <w:rFonts w:ascii="Book Antiqua" w:hAnsi="Book Antiqua"/>
          <w:szCs w:val="24"/>
          <w:lang w:val="es-PR"/>
        </w:rPr>
        <w:t>Secretaria</w:t>
      </w:r>
      <w:proofErr w:type="gramEnd"/>
      <w:r w:rsidR="00C20AF5" w:rsidRPr="00C20AF5">
        <w:rPr>
          <w:rFonts w:ascii="Book Antiqua" w:hAnsi="Book Antiqua"/>
          <w:szCs w:val="24"/>
          <w:lang w:val="es-PR"/>
        </w:rPr>
        <w:t xml:space="preserve">, </w:t>
      </w:r>
      <w:proofErr w:type="spellStart"/>
      <w:r>
        <w:rPr>
          <w:rFonts w:ascii="Book Antiqua" w:hAnsi="Book Antiqua"/>
          <w:szCs w:val="24"/>
          <w:lang w:val="es-PR"/>
        </w:rPr>
        <w:t>Rosachely</w:t>
      </w:r>
      <w:proofErr w:type="spellEnd"/>
      <w:r>
        <w:rPr>
          <w:rFonts w:ascii="Book Antiqua" w:hAnsi="Book Antiqua"/>
          <w:szCs w:val="24"/>
          <w:lang w:val="es-PR"/>
        </w:rPr>
        <w:t xml:space="preserve"> Rivera Santana</w:t>
      </w:r>
      <w:r w:rsidR="00C20AF5" w:rsidRPr="00C20AF5">
        <w:rPr>
          <w:rFonts w:ascii="Book Antiqua" w:hAnsi="Book Antiqua"/>
          <w:szCs w:val="24"/>
          <w:lang w:val="es-PR"/>
        </w:rPr>
        <w:t>, emitió comentarios en torno al P. de</w:t>
      </w:r>
      <w:r>
        <w:rPr>
          <w:rFonts w:ascii="Book Antiqua" w:hAnsi="Book Antiqua"/>
          <w:szCs w:val="24"/>
          <w:lang w:val="es-PR"/>
        </w:rPr>
        <w:t xml:space="preserve"> la C</w:t>
      </w:r>
      <w:r w:rsidR="00C20AF5" w:rsidRPr="00C20AF5">
        <w:rPr>
          <w:rFonts w:ascii="Book Antiqua" w:hAnsi="Book Antiqua"/>
          <w:szCs w:val="24"/>
          <w:lang w:val="es-PR"/>
        </w:rPr>
        <w:t xml:space="preserve">. </w:t>
      </w:r>
      <w:r>
        <w:rPr>
          <w:rFonts w:ascii="Book Antiqua" w:hAnsi="Book Antiqua"/>
          <w:szCs w:val="24"/>
          <w:lang w:val="es-PR"/>
        </w:rPr>
        <w:t>845.</w:t>
      </w:r>
    </w:p>
    <w:p w14:paraId="7A18DD2B" w14:textId="77777777" w:rsidR="00887E63" w:rsidRDefault="00887E63" w:rsidP="00CD1781">
      <w:pPr>
        <w:ind w:firstLine="720"/>
        <w:contextualSpacing/>
        <w:jc w:val="both"/>
        <w:rPr>
          <w:rFonts w:ascii="Book Antiqua" w:hAnsi="Book Antiqua"/>
          <w:szCs w:val="24"/>
          <w:lang w:val="es-PR"/>
        </w:rPr>
      </w:pPr>
    </w:p>
    <w:p w14:paraId="61912ADB" w14:textId="1861AC6E" w:rsidR="00D66DB1" w:rsidRDefault="00D66DB1" w:rsidP="00CD1781">
      <w:pPr>
        <w:ind w:firstLine="720"/>
        <w:contextualSpacing/>
        <w:jc w:val="both"/>
        <w:rPr>
          <w:rFonts w:ascii="Book Antiqua" w:hAnsi="Book Antiqua"/>
          <w:szCs w:val="24"/>
          <w:lang w:val="es-PR"/>
        </w:rPr>
      </w:pPr>
      <w:r>
        <w:rPr>
          <w:rFonts w:ascii="Book Antiqua" w:hAnsi="Book Antiqua"/>
          <w:szCs w:val="24"/>
          <w:lang w:val="es-PR"/>
        </w:rPr>
        <w:t>Estado</w:t>
      </w:r>
      <w:r w:rsidR="00C20AF5" w:rsidRPr="00C20AF5">
        <w:rPr>
          <w:rFonts w:ascii="Book Antiqua" w:hAnsi="Book Antiqua"/>
          <w:szCs w:val="24"/>
          <w:lang w:val="es-PR"/>
        </w:rPr>
        <w:t xml:space="preserve"> reconoce que </w:t>
      </w:r>
      <w:r>
        <w:rPr>
          <w:rFonts w:ascii="Book Antiqua" w:hAnsi="Book Antiqua"/>
          <w:szCs w:val="24"/>
          <w:lang w:val="es-PR"/>
        </w:rPr>
        <w:t>existe una necesidad crítica de garantizar el suministr</w:t>
      </w:r>
      <w:r w:rsidR="0094680F">
        <w:rPr>
          <w:rFonts w:ascii="Book Antiqua" w:hAnsi="Book Antiqua"/>
          <w:szCs w:val="24"/>
          <w:lang w:val="es-PR"/>
        </w:rPr>
        <w:t>o</w:t>
      </w:r>
      <w:r>
        <w:rPr>
          <w:rFonts w:ascii="Book Antiqua" w:hAnsi="Book Antiqua"/>
          <w:szCs w:val="24"/>
          <w:lang w:val="es-PR"/>
        </w:rPr>
        <w:t xml:space="preserve"> de sangre y plasma.</w:t>
      </w:r>
      <w:r w:rsidR="00887E63">
        <w:rPr>
          <w:rFonts w:ascii="Book Antiqua" w:hAnsi="Book Antiqua"/>
          <w:szCs w:val="24"/>
          <w:lang w:val="es-PR"/>
        </w:rPr>
        <w:t xml:space="preserve"> </w:t>
      </w:r>
      <w:r>
        <w:rPr>
          <w:rFonts w:ascii="Book Antiqua" w:hAnsi="Book Antiqua"/>
          <w:szCs w:val="24"/>
          <w:lang w:val="es-PR"/>
        </w:rPr>
        <w:t>Añade que las donaciones de sangre y plasma aseguran la óptima provisión de los servicios médicos que se ofrecen a los pacientes, siendo en muchas ocasiones una oportunidad de vida para ellos.</w:t>
      </w:r>
      <w:r w:rsidR="0094680F">
        <w:rPr>
          <w:rFonts w:ascii="Book Antiqua" w:hAnsi="Book Antiqua"/>
          <w:szCs w:val="24"/>
          <w:lang w:val="es-PR"/>
        </w:rPr>
        <w:t xml:space="preserve"> Ante ello, entiende que el fin de la pieza legislativa es loable y permite animar a la ciudadanía a participar de manera periódica como un acto de civismo y compromiso con la vida. </w:t>
      </w:r>
    </w:p>
    <w:p w14:paraId="617FB547" w14:textId="77777777" w:rsidR="00887E63" w:rsidRDefault="00887E63" w:rsidP="00CD1781">
      <w:pPr>
        <w:ind w:firstLine="720"/>
        <w:contextualSpacing/>
        <w:jc w:val="both"/>
        <w:rPr>
          <w:rFonts w:ascii="Book Antiqua" w:hAnsi="Book Antiqua"/>
          <w:szCs w:val="24"/>
          <w:lang w:val="es-PR"/>
        </w:rPr>
      </w:pPr>
    </w:p>
    <w:p w14:paraId="2EFD8AA8" w14:textId="038B76FB" w:rsidR="0094680F" w:rsidRDefault="0094680F" w:rsidP="00CD1781">
      <w:pPr>
        <w:ind w:firstLine="720"/>
        <w:contextualSpacing/>
        <w:jc w:val="both"/>
        <w:rPr>
          <w:rFonts w:ascii="Book Antiqua" w:hAnsi="Book Antiqua" w:cs="AngsanaUPC"/>
          <w:color w:val="0D0D0D"/>
          <w:szCs w:val="24"/>
          <w:lang w:val="es-ES"/>
        </w:rPr>
      </w:pPr>
      <w:r>
        <w:rPr>
          <w:rFonts w:ascii="Book Antiqua" w:hAnsi="Book Antiqua"/>
          <w:szCs w:val="24"/>
          <w:lang w:val="es-PR"/>
        </w:rPr>
        <w:t xml:space="preserve">Ahora bien, señala que, conforme a lo dispuesto en la Ley Núm. 224-1998, se reservó </w:t>
      </w:r>
      <w:r w:rsidRPr="000F6FE4">
        <w:rPr>
          <w:rFonts w:ascii="Book Antiqua" w:hAnsi="Book Antiqua" w:cs="AngsanaUPC"/>
          <w:color w:val="0D0D0D"/>
          <w:szCs w:val="24"/>
          <w:lang w:val="es-ES"/>
        </w:rPr>
        <w:t>el último viernes del mes de junio de cada año como “El Día del Joven Donante de Sangre</w:t>
      </w:r>
      <w:r>
        <w:rPr>
          <w:rFonts w:ascii="Book Antiqua" w:hAnsi="Book Antiqua" w:cs="AngsanaUPC"/>
          <w:color w:val="0D0D0D"/>
          <w:szCs w:val="24"/>
          <w:lang w:val="es-ES"/>
        </w:rPr>
        <w:t xml:space="preserve">”, y el </w:t>
      </w:r>
      <w:r w:rsidRPr="000F6FE4">
        <w:rPr>
          <w:rFonts w:ascii="Book Antiqua" w:hAnsi="Book Antiqua" w:cs="AngsanaUPC"/>
          <w:color w:val="0D0D0D"/>
          <w:szCs w:val="24"/>
          <w:lang w:val="es-ES"/>
        </w:rPr>
        <w:t>14 de junio</w:t>
      </w:r>
      <w:r>
        <w:rPr>
          <w:rFonts w:ascii="Book Antiqua" w:hAnsi="Book Antiqua" w:cs="AngsanaUPC"/>
          <w:color w:val="0D0D0D"/>
          <w:szCs w:val="24"/>
          <w:lang w:val="es-ES"/>
        </w:rPr>
        <w:t xml:space="preserve"> como </w:t>
      </w:r>
      <w:r w:rsidRPr="000F6FE4">
        <w:rPr>
          <w:rFonts w:ascii="Book Antiqua" w:hAnsi="Book Antiqua" w:cs="AngsanaUPC"/>
          <w:color w:val="0D0D0D"/>
          <w:szCs w:val="24"/>
          <w:lang w:val="es-ES"/>
        </w:rPr>
        <w:t>el Día Mundial del Donante de Sangre.</w:t>
      </w:r>
      <w:r w:rsidR="00887E63">
        <w:rPr>
          <w:rFonts w:ascii="Book Antiqua" w:hAnsi="Book Antiqua" w:cs="AngsanaUPC"/>
          <w:color w:val="0D0D0D"/>
          <w:szCs w:val="24"/>
          <w:lang w:val="es-ES"/>
        </w:rPr>
        <w:t xml:space="preserve"> </w:t>
      </w:r>
      <w:r>
        <w:rPr>
          <w:rFonts w:ascii="Book Antiqua" w:hAnsi="Book Antiqua" w:cs="AngsanaUPC"/>
          <w:color w:val="0D0D0D"/>
          <w:szCs w:val="24"/>
          <w:lang w:val="es-ES"/>
        </w:rPr>
        <w:t>Por tanto, Estado recomendó considerar ambas fechas al momento de aprobar la medida y establecer el día a reservar para la conmemoración propuesta del “Mes para Promover la Donación de Sangre en Puerto Rico”, de así entenderlo necesario.</w:t>
      </w:r>
    </w:p>
    <w:p w14:paraId="3BBD08A5" w14:textId="77777777" w:rsidR="00887E63" w:rsidRDefault="00887E63" w:rsidP="00CD1781">
      <w:pPr>
        <w:ind w:firstLine="720"/>
        <w:contextualSpacing/>
        <w:jc w:val="both"/>
        <w:rPr>
          <w:rFonts w:ascii="Book Antiqua" w:hAnsi="Book Antiqua"/>
          <w:szCs w:val="24"/>
          <w:lang w:val="es-PR"/>
        </w:rPr>
      </w:pPr>
    </w:p>
    <w:p w14:paraId="08C63446" w14:textId="77777777" w:rsidR="000871B0" w:rsidRPr="000871B0" w:rsidRDefault="000871B0" w:rsidP="00CD1781">
      <w:pPr>
        <w:contextualSpacing/>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7B80479B" w14:textId="77777777" w:rsidR="00887E63" w:rsidRDefault="000871B0" w:rsidP="00CD1781">
      <w:pPr>
        <w:contextualSpacing/>
        <w:jc w:val="both"/>
        <w:rPr>
          <w:rFonts w:ascii="Book Antiqua" w:hAnsi="Book Antiqua"/>
          <w:szCs w:val="24"/>
          <w:lang w:val="es-PR"/>
        </w:rPr>
      </w:pPr>
      <w:r>
        <w:rPr>
          <w:rFonts w:ascii="Book Antiqua" w:hAnsi="Book Antiqua"/>
          <w:szCs w:val="24"/>
          <w:lang w:val="es-PR"/>
        </w:rPr>
        <w:t xml:space="preserve">     </w:t>
      </w:r>
      <w:r w:rsidR="00961432">
        <w:rPr>
          <w:rFonts w:ascii="Book Antiqua" w:hAnsi="Book Antiqua"/>
          <w:szCs w:val="24"/>
          <w:lang w:val="es-PR"/>
        </w:rPr>
        <w:tab/>
      </w:r>
      <w:r>
        <w:rPr>
          <w:rFonts w:ascii="Book Antiqua" w:hAnsi="Book Antiqua"/>
          <w:szCs w:val="24"/>
          <w:lang w:val="es-PR"/>
        </w:rPr>
        <w:t xml:space="preserve"> </w:t>
      </w:r>
    </w:p>
    <w:p w14:paraId="59400C23" w14:textId="47F4CC89" w:rsidR="00561060" w:rsidRDefault="000871B0" w:rsidP="00887E63">
      <w:pPr>
        <w:ind w:firstLine="720"/>
        <w:contextualSpacing/>
        <w:jc w:val="both"/>
        <w:rPr>
          <w:rFonts w:ascii="Book Antiqua" w:hAnsi="Book Antiqua"/>
          <w:szCs w:val="24"/>
          <w:lang w:val="es-PR"/>
        </w:rPr>
      </w:pPr>
      <w:r w:rsidRPr="000871B0">
        <w:rPr>
          <w:rFonts w:ascii="Book Antiqua" w:hAnsi="Book Antiqua"/>
          <w:szCs w:val="24"/>
          <w:lang w:val="es-PR"/>
        </w:rPr>
        <w:t xml:space="preserve">Conforme al análisis y los hallazgos de la medida, la Comisión de </w:t>
      </w:r>
      <w:r w:rsidR="0094680F">
        <w:rPr>
          <w:rFonts w:ascii="Book Antiqua" w:hAnsi="Book Antiqua"/>
          <w:szCs w:val="24"/>
          <w:lang w:val="es-PR"/>
        </w:rPr>
        <w:t>Gobierno</w:t>
      </w:r>
      <w:r w:rsidRPr="000871B0">
        <w:rPr>
          <w:rFonts w:ascii="Book Antiqua" w:hAnsi="Book Antiqua"/>
          <w:szCs w:val="24"/>
          <w:lang w:val="es-PR"/>
        </w:rPr>
        <w:t xml:space="preserve"> considera que su aprobación</w:t>
      </w:r>
      <w:r w:rsidR="00CA5444">
        <w:rPr>
          <w:rFonts w:ascii="Book Antiqua" w:hAnsi="Book Antiqua"/>
          <w:szCs w:val="24"/>
          <w:lang w:val="es-PR"/>
        </w:rPr>
        <w:t xml:space="preserve"> </w:t>
      </w:r>
      <w:r w:rsidR="002239E3">
        <w:rPr>
          <w:rFonts w:ascii="Book Antiqua" w:hAnsi="Book Antiqua"/>
          <w:szCs w:val="24"/>
          <w:lang w:val="es-PR"/>
        </w:rPr>
        <w:t xml:space="preserve">no </w:t>
      </w:r>
      <w:r w:rsidRPr="000871B0">
        <w:rPr>
          <w:rFonts w:ascii="Book Antiqua" w:hAnsi="Book Antiqua"/>
          <w:szCs w:val="24"/>
          <w:lang w:val="es-PR"/>
        </w:rPr>
        <w:t xml:space="preserve">tendrá un impacto fiscal significativo en los presupuestos de las agencias, departamentos, organismos, instrumentalidades o corporaciones públicas </w:t>
      </w:r>
      <w:r w:rsidR="002239E3">
        <w:rPr>
          <w:rFonts w:ascii="Book Antiqua" w:hAnsi="Book Antiqua"/>
          <w:szCs w:val="24"/>
          <w:lang w:val="es-PR"/>
        </w:rPr>
        <w:t xml:space="preserve">que </w:t>
      </w:r>
      <w:r w:rsidR="00887E63">
        <w:rPr>
          <w:rFonts w:ascii="Book Antiqua" w:hAnsi="Book Antiqua"/>
          <w:szCs w:val="24"/>
          <w:lang w:val="es-PR"/>
        </w:rPr>
        <w:t>requieran</w:t>
      </w:r>
      <w:r w:rsidR="008035D8">
        <w:rPr>
          <w:rFonts w:ascii="Book Antiqua" w:hAnsi="Book Antiqua"/>
          <w:szCs w:val="24"/>
          <w:lang w:val="es-PR"/>
        </w:rPr>
        <w:t xml:space="preserve"> </w:t>
      </w:r>
      <w:r w:rsidRPr="000871B0">
        <w:rPr>
          <w:rFonts w:ascii="Book Antiqua" w:hAnsi="Book Antiqua"/>
          <w:szCs w:val="24"/>
          <w:lang w:val="es-PR"/>
        </w:rPr>
        <w:t>certificación de la Oficina de Gerencia y Presupuesto.</w:t>
      </w:r>
    </w:p>
    <w:p w14:paraId="7E97D26F" w14:textId="77777777" w:rsidR="00887E63" w:rsidRDefault="00887E63" w:rsidP="00CD1781">
      <w:pPr>
        <w:contextualSpacing/>
        <w:jc w:val="center"/>
        <w:rPr>
          <w:rFonts w:ascii="Book Antiqua" w:hAnsi="Book Antiqua"/>
          <w:b/>
          <w:bCs/>
          <w:lang w:val="es-PR"/>
        </w:rPr>
      </w:pPr>
    </w:p>
    <w:p w14:paraId="5A7F1EA8" w14:textId="03480FEE" w:rsidR="0053167D" w:rsidRDefault="0076334C" w:rsidP="00CD1781">
      <w:pPr>
        <w:contextualSpacing/>
        <w:jc w:val="center"/>
        <w:rPr>
          <w:rFonts w:ascii="Book Antiqua" w:hAnsi="Book Antiqua"/>
          <w:b/>
          <w:bCs/>
          <w:lang w:val="es-PR"/>
        </w:rPr>
      </w:pPr>
      <w:r w:rsidRPr="0053167D">
        <w:rPr>
          <w:rFonts w:ascii="Book Antiqua" w:hAnsi="Book Antiqua"/>
          <w:b/>
          <w:bCs/>
          <w:lang w:val="es-PR"/>
        </w:rPr>
        <w:t>CONCLUSIÓN Y RECOMENDACIÓN</w:t>
      </w:r>
    </w:p>
    <w:p w14:paraId="00D92635" w14:textId="77777777" w:rsidR="00887E63" w:rsidRDefault="00887E63" w:rsidP="00CD1781">
      <w:pPr>
        <w:ind w:firstLine="720"/>
        <w:contextualSpacing/>
        <w:jc w:val="both"/>
        <w:rPr>
          <w:rFonts w:ascii="Book Antiqua" w:hAnsi="Book Antiqua"/>
          <w:color w:val="000000" w:themeColor="text1"/>
          <w:lang w:val="es-PR"/>
        </w:rPr>
      </w:pPr>
    </w:p>
    <w:p w14:paraId="2CF05A68" w14:textId="2170D647" w:rsidR="002C4F4B" w:rsidRPr="002C4F4B" w:rsidRDefault="002C4F4B" w:rsidP="00CD1781">
      <w:pPr>
        <w:ind w:firstLine="720"/>
        <w:contextualSpacing/>
        <w:jc w:val="both"/>
        <w:rPr>
          <w:rFonts w:ascii="Book Antiqua" w:hAnsi="Book Antiqua"/>
          <w:color w:val="000000" w:themeColor="text1"/>
          <w:lang w:val="es-PR"/>
        </w:rPr>
      </w:pPr>
      <w:r w:rsidRPr="002C4F4B">
        <w:rPr>
          <w:rFonts w:ascii="Book Antiqua" w:hAnsi="Book Antiqua"/>
          <w:color w:val="000000" w:themeColor="text1"/>
          <w:lang w:val="es-PR"/>
        </w:rPr>
        <w:t xml:space="preserve">La Comisión de </w:t>
      </w:r>
      <w:r w:rsidR="0094680F">
        <w:rPr>
          <w:rFonts w:ascii="Book Antiqua" w:hAnsi="Book Antiqua"/>
          <w:color w:val="000000" w:themeColor="text1"/>
          <w:lang w:val="es-PR"/>
        </w:rPr>
        <w:t>Gobierno</w:t>
      </w:r>
      <w:r w:rsidRPr="002C4F4B">
        <w:rPr>
          <w:rFonts w:ascii="Book Antiqua" w:hAnsi="Book Antiqua"/>
          <w:color w:val="000000" w:themeColor="text1"/>
          <w:lang w:val="es-PR"/>
        </w:rPr>
        <w:t xml:space="preserve"> ha llevado a cabo un análisis detallado de todas las comunicaciones recibidas. La agencia consultada ha expresado su respaldo a la medida.</w:t>
      </w:r>
    </w:p>
    <w:p w14:paraId="569EAC57" w14:textId="77777777" w:rsidR="00887E63" w:rsidRDefault="00887E63" w:rsidP="00CD1781">
      <w:pPr>
        <w:ind w:firstLine="720"/>
        <w:contextualSpacing/>
        <w:jc w:val="both"/>
        <w:rPr>
          <w:rFonts w:ascii="Book Antiqua" w:hAnsi="Book Antiqua"/>
          <w:color w:val="000000" w:themeColor="text1"/>
          <w:lang w:val="es-PR"/>
        </w:rPr>
      </w:pPr>
    </w:p>
    <w:p w14:paraId="6E8CF6F1" w14:textId="259B6C83" w:rsidR="003A31D4" w:rsidRDefault="009D5CF7" w:rsidP="00CD1781">
      <w:pPr>
        <w:ind w:firstLine="720"/>
        <w:contextualSpacing/>
        <w:jc w:val="both"/>
        <w:rPr>
          <w:rFonts w:ascii="Book Antiqua" w:hAnsi="Book Antiqua" w:cs="AngsanaUPC"/>
          <w:color w:val="0D0D0D"/>
          <w:szCs w:val="24"/>
          <w:lang w:val="es-ES"/>
        </w:rPr>
      </w:pPr>
      <w:r w:rsidRPr="009D5CF7">
        <w:rPr>
          <w:rFonts w:ascii="Book Antiqua" w:hAnsi="Book Antiqua"/>
          <w:color w:val="000000" w:themeColor="text1"/>
          <w:lang w:val="es-PR"/>
        </w:rPr>
        <w:t>El P. de</w:t>
      </w:r>
      <w:r w:rsidR="0094680F">
        <w:rPr>
          <w:rFonts w:ascii="Book Antiqua" w:hAnsi="Book Antiqua"/>
          <w:color w:val="000000" w:themeColor="text1"/>
          <w:lang w:val="es-PR"/>
        </w:rPr>
        <w:t xml:space="preserve"> </w:t>
      </w:r>
      <w:r w:rsidRPr="009D5CF7">
        <w:rPr>
          <w:rFonts w:ascii="Book Antiqua" w:hAnsi="Book Antiqua"/>
          <w:color w:val="000000" w:themeColor="text1"/>
          <w:lang w:val="es-PR"/>
        </w:rPr>
        <w:t>l</w:t>
      </w:r>
      <w:r w:rsidR="0094680F">
        <w:rPr>
          <w:rFonts w:ascii="Book Antiqua" w:hAnsi="Book Antiqua"/>
          <w:color w:val="000000" w:themeColor="text1"/>
          <w:lang w:val="es-PR"/>
        </w:rPr>
        <w:t>a</w:t>
      </w:r>
      <w:r w:rsidRPr="009D5CF7">
        <w:rPr>
          <w:rFonts w:ascii="Book Antiqua" w:hAnsi="Book Antiqua"/>
          <w:color w:val="000000" w:themeColor="text1"/>
          <w:lang w:val="es-PR"/>
        </w:rPr>
        <w:t xml:space="preserve"> </w:t>
      </w:r>
      <w:r w:rsidR="0094680F">
        <w:rPr>
          <w:rFonts w:ascii="Book Antiqua" w:hAnsi="Book Antiqua"/>
          <w:color w:val="000000" w:themeColor="text1"/>
          <w:lang w:val="es-PR"/>
        </w:rPr>
        <w:t>C</w:t>
      </w:r>
      <w:r w:rsidRPr="009D5CF7">
        <w:rPr>
          <w:rFonts w:ascii="Book Antiqua" w:hAnsi="Book Antiqua"/>
          <w:color w:val="000000" w:themeColor="text1"/>
          <w:lang w:val="es-PR"/>
        </w:rPr>
        <w:t xml:space="preserve">. </w:t>
      </w:r>
      <w:r w:rsidR="0094680F">
        <w:rPr>
          <w:rFonts w:ascii="Book Antiqua" w:hAnsi="Book Antiqua"/>
          <w:color w:val="000000" w:themeColor="text1"/>
          <w:lang w:val="es-PR"/>
        </w:rPr>
        <w:t>845</w:t>
      </w:r>
      <w:r w:rsidRPr="009D5CF7">
        <w:rPr>
          <w:rFonts w:ascii="Book Antiqua" w:hAnsi="Book Antiqua"/>
          <w:color w:val="000000" w:themeColor="text1"/>
          <w:lang w:val="es-PR"/>
        </w:rPr>
        <w:t xml:space="preserve"> busca </w:t>
      </w:r>
      <w:r w:rsidR="003A31D4" w:rsidRPr="008037C0">
        <w:rPr>
          <w:rFonts w:ascii="Book Antiqua" w:eastAsia="MS Mincho" w:hAnsi="Book Antiqua"/>
          <w:szCs w:val="24"/>
          <w:lang w:val="es-PR"/>
        </w:rPr>
        <w:t>declara</w:t>
      </w:r>
      <w:r w:rsidR="003A31D4">
        <w:rPr>
          <w:rFonts w:ascii="Book Antiqua" w:eastAsia="MS Mincho" w:hAnsi="Book Antiqua"/>
          <w:szCs w:val="24"/>
          <w:lang w:val="es-PR"/>
        </w:rPr>
        <w:t>r</w:t>
      </w:r>
      <w:r w:rsidR="003A31D4" w:rsidRPr="008037C0">
        <w:rPr>
          <w:rFonts w:ascii="Book Antiqua" w:eastAsia="MS Mincho" w:hAnsi="Book Antiqua"/>
          <w:szCs w:val="24"/>
          <w:lang w:val="es-PR"/>
        </w:rPr>
        <w:t xml:space="preserve"> el mes de junio </w:t>
      </w:r>
      <w:r w:rsidR="003A31D4">
        <w:rPr>
          <w:rFonts w:ascii="Book Antiqua" w:eastAsia="MS Mincho" w:hAnsi="Book Antiqua"/>
          <w:szCs w:val="24"/>
          <w:lang w:val="es-PR"/>
        </w:rPr>
        <w:t xml:space="preserve">de cada año </w:t>
      </w:r>
      <w:r w:rsidR="003A31D4" w:rsidRPr="008037C0">
        <w:rPr>
          <w:rFonts w:ascii="Book Antiqua" w:eastAsia="MS Mincho" w:hAnsi="Book Antiqua"/>
          <w:szCs w:val="24"/>
          <w:lang w:val="es-PR"/>
        </w:rPr>
        <w:t xml:space="preserve">como el “Mes para </w:t>
      </w:r>
      <w:r w:rsidR="003A31D4">
        <w:rPr>
          <w:rFonts w:ascii="Book Antiqua" w:eastAsia="MS Mincho" w:hAnsi="Book Antiqua"/>
          <w:szCs w:val="24"/>
          <w:lang w:val="es-PR"/>
        </w:rPr>
        <w:t>P</w:t>
      </w:r>
      <w:r w:rsidR="003A31D4" w:rsidRPr="008037C0">
        <w:rPr>
          <w:rFonts w:ascii="Book Antiqua" w:eastAsia="MS Mincho" w:hAnsi="Book Antiqua"/>
          <w:szCs w:val="24"/>
          <w:lang w:val="es-PR"/>
        </w:rPr>
        <w:t>romover la Donación de Sangre</w:t>
      </w:r>
      <w:r w:rsidR="003A31D4">
        <w:rPr>
          <w:rFonts w:ascii="Book Antiqua" w:eastAsia="MS Mincho" w:hAnsi="Book Antiqua"/>
          <w:szCs w:val="24"/>
          <w:lang w:val="es-PR"/>
        </w:rPr>
        <w:t xml:space="preserve"> en Puerto Rico</w:t>
      </w:r>
      <w:r w:rsidR="003A31D4" w:rsidRPr="008037C0">
        <w:rPr>
          <w:rFonts w:ascii="Book Antiqua" w:eastAsia="MS Mincho" w:hAnsi="Book Antiqua"/>
          <w:szCs w:val="24"/>
          <w:lang w:val="es-PR"/>
        </w:rPr>
        <w:t>”</w:t>
      </w:r>
      <w:r w:rsidR="003A31D4">
        <w:rPr>
          <w:rFonts w:ascii="Book Antiqua" w:eastAsia="MS Mincho" w:hAnsi="Book Antiqua"/>
          <w:szCs w:val="24"/>
          <w:lang w:val="es-PR"/>
        </w:rPr>
        <w:t xml:space="preserve">, con el propósito de </w:t>
      </w:r>
      <w:r w:rsidR="003A31D4">
        <w:rPr>
          <w:rFonts w:ascii="Book Antiqua" w:hAnsi="Book Antiqua" w:cs="AngsanaUPC"/>
          <w:color w:val="0D0D0D"/>
          <w:szCs w:val="24"/>
          <w:lang w:val="es-ES"/>
        </w:rPr>
        <w:t xml:space="preserve">promover entre todos los ciudadanos la importancia de aumentar los abastos de sangre. </w:t>
      </w:r>
    </w:p>
    <w:p w14:paraId="76622795" w14:textId="77777777" w:rsidR="00887E63" w:rsidRDefault="00887E63" w:rsidP="00CD1781">
      <w:pPr>
        <w:ind w:firstLine="720"/>
        <w:contextualSpacing/>
        <w:jc w:val="both"/>
        <w:rPr>
          <w:rFonts w:ascii="Book Antiqua" w:hAnsi="Book Antiqua" w:cs="AngsanaUPC"/>
          <w:color w:val="0D0D0D"/>
          <w:szCs w:val="24"/>
          <w:lang w:val="es-ES"/>
        </w:rPr>
      </w:pPr>
    </w:p>
    <w:p w14:paraId="140F742E" w14:textId="491CF14E" w:rsidR="009D5CF7" w:rsidRPr="009D5CF7" w:rsidRDefault="003A31D4" w:rsidP="00CD1781">
      <w:pPr>
        <w:ind w:firstLine="720"/>
        <w:contextualSpacing/>
        <w:jc w:val="both"/>
        <w:rPr>
          <w:rFonts w:ascii="Book Antiqua" w:hAnsi="Book Antiqua"/>
          <w:color w:val="000000" w:themeColor="text1"/>
          <w:lang w:val="es-PR"/>
        </w:rPr>
      </w:pPr>
      <w:r>
        <w:rPr>
          <w:rFonts w:ascii="Book Antiqua" w:hAnsi="Book Antiqua" w:cs="AngsanaUPC"/>
          <w:color w:val="0D0D0D"/>
          <w:szCs w:val="24"/>
          <w:lang w:val="es-ES"/>
        </w:rPr>
        <w:lastRenderedPageBreak/>
        <w:t>Según se desprende de la medida legislativa y del memorial explicativo, actualmente existe una necesidad crítica con respecto al inventario y abasto de sangre y plasma. Por consiguiente, nos corresponde a todos crear conciencia y promover la donación de sangre. Además, c</w:t>
      </w:r>
      <w:r w:rsidRPr="000F6FE4">
        <w:rPr>
          <w:rFonts w:ascii="Book Antiqua" w:hAnsi="Book Antiqua" w:cs="AngsanaUPC"/>
          <w:color w:val="0D0D0D"/>
          <w:szCs w:val="24"/>
          <w:lang w:val="es-ES"/>
        </w:rPr>
        <w:t>ompete movilizar el apoyo de las agencias, municipios, corporaciones públicas e instrumentalidades del Gobierno, así como las empresas privadas y las organizaciones sin fines de lucro, para el desarrollo de programas e iniciativas que promuevan la donación de sangre.</w:t>
      </w:r>
      <w:r w:rsidRPr="003A31D4">
        <w:rPr>
          <w:rFonts w:ascii="Book Antiqua" w:hAnsi="Book Antiqua" w:cs="AngsanaUPC"/>
          <w:color w:val="0D0D0D"/>
          <w:szCs w:val="24"/>
          <w:lang w:val="es-ES"/>
        </w:rPr>
        <w:t xml:space="preserve"> </w:t>
      </w:r>
      <w:r>
        <w:rPr>
          <w:rFonts w:ascii="Book Antiqua" w:hAnsi="Book Antiqua" w:cs="AngsanaUPC"/>
          <w:color w:val="0D0D0D"/>
          <w:szCs w:val="24"/>
          <w:lang w:val="es-ES"/>
        </w:rPr>
        <w:t>E</w:t>
      </w:r>
      <w:r w:rsidRPr="000F6FE4">
        <w:rPr>
          <w:rFonts w:ascii="Book Antiqua" w:hAnsi="Book Antiqua" w:cs="AngsanaUPC"/>
          <w:color w:val="0D0D0D"/>
          <w:szCs w:val="24"/>
          <w:lang w:val="es-ES"/>
        </w:rPr>
        <w:t xml:space="preserve">l Gobierno exhortará a todas las entidades públicas y privadas, así como a la ciudadanía en general, a promover la donación de sangre como una forma simple y </w:t>
      </w:r>
      <w:r>
        <w:rPr>
          <w:rFonts w:ascii="Book Antiqua" w:hAnsi="Book Antiqua" w:cs="AngsanaUPC"/>
          <w:color w:val="0D0D0D"/>
          <w:szCs w:val="24"/>
          <w:lang w:val="es-ES"/>
        </w:rPr>
        <w:t xml:space="preserve">muy </w:t>
      </w:r>
      <w:r w:rsidRPr="000F6FE4">
        <w:rPr>
          <w:rFonts w:ascii="Book Antiqua" w:hAnsi="Book Antiqua" w:cs="AngsanaUPC"/>
          <w:color w:val="0D0D0D"/>
          <w:szCs w:val="24"/>
          <w:lang w:val="es-ES"/>
        </w:rPr>
        <w:t>efectiva de contribuir a salvar vidas.</w:t>
      </w:r>
    </w:p>
    <w:p w14:paraId="6BF7E688" w14:textId="77777777" w:rsidR="00982F2D" w:rsidRDefault="00982F2D" w:rsidP="00CD1781">
      <w:pPr>
        <w:contextualSpacing/>
        <w:jc w:val="both"/>
        <w:rPr>
          <w:rFonts w:ascii="Book Antiqua" w:hAnsi="Book Antiqua"/>
          <w:b/>
          <w:bCs/>
          <w:color w:val="000000" w:themeColor="text1"/>
          <w:lang w:val="es-PR"/>
        </w:rPr>
      </w:pPr>
    </w:p>
    <w:p w14:paraId="4E8FEE96" w14:textId="2DF6B12D" w:rsidR="00A03BDA" w:rsidRDefault="002C4F4B" w:rsidP="00982F2D">
      <w:pPr>
        <w:ind w:firstLine="720"/>
        <w:contextualSpacing/>
        <w:jc w:val="both"/>
        <w:rPr>
          <w:rFonts w:ascii="Book Antiqua" w:hAnsi="Book Antiqua"/>
          <w:color w:val="000000" w:themeColor="text1"/>
          <w:lang w:val="es-PR"/>
        </w:rPr>
      </w:pPr>
      <w:r>
        <w:rPr>
          <w:rFonts w:ascii="Book Antiqua" w:hAnsi="Book Antiqua"/>
          <w:b/>
          <w:bCs/>
          <w:color w:val="000000" w:themeColor="text1"/>
          <w:lang w:val="es-PR"/>
        </w:rPr>
        <w:t>POR LO ANTES EXPUESTO</w:t>
      </w:r>
      <w:r w:rsidRPr="002C4F4B">
        <w:rPr>
          <w:rFonts w:ascii="Book Antiqua" w:hAnsi="Book Antiqua"/>
          <w:color w:val="000000" w:themeColor="text1"/>
          <w:lang w:val="es-PR"/>
        </w:rPr>
        <w:t>, se recomienda la aprobación del P. de</w:t>
      </w:r>
      <w:r w:rsidR="003A31D4">
        <w:rPr>
          <w:rFonts w:ascii="Book Antiqua" w:hAnsi="Book Antiqua"/>
          <w:color w:val="000000" w:themeColor="text1"/>
          <w:lang w:val="es-PR"/>
        </w:rPr>
        <w:t xml:space="preserve"> </w:t>
      </w:r>
      <w:r w:rsidRPr="002C4F4B">
        <w:rPr>
          <w:rFonts w:ascii="Book Antiqua" w:hAnsi="Book Antiqua"/>
          <w:color w:val="000000" w:themeColor="text1"/>
          <w:lang w:val="es-PR"/>
        </w:rPr>
        <w:t>l</w:t>
      </w:r>
      <w:r w:rsidR="003A31D4">
        <w:rPr>
          <w:rFonts w:ascii="Book Antiqua" w:hAnsi="Book Antiqua"/>
          <w:color w:val="000000" w:themeColor="text1"/>
          <w:lang w:val="es-PR"/>
        </w:rPr>
        <w:t>a</w:t>
      </w:r>
      <w:r w:rsidRPr="002C4F4B">
        <w:rPr>
          <w:rFonts w:ascii="Book Antiqua" w:hAnsi="Book Antiqua"/>
          <w:color w:val="000000" w:themeColor="text1"/>
          <w:lang w:val="es-PR"/>
        </w:rPr>
        <w:t xml:space="preserve"> </w:t>
      </w:r>
      <w:r w:rsidR="003A31D4">
        <w:rPr>
          <w:rFonts w:ascii="Book Antiqua" w:hAnsi="Book Antiqua"/>
          <w:color w:val="000000" w:themeColor="text1"/>
          <w:lang w:val="es-PR"/>
        </w:rPr>
        <w:t>C</w:t>
      </w:r>
      <w:r w:rsidRPr="002C4F4B">
        <w:rPr>
          <w:rFonts w:ascii="Book Antiqua" w:hAnsi="Book Antiqua"/>
          <w:color w:val="000000" w:themeColor="text1"/>
          <w:lang w:val="es-PR"/>
        </w:rPr>
        <w:t xml:space="preserve">. </w:t>
      </w:r>
      <w:r w:rsidR="003A31D4">
        <w:rPr>
          <w:rFonts w:ascii="Book Antiqua" w:hAnsi="Book Antiqua"/>
          <w:color w:val="000000" w:themeColor="text1"/>
          <w:lang w:val="es-PR"/>
        </w:rPr>
        <w:t>845</w:t>
      </w:r>
      <w:r w:rsidR="007C2CD7">
        <w:rPr>
          <w:rFonts w:ascii="Book Antiqua" w:hAnsi="Book Antiqua"/>
          <w:color w:val="000000" w:themeColor="text1"/>
          <w:lang w:val="es-PR"/>
        </w:rPr>
        <w:t>, sin enmiendas</w:t>
      </w:r>
      <w:r w:rsidRPr="002C4F4B">
        <w:rPr>
          <w:rFonts w:ascii="Book Antiqua" w:hAnsi="Book Antiqua"/>
          <w:color w:val="000000" w:themeColor="text1"/>
          <w:lang w:val="es-PR"/>
        </w:rPr>
        <w:t>.</w:t>
      </w:r>
    </w:p>
    <w:p w14:paraId="4727954E" w14:textId="77777777" w:rsidR="00982F2D" w:rsidRPr="00CE456E" w:rsidRDefault="00982F2D" w:rsidP="00982F2D">
      <w:pPr>
        <w:ind w:firstLine="720"/>
        <w:contextualSpacing/>
        <w:jc w:val="both"/>
        <w:rPr>
          <w:rFonts w:ascii="Book Antiqua" w:hAnsi="Book Antiqua"/>
          <w:color w:val="000000" w:themeColor="text1"/>
          <w:lang w:val="es-PR"/>
        </w:rPr>
      </w:pPr>
    </w:p>
    <w:p w14:paraId="2ADB10AB" w14:textId="0784BA8A" w:rsidR="0076334C" w:rsidRPr="0001561B" w:rsidRDefault="0076334C" w:rsidP="00CD1781">
      <w:pPr>
        <w:contextualSpacing/>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CD1781">
      <w:pPr>
        <w:contextualSpacing/>
        <w:jc w:val="both"/>
        <w:rPr>
          <w:rFonts w:ascii="Book Antiqua" w:hAnsi="Book Antiqua"/>
          <w:lang w:val="es-PR"/>
        </w:rPr>
      </w:pPr>
    </w:p>
    <w:p w14:paraId="176528C1" w14:textId="77777777" w:rsidR="001F5064" w:rsidRDefault="001F5064" w:rsidP="00CD1781">
      <w:pPr>
        <w:contextualSpacing/>
        <w:jc w:val="both"/>
        <w:rPr>
          <w:rFonts w:ascii="Book Antiqua" w:hAnsi="Book Antiqua"/>
          <w:lang w:val="es-PR"/>
        </w:rPr>
      </w:pPr>
    </w:p>
    <w:p w14:paraId="57780713" w14:textId="77777777" w:rsidR="00982F2D" w:rsidRDefault="00982F2D" w:rsidP="00CD1781">
      <w:pPr>
        <w:contextualSpacing/>
        <w:jc w:val="both"/>
        <w:rPr>
          <w:rFonts w:ascii="Book Antiqua" w:hAnsi="Book Antiqua"/>
          <w:lang w:val="es-PR"/>
        </w:rPr>
      </w:pPr>
    </w:p>
    <w:p w14:paraId="478375C4" w14:textId="77777777" w:rsidR="00982F2D" w:rsidRPr="0001561B" w:rsidRDefault="00982F2D" w:rsidP="00CD1781">
      <w:pPr>
        <w:contextualSpacing/>
        <w:jc w:val="both"/>
        <w:rPr>
          <w:rFonts w:ascii="Book Antiqua" w:hAnsi="Book Antiqua"/>
          <w:lang w:val="es-PR"/>
        </w:rPr>
      </w:pPr>
    </w:p>
    <w:p w14:paraId="122F8FC2" w14:textId="6D4C4632" w:rsidR="0076334C" w:rsidRPr="0001561B" w:rsidRDefault="0076334C" w:rsidP="00CD1781">
      <w:pPr>
        <w:contextualSpacing/>
        <w:jc w:val="both"/>
        <w:rPr>
          <w:rFonts w:ascii="Book Antiqua" w:hAnsi="Book Antiqua"/>
          <w:b/>
          <w:bCs/>
          <w:lang w:val="es-PR"/>
        </w:rPr>
      </w:pPr>
      <w:proofErr w:type="spellStart"/>
      <w:r w:rsidRPr="0001561B">
        <w:rPr>
          <w:rFonts w:ascii="Book Antiqua" w:hAnsi="Book Antiqua"/>
          <w:b/>
          <w:bCs/>
          <w:lang w:val="es-PR"/>
        </w:rPr>
        <w:t>Hon</w:t>
      </w:r>
      <w:proofErr w:type="spellEnd"/>
      <w:r w:rsidRPr="0001561B">
        <w:rPr>
          <w:rFonts w:ascii="Book Antiqua" w:hAnsi="Book Antiqua"/>
          <w:b/>
          <w:bCs/>
          <w:lang w:val="es-PR"/>
        </w:rPr>
        <w:t xml:space="preserve">. </w:t>
      </w:r>
      <w:r w:rsidR="003A31D4">
        <w:rPr>
          <w:rFonts w:ascii="Book Antiqua" w:hAnsi="Book Antiqua"/>
          <w:b/>
          <w:bCs/>
          <w:lang w:val="es-PR"/>
        </w:rPr>
        <w:t>Víctor L. Parés Otero</w:t>
      </w:r>
      <w:r w:rsidR="00815082" w:rsidRPr="0001561B">
        <w:rPr>
          <w:rFonts w:ascii="Book Antiqua" w:hAnsi="Book Antiqua"/>
          <w:b/>
          <w:bCs/>
          <w:lang w:val="es-PR"/>
        </w:rPr>
        <w:t xml:space="preserve">                                                  </w:t>
      </w:r>
    </w:p>
    <w:p w14:paraId="22C9AB09" w14:textId="144CACC2" w:rsidR="0076334C" w:rsidRPr="0001561B" w:rsidRDefault="0076334C" w:rsidP="00CD1781">
      <w:pPr>
        <w:contextualSpacing/>
        <w:jc w:val="both"/>
        <w:rPr>
          <w:rFonts w:ascii="Book Antiqua" w:hAnsi="Book Antiqua"/>
          <w:lang w:val="es-PR"/>
        </w:rPr>
      </w:pPr>
      <w:r w:rsidRPr="0001561B">
        <w:rPr>
          <w:rFonts w:ascii="Book Antiqua" w:hAnsi="Book Antiqua"/>
          <w:lang w:val="es-PR"/>
        </w:rPr>
        <w:t>President</w:t>
      </w:r>
      <w:r w:rsidR="003A31D4">
        <w:rPr>
          <w:rFonts w:ascii="Book Antiqua" w:hAnsi="Book Antiqua"/>
          <w:lang w:val="es-PR"/>
        </w:rPr>
        <w:t>e</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27448E96" w:rsidR="000C2CBF" w:rsidRPr="0071440D" w:rsidRDefault="0076334C" w:rsidP="00CD1781">
      <w:pPr>
        <w:contextualSpacing/>
        <w:jc w:val="both"/>
        <w:rPr>
          <w:rFonts w:ascii="Book Antiqua" w:hAnsi="Book Antiqua"/>
          <w:lang w:val="es-PR"/>
        </w:rPr>
      </w:pPr>
      <w:r w:rsidRPr="0001561B">
        <w:rPr>
          <w:rFonts w:ascii="Book Antiqua" w:hAnsi="Book Antiqua"/>
          <w:lang w:val="es-PR"/>
        </w:rPr>
        <w:t xml:space="preserve">Comisión de </w:t>
      </w:r>
      <w:r w:rsidR="003A31D4">
        <w:rPr>
          <w:rFonts w:ascii="Book Antiqua" w:hAnsi="Book Antiqua"/>
          <w:lang w:val="es-PR"/>
        </w:rPr>
        <w:t>Gobierno</w:t>
      </w:r>
    </w:p>
    <w:sectPr w:rsidR="000C2CBF" w:rsidRPr="0071440D">
      <w:headerReference w:type="default" r:id="rId9"/>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D63147" w14:textId="77777777" w:rsidR="00726F20" w:rsidRDefault="00726F20">
      <w:r>
        <w:separator/>
      </w:r>
    </w:p>
  </w:endnote>
  <w:endnote w:type="continuationSeparator" w:id="0">
    <w:p w14:paraId="648D08F3" w14:textId="77777777" w:rsidR="00726F20" w:rsidRDefault="00726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F6A6C" w14:textId="77777777" w:rsidR="00726F20" w:rsidRDefault="00726F20">
      <w:r>
        <w:separator/>
      </w:r>
    </w:p>
  </w:footnote>
  <w:footnote w:type="continuationSeparator" w:id="0">
    <w:p w14:paraId="4765EFA3" w14:textId="77777777" w:rsidR="00726F20" w:rsidRDefault="00726F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1431F"/>
    <w:multiLevelType w:val="hybridMultilevel"/>
    <w:tmpl w:val="5DD05A6A"/>
    <w:lvl w:ilvl="0" w:tplc="F06E673E">
      <w:numFmt w:val="bullet"/>
      <w:lvlText w:val="»"/>
      <w:lvlJc w:val="left"/>
      <w:pPr>
        <w:ind w:left="1080" w:hanging="360"/>
      </w:pPr>
      <w:rPr>
        <w:rFonts w:ascii="Aptos" w:eastAsiaTheme="minorHAnsi" w:hAnsi="Apto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2AD20720"/>
    <w:multiLevelType w:val="hybridMultilevel"/>
    <w:tmpl w:val="4F9ED994"/>
    <w:lvl w:ilvl="0" w:tplc="E4D69924">
      <w:numFmt w:val="bullet"/>
      <w:lvlText w:val="•"/>
      <w:lvlJc w:val="left"/>
      <w:pPr>
        <w:ind w:left="1080" w:hanging="720"/>
      </w:pPr>
      <w:rPr>
        <w:rFonts w:ascii="Book Antiqua" w:eastAsia="Times New Roman" w:hAnsi="Book Antiqua" w:cs="Angsan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5"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3"/>
  </w:num>
  <w:num w:numId="2" w16cid:durableId="1647583042">
    <w:abstractNumId w:val="4"/>
  </w:num>
  <w:num w:numId="3" w16cid:durableId="31856016">
    <w:abstractNumId w:val="5"/>
  </w:num>
  <w:num w:numId="4" w16cid:durableId="1489134421">
    <w:abstractNumId w:val="1"/>
  </w:num>
  <w:num w:numId="5" w16cid:durableId="605384740">
    <w:abstractNumId w:val="2"/>
  </w:num>
  <w:num w:numId="6" w16cid:durableId="1974943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7C86"/>
    <w:rsid w:val="00032078"/>
    <w:rsid w:val="00035EE0"/>
    <w:rsid w:val="00043DD0"/>
    <w:rsid w:val="000518F3"/>
    <w:rsid w:val="0005281A"/>
    <w:rsid w:val="00056024"/>
    <w:rsid w:val="00063D87"/>
    <w:rsid w:val="00073275"/>
    <w:rsid w:val="00074D2C"/>
    <w:rsid w:val="00075BAB"/>
    <w:rsid w:val="00085FD4"/>
    <w:rsid w:val="000871B0"/>
    <w:rsid w:val="00091A87"/>
    <w:rsid w:val="00091F2F"/>
    <w:rsid w:val="00095AE1"/>
    <w:rsid w:val="000A6B6C"/>
    <w:rsid w:val="000B0DBB"/>
    <w:rsid w:val="000B108B"/>
    <w:rsid w:val="000C2850"/>
    <w:rsid w:val="000C2CBF"/>
    <w:rsid w:val="000D60DB"/>
    <w:rsid w:val="000D6554"/>
    <w:rsid w:val="000E2586"/>
    <w:rsid w:val="000E3D6D"/>
    <w:rsid w:val="000E7F87"/>
    <w:rsid w:val="00111E71"/>
    <w:rsid w:val="001127B0"/>
    <w:rsid w:val="00114602"/>
    <w:rsid w:val="00125AE5"/>
    <w:rsid w:val="00127C6A"/>
    <w:rsid w:val="00133E1A"/>
    <w:rsid w:val="001363FE"/>
    <w:rsid w:val="001606CA"/>
    <w:rsid w:val="00166098"/>
    <w:rsid w:val="0016645C"/>
    <w:rsid w:val="0017132B"/>
    <w:rsid w:val="00173F45"/>
    <w:rsid w:val="00187B2B"/>
    <w:rsid w:val="001911C9"/>
    <w:rsid w:val="001A062F"/>
    <w:rsid w:val="001A2E09"/>
    <w:rsid w:val="001A36DC"/>
    <w:rsid w:val="001A4A89"/>
    <w:rsid w:val="001A4DCF"/>
    <w:rsid w:val="001C4F1F"/>
    <w:rsid w:val="001D15CB"/>
    <w:rsid w:val="001E15C2"/>
    <w:rsid w:val="001E211C"/>
    <w:rsid w:val="001F1883"/>
    <w:rsid w:val="001F4CA3"/>
    <w:rsid w:val="001F5064"/>
    <w:rsid w:val="001F612A"/>
    <w:rsid w:val="00211396"/>
    <w:rsid w:val="00212E98"/>
    <w:rsid w:val="00220B05"/>
    <w:rsid w:val="00222320"/>
    <w:rsid w:val="002239E3"/>
    <w:rsid w:val="00226AE6"/>
    <w:rsid w:val="00234A98"/>
    <w:rsid w:val="00236AD7"/>
    <w:rsid w:val="00245B34"/>
    <w:rsid w:val="00251E4E"/>
    <w:rsid w:val="0026318A"/>
    <w:rsid w:val="00263355"/>
    <w:rsid w:val="00273792"/>
    <w:rsid w:val="00277962"/>
    <w:rsid w:val="00284E77"/>
    <w:rsid w:val="0029726D"/>
    <w:rsid w:val="002A73D5"/>
    <w:rsid w:val="002B4F94"/>
    <w:rsid w:val="002C1204"/>
    <w:rsid w:val="002C4F4B"/>
    <w:rsid w:val="002C6295"/>
    <w:rsid w:val="002D4AC8"/>
    <w:rsid w:val="002E161E"/>
    <w:rsid w:val="002E479F"/>
    <w:rsid w:val="002E67CB"/>
    <w:rsid w:val="002F74A5"/>
    <w:rsid w:val="0030696B"/>
    <w:rsid w:val="00307183"/>
    <w:rsid w:val="00320BDF"/>
    <w:rsid w:val="00320D78"/>
    <w:rsid w:val="00330D50"/>
    <w:rsid w:val="003310BA"/>
    <w:rsid w:val="0034124E"/>
    <w:rsid w:val="00356A6F"/>
    <w:rsid w:val="00364902"/>
    <w:rsid w:val="00367993"/>
    <w:rsid w:val="00370734"/>
    <w:rsid w:val="00380FE5"/>
    <w:rsid w:val="00384455"/>
    <w:rsid w:val="003851A7"/>
    <w:rsid w:val="003924DD"/>
    <w:rsid w:val="00394FCB"/>
    <w:rsid w:val="003963BE"/>
    <w:rsid w:val="003963F4"/>
    <w:rsid w:val="003A31D4"/>
    <w:rsid w:val="003B021F"/>
    <w:rsid w:val="003B5160"/>
    <w:rsid w:val="003B5254"/>
    <w:rsid w:val="003B75A6"/>
    <w:rsid w:val="003C7E14"/>
    <w:rsid w:val="003D2C21"/>
    <w:rsid w:val="003E2658"/>
    <w:rsid w:val="003F05CE"/>
    <w:rsid w:val="003F0BE6"/>
    <w:rsid w:val="003F76A8"/>
    <w:rsid w:val="004061CA"/>
    <w:rsid w:val="00413299"/>
    <w:rsid w:val="00415689"/>
    <w:rsid w:val="00424D08"/>
    <w:rsid w:val="004440CB"/>
    <w:rsid w:val="0046340C"/>
    <w:rsid w:val="00470828"/>
    <w:rsid w:val="00470AE4"/>
    <w:rsid w:val="004713D2"/>
    <w:rsid w:val="004731D3"/>
    <w:rsid w:val="00491D4B"/>
    <w:rsid w:val="0049600B"/>
    <w:rsid w:val="004A7042"/>
    <w:rsid w:val="004B14F7"/>
    <w:rsid w:val="004B6E28"/>
    <w:rsid w:val="004B6F58"/>
    <w:rsid w:val="004B7486"/>
    <w:rsid w:val="004C0452"/>
    <w:rsid w:val="004D245D"/>
    <w:rsid w:val="004D7000"/>
    <w:rsid w:val="004E4E62"/>
    <w:rsid w:val="004E4EB1"/>
    <w:rsid w:val="004E77BD"/>
    <w:rsid w:val="004F5525"/>
    <w:rsid w:val="004F6865"/>
    <w:rsid w:val="00502819"/>
    <w:rsid w:val="00521639"/>
    <w:rsid w:val="0053167D"/>
    <w:rsid w:val="00532BB7"/>
    <w:rsid w:val="005332E4"/>
    <w:rsid w:val="0053550C"/>
    <w:rsid w:val="00536D92"/>
    <w:rsid w:val="00537AB4"/>
    <w:rsid w:val="00551919"/>
    <w:rsid w:val="00555018"/>
    <w:rsid w:val="00561060"/>
    <w:rsid w:val="0056723A"/>
    <w:rsid w:val="005723DC"/>
    <w:rsid w:val="00574A8A"/>
    <w:rsid w:val="00580214"/>
    <w:rsid w:val="00584305"/>
    <w:rsid w:val="005964F7"/>
    <w:rsid w:val="005B00A9"/>
    <w:rsid w:val="005B06BB"/>
    <w:rsid w:val="005D48C3"/>
    <w:rsid w:val="005D64AD"/>
    <w:rsid w:val="005F0B0E"/>
    <w:rsid w:val="005F3881"/>
    <w:rsid w:val="006149B6"/>
    <w:rsid w:val="006210DC"/>
    <w:rsid w:val="00625ECD"/>
    <w:rsid w:val="006263AB"/>
    <w:rsid w:val="00631D0C"/>
    <w:rsid w:val="0064349D"/>
    <w:rsid w:val="0064355F"/>
    <w:rsid w:val="00645825"/>
    <w:rsid w:val="00646973"/>
    <w:rsid w:val="00646A44"/>
    <w:rsid w:val="00653EED"/>
    <w:rsid w:val="00654846"/>
    <w:rsid w:val="00663F7D"/>
    <w:rsid w:val="006729A1"/>
    <w:rsid w:val="00672DCF"/>
    <w:rsid w:val="006732FD"/>
    <w:rsid w:val="00677B4B"/>
    <w:rsid w:val="0068039B"/>
    <w:rsid w:val="006832CB"/>
    <w:rsid w:val="00685131"/>
    <w:rsid w:val="00685549"/>
    <w:rsid w:val="00693449"/>
    <w:rsid w:val="006A1FD5"/>
    <w:rsid w:val="006A397E"/>
    <w:rsid w:val="006B0196"/>
    <w:rsid w:val="006B183E"/>
    <w:rsid w:val="006B2451"/>
    <w:rsid w:val="006B7365"/>
    <w:rsid w:val="006C1C9E"/>
    <w:rsid w:val="006C2D81"/>
    <w:rsid w:val="006C7DF8"/>
    <w:rsid w:val="006D0164"/>
    <w:rsid w:val="006D66B4"/>
    <w:rsid w:val="006D6856"/>
    <w:rsid w:val="006E28DB"/>
    <w:rsid w:val="006E2F78"/>
    <w:rsid w:val="006E3523"/>
    <w:rsid w:val="006E49EF"/>
    <w:rsid w:val="006E67CA"/>
    <w:rsid w:val="006F3E81"/>
    <w:rsid w:val="006F40B9"/>
    <w:rsid w:val="0070273C"/>
    <w:rsid w:val="007076A6"/>
    <w:rsid w:val="0071440D"/>
    <w:rsid w:val="007154DC"/>
    <w:rsid w:val="00716972"/>
    <w:rsid w:val="00726F20"/>
    <w:rsid w:val="00736244"/>
    <w:rsid w:val="00750FC8"/>
    <w:rsid w:val="007533D0"/>
    <w:rsid w:val="00753911"/>
    <w:rsid w:val="00755069"/>
    <w:rsid w:val="00762554"/>
    <w:rsid w:val="0076334C"/>
    <w:rsid w:val="0076543D"/>
    <w:rsid w:val="00774570"/>
    <w:rsid w:val="00776955"/>
    <w:rsid w:val="00784CDE"/>
    <w:rsid w:val="007B0660"/>
    <w:rsid w:val="007C2BB1"/>
    <w:rsid w:val="007C2CD7"/>
    <w:rsid w:val="007C4411"/>
    <w:rsid w:val="007C5056"/>
    <w:rsid w:val="007D4194"/>
    <w:rsid w:val="007E3868"/>
    <w:rsid w:val="00800609"/>
    <w:rsid w:val="008035D8"/>
    <w:rsid w:val="00815082"/>
    <w:rsid w:val="00817DB9"/>
    <w:rsid w:val="00817EEB"/>
    <w:rsid w:val="00820C41"/>
    <w:rsid w:val="0082209E"/>
    <w:rsid w:val="00822862"/>
    <w:rsid w:val="00837443"/>
    <w:rsid w:val="0083786C"/>
    <w:rsid w:val="00846BDD"/>
    <w:rsid w:val="00850256"/>
    <w:rsid w:val="00855CE1"/>
    <w:rsid w:val="00860B5A"/>
    <w:rsid w:val="00867C71"/>
    <w:rsid w:val="008740C0"/>
    <w:rsid w:val="00875D08"/>
    <w:rsid w:val="00883E61"/>
    <w:rsid w:val="00884E87"/>
    <w:rsid w:val="00887E63"/>
    <w:rsid w:val="00890582"/>
    <w:rsid w:val="0089630F"/>
    <w:rsid w:val="008A27E1"/>
    <w:rsid w:val="008A6474"/>
    <w:rsid w:val="008B79F0"/>
    <w:rsid w:val="008C0763"/>
    <w:rsid w:val="008C1D6A"/>
    <w:rsid w:val="008C3EDB"/>
    <w:rsid w:val="008D2213"/>
    <w:rsid w:val="008D2C0D"/>
    <w:rsid w:val="008E186E"/>
    <w:rsid w:val="00902E09"/>
    <w:rsid w:val="00917B47"/>
    <w:rsid w:val="00922DEA"/>
    <w:rsid w:val="00930A68"/>
    <w:rsid w:val="00935F80"/>
    <w:rsid w:val="0093686F"/>
    <w:rsid w:val="00942FD4"/>
    <w:rsid w:val="0094680F"/>
    <w:rsid w:val="00951997"/>
    <w:rsid w:val="00951D23"/>
    <w:rsid w:val="009573AB"/>
    <w:rsid w:val="00961432"/>
    <w:rsid w:val="00963DF1"/>
    <w:rsid w:val="0096764D"/>
    <w:rsid w:val="009750D1"/>
    <w:rsid w:val="00976222"/>
    <w:rsid w:val="00982F2D"/>
    <w:rsid w:val="00990352"/>
    <w:rsid w:val="00992017"/>
    <w:rsid w:val="009A0909"/>
    <w:rsid w:val="009B5F1F"/>
    <w:rsid w:val="009C35F8"/>
    <w:rsid w:val="009C5DAB"/>
    <w:rsid w:val="009D09D7"/>
    <w:rsid w:val="009D12CD"/>
    <w:rsid w:val="009D5CF7"/>
    <w:rsid w:val="009E6D56"/>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40714"/>
    <w:rsid w:val="00A61046"/>
    <w:rsid w:val="00A62E93"/>
    <w:rsid w:val="00A673DD"/>
    <w:rsid w:val="00A7014B"/>
    <w:rsid w:val="00A7629F"/>
    <w:rsid w:val="00A97113"/>
    <w:rsid w:val="00AA2C8E"/>
    <w:rsid w:val="00AA73E7"/>
    <w:rsid w:val="00AB2538"/>
    <w:rsid w:val="00AB3BB4"/>
    <w:rsid w:val="00AC171B"/>
    <w:rsid w:val="00AD0543"/>
    <w:rsid w:val="00AE193F"/>
    <w:rsid w:val="00AE26CF"/>
    <w:rsid w:val="00AF0CEE"/>
    <w:rsid w:val="00AF6E13"/>
    <w:rsid w:val="00B02DB9"/>
    <w:rsid w:val="00B116E9"/>
    <w:rsid w:val="00B14EE1"/>
    <w:rsid w:val="00B15D49"/>
    <w:rsid w:val="00B23E2A"/>
    <w:rsid w:val="00B31B02"/>
    <w:rsid w:val="00B41BE4"/>
    <w:rsid w:val="00B42703"/>
    <w:rsid w:val="00B434E4"/>
    <w:rsid w:val="00B64321"/>
    <w:rsid w:val="00B6617A"/>
    <w:rsid w:val="00B667AD"/>
    <w:rsid w:val="00B7320F"/>
    <w:rsid w:val="00B8023D"/>
    <w:rsid w:val="00B84C38"/>
    <w:rsid w:val="00B858B5"/>
    <w:rsid w:val="00B86C00"/>
    <w:rsid w:val="00B91B73"/>
    <w:rsid w:val="00B91D6A"/>
    <w:rsid w:val="00B9365B"/>
    <w:rsid w:val="00B947F6"/>
    <w:rsid w:val="00BA2D29"/>
    <w:rsid w:val="00BB1047"/>
    <w:rsid w:val="00BB49EC"/>
    <w:rsid w:val="00BB6890"/>
    <w:rsid w:val="00BB71A6"/>
    <w:rsid w:val="00BC0963"/>
    <w:rsid w:val="00BC15CD"/>
    <w:rsid w:val="00BC1C4E"/>
    <w:rsid w:val="00BD4378"/>
    <w:rsid w:val="00BE124B"/>
    <w:rsid w:val="00BF16AA"/>
    <w:rsid w:val="00BF526C"/>
    <w:rsid w:val="00C0414C"/>
    <w:rsid w:val="00C15F04"/>
    <w:rsid w:val="00C20AF5"/>
    <w:rsid w:val="00C354B8"/>
    <w:rsid w:val="00C41592"/>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C1A00"/>
    <w:rsid w:val="00CC6CF5"/>
    <w:rsid w:val="00CD1781"/>
    <w:rsid w:val="00CD338B"/>
    <w:rsid w:val="00CD61C0"/>
    <w:rsid w:val="00CE456E"/>
    <w:rsid w:val="00CF3EBC"/>
    <w:rsid w:val="00CF752D"/>
    <w:rsid w:val="00CF797F"/>
    <w:rsid w:val="00D133AC"/>
    <w:rsid w:val="00D13CDC"/>
    <w:rsid w:val="00D203A2"/>
    <w:rsid w:val="00D417C2"/>
    <w:rsid w:val="00D422EF"/>
    <w:rsid w:val="00D54562"/>
    <w:rsid w:val="00D55185"/>
    <w:rsid w:val="00D60936"/>
    <w:rsid w:val="00D66DB1"/>
    <w:rsid w:val="00D70067"/>
    <w:rsid w:val="00D709EB"/>
    <w:rsid w:val="00D71003"/>
    <w:rsid w:val="00D74714"/>
    <w:rsid w:val="00D82F3F"/>
    <w:rsid w:val="00D8669D"/>
    <w:rsid w:val="00D921C6"/>
    <w:rsid w:val="00D92384"/>
    <w:rsid w:val="00D958C2"/>
    <w:rsid w:val="00D95C3F"/>
    <w:rsid w:val="00DB06D1"/>
    <w:rsid w:val="00DD2FD5"/>
    <w:rsid w:val="00DE69F2"/>
    <w:rsid w:val="00DF41CD"/>
    <w:rsid w:val="00E04AB5"/>
    <w:rsid w:val="00E11E75"/>
    <w:rsid w:val="00E23ABC"/>
    <w:rsid w:val="00E32C96"/>
    <w:rsid w:val="00E50EEA"/>
    <w:rsid w:val="00E52F58"/>
    <w:rsid w:val="00E53469"/>
    <w:rsid w:val="00E54233"/>
    <w:rsid w:val="00E61403"/>
    <w:rsid w:val="00E65805"/>
    <w:rsid w:val="00E7187D"/>
    <w:rsid w:val="00E77E19"/>
    <w:rsid w:val="00E82311"/>
    <w:rsid w:val="00E8764A"/>
    <w:rsid w:val="00E92A64"/>
    <w:rsid w:val="00E954BA"/>
    <w:rsid w:val="00EA21D5"/>
    <w:rsid w:val="00EB5414"/>
    <w:rsid w:val="00EC1CEA"/>
    <w:rsid w:val="00EC26AA"/>
    <w:rsid w:val="00EC473E"/>
    <w:rsid w:val="00EC6018"/>
    <w:rsid w:val="00ED7A53"/>
    <w:rsid w:val="00EE00D1"/>
    <w:rsid w:val="00EE4273"/>
    <w:rsid w:val="00EF300D"/>
    <w:rsid w:val="00F01013"/>
    <w:rsid w:val="00F02004"/>
    <w:rsid w:val="00F02E69"/>
    <w:rsid w:val="00F042CB"/>
    <w:rsid w:val="00F12D76"/>
    <w:rsid w:val="00F14A41"/>
    <w:rsid w:val="00F21BB4"/>
    <w:rsid w:val="00F357D8"/>
    <w:rsid w:val="00F371BF"/>
    <w:rsid w:val="00F60A20"/>
    <w:rsid w:val="00F6487F"/>
    <w:rsid w:val="00F65075"/>
    <w:rsid w:val="00F6633A"/>
    <w:rsid w:val="00F66710"/>
    <w:rsid w:val="00F879F2"/>
    <w:rsid w:val="00F938A1"/>
    <w:rsid w:val="00F96885"/>
    <w:rsid w:val="00FC0A95"/>
    <w:rsid w:val="00FC2AE0"/>
    <w:rsid w:val="00FC319B"/>
    <w:rsid w:val="00FC3D9C"/>
    <w:rsid w:val="00FC579D"/>
    <w:rsid w:val="00FD3130"/>
    <w:rsid w:val="00FD3D12"/>
    <w:rsid w:val="00FD6563"/>
    <w:rsid w:val="00FD68A3"/>
    <w:rsid w:val="00FD6CB7"/>
    <w:rsid w:val="00FD7176"/>
    <w:rsid w:val="00FE14B5"/>
    <w:rsid w:val="00FE1BF8"/>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paragraph" w:styleId="Revision">
    <w:name w:val="Revision"/>
    <w:hidden/>
    <w:uiPriority w:val="99"/>
    <w:semiHidden/>
    <w:rsid w:val="008D221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EB568800-AC2A-492F-9228-9DBED2ABD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1096</Words>
  <Characters>6253</Characters>
  <Application>Microsoft Office Word</Application>
  <DocSecurity>4</DocSecurity>
  <Lines>52</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7335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2025-10-21T16:21:00Z</cp:lastPrinted>
  <dcterms:created xsi:type="dcterms:W3CDTF">2025-11-12T20:33:00Z</dcterms:created>
  <dcterms:modified xsi:type="dcterms:W3CDTF">2025-11-12T20:33:00Z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40a1eb82-ab52-4cc1-a1c6-fa450e4a4230</vt:lpwstr>
  </property>
</Properties>
</file>