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2B5DC" w14:textId="473D2560" w:rsidR="00C22BBE" w:rsidRPr="00C22BBE" w:rsidRDefault="00D41374" w:rsidP="00C22BBE">
      <w:pPr>
        <w:spacing w:after="0" w:line="240" w:lineRule="auto"/>
        <w:jc w:val="center"/>
        <w:rPr>
          <w:rFonts w:ascii="Book Antiqua" w:eastAsia="SimSun" w:hAnsi="Book Antiqua" w:cs="Arial"/>
          <w:b/>
          <w:bCs/>
          <w:sz w:val="24"/>
          <w:szCs w:val="24"/>
          <w:lang w:val="es-ES_tradnl"/>
        </w:rPr>
      </w:pPr>
      <w:r>
        <w:rPr>
          <w:rFonts w:ascii="Book Antiqua" w:eastAsia="Times New Roman" w:hAnsi="Book Antiqua"/>
          <w:sz w:val="28"/>
          <w:szCs w:val="28"/>
          <w:lang w:val="es-ES_tradnl"/>
        </w:rPr>
        <w:t>GOBIERNO</w:t>
      </w:r>
      <w:r w:rsidR="00C22BBE" w:rsidRPr="00C22BBE">
        <w:rPr>
          <w:rFonts w:ascii="Book Antiqua" w:eastAsia="Times New Roman" w:hAnsi="Book Antiqua"/>
          <w:sz w:val="28"/>
          <w:szCs w:val="28"/>
          <w:lang w:val="es-ES_tradnl"/>
        </w:rPr>
        <w:t xml:space="preserve"> DE PUERTO RICO</w:t>
      </w:r>
    </w:p>
    <w:p w14:paraId="7397735D" w14:textId="77777777" w:rsidR="00C22BBE" w:rsidRPr="00612BCE" w:rsidRDefault="00C22BBE" w:rsidP="00C22BBE">
      <w:pPr>
        <w:spacing w:after="0" w:line="240" w:lineRule="auto"/>
        <w:jc w:val="center"/>
        <w:rPr>
          <w:rFonts w:ascii="Book Antiqua" w:eastAsia="Times New Roman" w:hAnsi="Book Antiqua"/>
          <w:color w:val="0D0D0D"/>
          <w:sz w:val="24"/>
          <w:szCs w:val="24"/>
          <w:lang w:val="es-ES_tradnl"/>
        </w:rPr>
      </w:pPr>
    </w:p>
    <w:p w14:paraId="1431AAB4" w14:textId="1BD7695F"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20</w:t>
      </w:r>
      <w:r w:rsidRPr="00DF1EE2">
        <w:rPr>
          <w:rFonts w:ascii="Book Antiqua" w:eastAsia="Times New Roman" w:hAnsi="Book Antiqua"/>
          <w:color w:val="0D0D0D"/>
          <w:sz w:val="24"/>
          <w:szCs w:val="24"/>
          <w:vertAlign w:val="superscript"/>
          <w:lang w:val="es-ES_tradnl"/>
        </w:rPr>
        <w:t>ma.</w:t>
      </w:r>
      <w:r w:rsidRPr="00C22BBE">
        <w:rPr>
          <w:rFonts w:ascii="Book Antiqua" w:eastAsia="Times New Roman" w:hAnsi="Book Antiqua"/>
          <w:color w:val="0D0D0D"/>
          <w:sz w:val="24"/>
          <w:szCs w:val="24"/>
          <w:lang w:val="es-ES_tradnl"/>
        </w:rPr>
        <w:t xml:space="preserve"> Asamblea                                                                                                      </w:t>
      </w:r>
      <w:r w:rsidR="00DF1EE2">
        <w:rPr>
          <w:rFonts w:ascii="Book Antiqua" w:eastAsia="Times New Roman" w:hAnsi="Book Antiqua"/>
          <w:color w:val="0D0D0D"/>
          <w:sz w:val="24"/>
          <w:szCs w:val="24"/>
          <w:lang w:val="es-ES_tradnl"/>
        </w:rPr>
        <w:t>2</w:t>
      </w:r>
      <w:r w:rsidR="00DF1EE2">
        <w:rPr>
          <w:rFonts w:ascii="Book Antiqua" w:eastAsia="Times New Roman" w:hAnsi="Book Antiqua"/>
          <w:color w:val="0D0D0D"/>
          <w:sz w:val="24"/>
          <w:szCs w:val="24"/>
          <w:vertAlign w:val="superscript"/>
          <w:lang w:val="es-ES_tradnl"/>
        </w:rPr>
        <w:t>d</w:t>
      </w:r>
      <w:r w:rsidRPr="00DF1EE2">
        <w:rPr>
          <w:rFonts w:ascii="Book Antiqua" w:eastAsia="Times New Roman" w:hAnsi="Book Antiqua"/>
          <w:color w:val="0D0D0D"/>
          <w:sz w:val="24"/>
          <w:szCs w:val="24"/>
          <w:vertAlign w:val="superscript"/>
          <w:lang w:val="es-ES_tradnl"/>
        </w:rPr>
        <w:t>a.</w:t>
      </w:r>
      <w:r w:rsidRPr="00C22BBE">
        <w:rPr>
          <w:rFonts w:ascii="Book Antiqua" w:eastAsia="Times New Roman" w:hAnsi="Book Antiqua"/>
          <w:color w:val="0D0D0D"/>
          <w:sz w:val="24"/>
          <w:szCs w:val="24"/>
          <w:lang w:val="es-ES_tradnl"/>
        </w:rPr>
        <w:t xml:space="preserve"> Sesión</w:t>
      </w:r>
    </w:p>
    <w:p w14:paraId="506E6EDE"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 xml:space="preserve">           Legislativa                                                                                                  </w:t>
      </w:r>
      <w:r w:rsidRPr="00C22BBE">
        <w:rPr>
          <w:rFonts w:ascii="Book Antiqua" w:eastAsia="Times New Roman" w:hAnsi="Book Antiqua"/>
          <w:color w:val="0D0D0D"/>
          <w:sz w:val="24"/>
          <w:szCs w:val="24"/>
          <w:lang w:val="es-ES_tradnl"/>
        </w:rPr>
        <w:tab/>
        <w:t xml:space="preserve">      Ordinaria</w:t>
      </w:r>
    </w:p>
    <w:p w14:paraId="37A00C52"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p>
    <w:p w14:paraId="12057F2F" w14:textId="77777777" w:rsidR="00C22BBE" w:rsidRPr="00C22BBE" w:rsidRDefault="00C22BBE" w:rsidP="00C22BBE">
      <w:pPr>
        <w:keepNext/>
        <w:spacing w:after="0" w:line="240" w:lineRule="auto"/>
        <w:jc w:val="center"/>
        <w:outlineLvl w:val="0"/>
        <w:rPr>
          <w:rFonts w:ascii="Book Antiqua" w:eastAsia="Times New Roman" w:hAnsi="Book Antiqua"/>
          <w:b/>
          <w:bCs/>
          <w:iCs/>
          <w:color w:val="0D0D0D"/>
          <w:sz w:val="36"/>
          <w:szCs w:val="36"/>
          <w:lang w:val="es-ES_tradnl"/>
        </w:rPr>
      </w:pPr>
      <w:r w:rsidRPr="00C22BBE">
        <w:rPr>
          <w:rFonts w:ascii="Book Antiqua" w:eastAsia="Times New Roman" w:hAnsi="Book Antiqua"/>
          <w:b/>
          <w:bCs/>
          <w:iCs/>
          <w:color w:val="0D0D0D"/>
          <w:sz w:val="36"/>
          <w:szCs w:val="36"/>
          <w:lang w:val="es-ES_tradnl"/>
        </w:rPr>
        <w:t>CÁMARA DE REPRESENTANTES</w:t>
      </w:r>
    </w:p>
    <w:p w14:paraId="77ECD5EF"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53D823F0" w14:textId="47E6761E" w:rsidR="00C22BBE" w:rsidRPr="00C22BBE" w:rsidRDefault="005F5320" w:rsidP="00C22BBE">
      <w:pPr>
        <w:spacing w:after="0" w:line="240" w:lineRule="auto"/>
        <w:jc w:val="center"/>
        <w:rPr>
          <w:rFonts w:ascii="Book Antiqua" w:eastAsia="Times New Roman" w:hAnsi="Book Antiqua"/>
          <w:b/>
          <w:bCs/>
          <w:color w:val="0D0D0D"/>
          <w:sz w:val="52"/>
          <w:szCs w:val="52"/>
          <w:lang w:val="es-ES_tradnl"/>
        </w:rPr>
      </w:pPr>
      <w:r>
        <w:rPr>
          <w:rFonts w:ascii="Book Antiqua" w:eastAsia="Times New Roman" w:hAnsi="Book Antiqua"/>
          <w:b/>
          <w:bCs/>
          <w:color w:val="0D0D0D"/>
          <w:sz w:val="52"/>
          <w:szCs w:val="52"/>
          <w:lang w:val="es-ES_tradnl"/>
        </w:rPr>
        <w:t>P</w:t>
      </w:r>
      <w:r w:rsidR="00C22BBE" w:rsidRPr="00C22BBE">
        <w:rPr>
          <w:rFonts w:ascii="Book Antiqua" w:eastAsia="Times New Roman" w:hAnsi="Book Antiqua"/>
          <w:b/>
          <w:bCs/>
          <w:color w:val="0D0D0D"/>
          <w:sz w:val="52"/>
          <w:szCs w:val="52"/>
          <w:lang w:val="es-ES_tradnl"/>
        </w:rPr>
        <w:t xml:space="preserve">. de la C. </w:t>
      </w:r>
      <w:r w:rsidR="00B66413">
        <w:rPr>
          <w:rFonts w:ascii="Book Antiqua" w:eastAsia="Times New Roman" w:hAnsi="Book Antiqua"/>
          <w:b/>
          <w:bCs/>
          <w:color w:val="0D0D0D"/>
          <w:sz w:val="52"/>
          <w:szCs w:val="52"/>
          <w:lang w:val="es-ES_tradnl"/>
        </w:rPr>
        <w:t>845</w:t>
      </w:r>
    </w:p>
    <w:p w14:paraId="25E7A09B" w14:textId="77777777" w:rsidR="00C22BBE" w:rsidRPr="00C22BBE" w:rsidRDefault="00C22BBE" w:rsidP="00C22BBE">
      <w:pPr>
        <w:spacing w:after="0" w:line="240" w:lineRule="auto"/>
        <w:jc w:val="center"/>
        <w:rPr>
          <w:rFonts w:ascii="Book Antiqua" w:eastAsia="Times New Roman" w:hAnsi="Book Antiqua"/>
          <w:bCs/>
          <w:color w:val="0D0D0D"/>
          <w:sz w:val="24"/>
          <w:szCs w:val="20"/>
          <w:lang w:val="es-ES_tradnl"/>
        </w:rPr>
      </w:pPr>
    </w:p>
    <w:p w14:paraId="42091BCC" w14:textId="29D3F02C"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r w:rsidRPr="00C22BBE">
        <w:rPr>
          <w:rFonts w:ascii="Book Antiqua" w:eastAsia="Times New Roman" w:hAnsi="Book Antiqua"/>
          <w:caps/>
          <w:color w:val="0D0D0D"/>
          <w:sz w:val="24"/>
          <w:szCs w:val="20"/>
          <w:lang w:val="es-ES_tradnl"/>
        </w:rPr>
        <w:t xml:space="preserve">  </w:t>
      </w:r>
      <w:r w:rsidR="00B66413">
        <w:rPr>
          <w:rFonts w:ascii="Book Antiqua" w:eastAsia="Times New Roman" w:hAnsi="Book Antiqua"/>
          <w:caps/>
          <w:color w:val="0D0D0D"/>
          <w:sz w:val="24"/>
          <w:szCs w:val="20"/>
          <w:lang w:val="es-ES_tradnl"/>
        </w:rPr>
        <w:t>10</w:t>
      </w:r>
      <w:r w:rsidR="00C46478">
        <w:rPr>
          <w:rFonts w:ascii="Book Antiqua" w:eastAsia="Times New Roman" w:hAnsi="Book Antiqua"/>
          <w:caps/>
          <w:color w:val="0D0D0D"/>
          <w:sz w:val="24"/>
          <w:szCs w:val="20"/>
          <w:lang w:val="es-ES_tradnl"/>
        </w:rPr>
        <w:t xml:space="preserve"> </w:t>
      </w:r>
      <w:r w:rsidRPr="00C22BBE">
        <w:rPr>
          <w:rFonts w:ascii="Book Antiqua" w:eastAsia="Times New Roman" w:hAnsi="Book Antiqua"/>
          <w:caps/>
          <w:color w:val="0D0D0D"/>
          <w:sz w:val="24"/>
          <w:szCs w:val="20"/>
          <w:lang w:val="es-ES_tradnl"/>
        </w:rPr>
        <w:t xml:space="preserve">de </w:t>
      </w:r>
      <w:r w:rsidR="00F92E41">
        <w:rPr>
          <w:rFonts w:ascii="Book Antiqua" w:eastAsia="Times New Roman" w:hAnsi="Book Antiqua"/>
          <w:caps/>
          <w:color w:val="0D0D0D"/>
          <w:sz w:val="24"/>
          <w:szCs w:val="20"/>
          <w:lang w:val="es-ES_tradnl"/>
        </w:rPr>
        <w:t>septiembre</w:t>
      </w:r>
      <w:r w:rsidRPr="00C22BBE">
        <w:rPr>
          <w:rFonts w:ascii="Book Antiqua" w:eastAsia="Times New Roman" w:hAnsi="Book Antiqua"/>
          <w:caps/>
          <w:color w:val="0D0D0D"/>
          <w:sz w:val="24"/>
          <w:szCs w:val="20"/>
          <w:lang w:val="es-ES_tradnl"/>
        </w:rPr>
        <w:t xml:space="preserve"> de 2025</w:t>
      </w:r>
    </w:p>
    <w:p w14:paraId="727C3181" w14:textId="77777777"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p>
    <w:p w14:paraId="21841E3F" w14:textId="44AEDDAC" w:rsidR="00C22BBE" w:rsidRDefault="00C22BBE" w:rsidP="00C22BBE">
      <w:pPr>
        <w:spacing w:after="0" w:line="240" w:lineRule="auto"/>
        <w:jc w:val="center"/>
        <w:rPr>
          <w:rFonts w:ascii="Book Antiqua" w:eastAsia="Times New Roman" w:hAnsi="Book Antiqua"/>
          <w:i/>
          <w:iCs/>
          <w:color w:val="0D0D0D"/>
          <w:sz w:val="24"/>
          <w:szCs w:val="20"/>
          <w:lang w:val="es-ES_tradnl"/>
        </w:rPr>
      </w:pPr>
      <w:r w:rsidRPr="00C22BBE">
        <w:rPr>
          <w:rFonts w:ascii="Book Antiqua" w:eastAsia="Times New Roman" w:hAnsi="Book Antiqua"/>
          <w:color w:val="0D0D0D"/>
          <w:sz w:val="24"/>
          <w:szCs w:val="20"/>
          <w:lang w:val="es-ES_tradnl"/>
        </w:rPr>
        <w:t>Presentad</w:t>
      </w:r>
      <w:r w:rsidR="00A73505">
        <w:rPr>
          <w:rFonts w:ascii="Book Antiqua" w:eastAsia="Times New Roman" w:hAnsi="Book Antiqua"/>
          <w:color w:val="0D0D0D"/>
          <w:sz w:val="24"/>
          <w:szCs w:val="20"/>
          <w:lang w:val="es-ES_tradnl"/>
        </w:rPr>
        <w:t>o</w:t>
      </w:r>
      <w:r w:rsidRPr="00C22BBE">
        <w:rPr>
          <w:rFonts w:ascii="Book Antiqua" w:eastAsia="Times New Roman" w:hAnsi="Book Antiqua"/>
          <w:color w:val="0D0D0D"/>
          <w:sz w:val="24"/>
          <w:szCs w:val="20"/>
          <w:lang w:val="es-ES_tradnl"/>
        </w:rPr>
        <w:t xml:space="preserve"> por el </w:t>
      </w:r>
      <w:r w:rsidR="00D41374">
        <w:rPr>
          <w:rFonts w:ascii="Book Antiqua" w:eastAsia="Times New Roman" w:hAnsi="Book Antiqua"/>
          <w:color w:val="0D0D0D"/>
          <w:sz w:val="24"/>
          <w:szCs w:val="20"/>
          <w:lang w:val="es-ES_tradnl"/>
        </w:rPr>
        <w:t>representante</w:t>
      </w:r>
      <w:r w:rsidRPr="00C22BBE">
        <w:rPr>
          <w:rFonts w:ascii="Book Antiqua" w:eastAsia="Times New Roman" w:hAnsi="Book Antiqua"/>
          <w:color w:val="0D0D0D"/>
          <w:sz w:val="24"/>
          <w:szCs w:val="20"/>
          <w:lang w:val="es-ES_tradnl"/>
        </w:rPr>
        <w:t xml:space="preserve"> </w:t>
      </w:r>
      <w:r w:rsidR="00F92E41">
        <w:rPr>
          <w:rFonts w:ascii="Book Antiqua" w:eastAsia="Times New Roman" w:hAnsi="Book Antiqua"/>
          <w:i/>
          <w:iCs/>
          <w:color w:val="0D0D0D"/>
          <w:sz w:val="24"/>
          <w:szCs w:val="20"/>
          <w:lang w:val="es-ES_tradnl"/>
        </w:rPr>
        <w:t>M</w:t>
      </w:r>
      <w:r w:rsidRPr="00C22BBE">
        <w:rPr>
          <w:rFonts w:ascii="Book Antiqua" w:eastAsia="Times New Roman" w:hAnsi="Book Antiqua"/>
          <w:i/>
          <w:iCs/>
          <w:color w:val="0D0D0D"/>
          <w:sz w:val="24"/>
          <w:szCs w:val="20"/>
          <w:lang w:val="es-ES_tradnl"/>
        </w:rPr>
        <w:t>é</w:t>
      </w:r>
      <w:r w:rsidR="00F92E41">
        <w:rPr>
          <w:rFonts w:ascii="Book Antiqua" w:eastAsia="Times New Roman" w:hAnsi="Book Antiqua"/>
          <w:i/>
          <w:iCs/>
          <w:color w:val="0D0D0D"/>
          <w:sz w:val="24"/>
          <w:szCs w:val="20"/>
          <w:lang w:val="es-ES_tradnl"/>
        </w:rPr>
        <w:t>ndez Núñez</w:t>
      </w:r>
      <w:r w:rsidRPr="00C22BBE">
        <w:rPr>
          <w:rFonts w:ascii="Book Antiqua" w:eastAsia="Times New Roman" w:hAnsi="Book Antiqua"/>
          <w:i/>
          <w:iCs/>
          <w:color w:val="0D0D0D"/>
          <w:sz w:val="24"/>
          <w:szCs w:val="20"/>
          <w:lang w:val="es-ES_tradnl"/>
        </w:rPr>
        <w:t xml:space="preserve"> </w:t>
      </w:r>
    </w:p>
    <w:p w14:paraId="58F64629" w14:textId="0ADF3AEE" w:rsidR="00AA36FD" w:rsidRPr="00C22BBE" w:rsidRDefault="00AA36FD" w:rsidP="00C22BBE">
      <w:pPr>
        <w:spacing w:after="0" w:line="240" w:lineRule="auto"/>
        <w:jc w:val="center"/>
        <w:rPr>
          <w:rFonts w:ascii="Book Antiqua" w:eastAsia="Times New Roman" w:hAnsi="Book Antiqua"/>
          <w:i/>
          <w:iCs/>
          <w:color w:val="0D0D0D"/>
          <w:sz w:val="24"/>
          <w:szCs w:val="20"/>
          <w:lang w:val="es-ES_tradnl"/>
        </w:rPr>
      </w:pPr>
      <w:r>
        <w:rPr>
          <w:rFonts w:ascii="Book Antiqua" w:eastAsia="Times New Roman" w:hAnsi="Book Antiqua"/>
          <w:i/>
          <w:iCs/>
          <w:color w:val="0D0D0D"/>
          <w:sz w:val="24"/>
          <w:szCs w:val="20"/>
          <w:lang w:val="es-ES_tradnl"/>
        </w:rPr>
        <w:t>(Por Petición del Banco de Sangre de Puerto Rico en Centro Médico)</w:t>
      </w:r>
    </w:p>
    <w:p w14:paraId="64891E71" w14:textId="77777777" w:rsidR="00C22BBE" w:rsidRPr="00C22BBE" w:rsidRDefault="00C22BBE" w:rsidP="00C22BBE">
      <w:pPr>
        <w:spacing w:after="0" w:line="240" w:lineRule="auto"/>
        <w:jc w:val="center"/>
        <w:rPr>
          <w:rFonts w:ascii="Book Antiqua" w:eastAsia="Times New Roman" w:hAnsi="Book Antiqua"/>
          <w:i/>
          <w:iCs/>
          <w:color w:val="0D0D0D"/>
          <w:sz w:val="24"/>
          <w:szCs w:val="20"/>
          <w:lang w:val="es-ES_tradnl"/>
        </w:rPr>
      </w:pPr>
    </w:p>
    <w:p w14:paraId="7B61C0CB" w14:textId="1B5D101B"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r w:rsidRPr="00C22BBE">
        <w:rPr>
          <w:rFonts w:ascii="Book Antiqua" w:eastAsia="Times New Roman" w:hAnsi="Book Antiqua"/>
          <w:color w:val="0D0D0D"/>
          <w:sz w:val="24"/>
          <w:szCs w:val="20"/>
          <w:lang w:val="es-ES_tradnl"/>
        </w:rPr>
        <w:t>Referid</w:t>
      </w:r>
      <w:r w:rsidR="00A73505">
        <w:rPr>
          <w:rFonts w:ascii="Book Antiqua" w:eastAsia="Times New Roman" w:hAnsi="Book Antiqua"/>
          <w:color w:val="0D0D0D"/>
          <w:sz w:val="24"/>
          <w:szCs w:val="20"/>
          <w:lang w:val="es-ES_tradnl"/>
        </w:rPr>
        <w:t>o</w:t>
      </w:r>
      <w:r w:rsidRPr="00C22BBE">
        <w:rPr>
          <w:rFonts w:ascii="Book Antiqua" w:eastAsia="Times New Roman" w:hAnsi="Book Antiqua"/>
          <w:color w:val="0D0D0D"/>
          <w:sz w:val="24"/>
          <w:szCs w:val="20"/>
          <w:lang w:val="es-ES_tradnl"/>
        </w:rPr>
        <w:t xml:space="preserve"> a la Comisión de </w:t>
      </w:r>
      <w:r w:rsidR="000847BD">
        <w:rPr>
          <w:rFonts w:ascii="Book Antiqua" w:eastAsia="Times New Roman" w:hAnsi="Book Antiqua"/>
          <w:color w:val="0D0D0D"/>
          <w:sz w:val="24"/>
          <w:szCs w:val="20"/>
          <w:lang w:val="es-ES_tradnl"/>
        </w:rPr>
        <w:t>Gobierno</w:t>
      </w:r>
    </w:p>
    <w:p w14:paraId="702E3397"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377E0DD5" w14:textId="542F9840" w:rsidR="00C22BBE" w:rsidRPr="009C0285" w:rsidRDefault="009C0285" w:rsidP="00C22BBE">
      <w:pPr>
        <w:spacing w:after="0" w:line="240" w:lineRule="auto"/>
        <w:jc w:val="center"/>
        <w:rPr>
          <w:rFonts w:ascii="Book Antiqua" w:eastAsia="Times New Roman" w:hAnsi="Book Antiqua"/>
          <w:b/>
          <w:color w:val="0D0D0D"/>
          <w:sz w:val="28"/>
          <w:szCs w:val="28"/>
          <w:lang w:val="es-PR"/>
        </w:rPr>
      </w:pPr>
      <w:r>
        <w:rPr>
          <w:rFonts w:ascii="Book Antiqua" w:eastAsia="Times New Roman" w:hAnsi="Book Antiqua"/>
          <w:b/>
          <w:color w:val="0D0D0D"/>
          <w:sz w:val="28"/>
          <w:szCs w:val="28"/>
          <w:lang w:val="es-ES_tradnl"/>
        </w:rPr>
        <w:t>LEY</w:t>
      </w:r>
    </w:p>
    <w:p w14:paraId="79E58675" w14:textId="77777777" w:rsidR="00C22BBE" w:rsidRPr="00C22BBE" w:rsidRDefault="00C22BBE" w:rsidP="00C22BBE">
      <w:pPr>
        <w:spacing w:after="0" w:line="240" w:lineRule="auto"/>
        <w:jc w:val="center"/>
        <w:rPr>
          <w:rFonts w:ascii="Book Antiqua" w:eastAsia="Times New Roman" w:hAnsi="Book Antiqua"/>
          <w:b/>
          <w:color w:val="0D0D0D"/>
          <w:sz w:val="24"/>
          <w:szCs w:val="24"/>
          <w:lang w:val="es-ES_tradnl"/>
        </w:rPr>
      </w:pPr>
    </w:p>
    <w:p w14:paraId="75642DC9" w14:textId="3CCC90D0" w:rsidR="00C22BBE" w:rsidRPr="00612BCE" w:rsidRDefault="00C22BBE" w:rsidP="00D41374">
      <w:pPr>
        <w:widowControl w:val="0"/>
        <w:overflowPunct w:val="0"/>
        <w:autoSpaceDE w:val="0"/>
        <w:autoSpaceDN w:val="0"/>
        <w:adjustRightInd w:val="0"/>
        <w:spacing w:after="0" w:line="240" w:lineRule="auto"/>
        <w:ind w:left="720" w:hanging="720"/>
        <w:jc w:val="both"/>
        <w:rPr>
          <w:rFonts w:ascii="Book Antiqua" w:eastAsia="Times New Roman" w:hAnsi="Book Antiqua" w:cs="AngsanaUPC"/>
          <w:color w:val="0D0D0D"/>
          <w:sz w:val="24"/>
          <w:szCs w:val="24"/>
          <w:lang w:val="es-ES_tradnl"/>
        </w:rPr>
      </w:pPr>
      <w:bookmarkStart w:id="0" w:name="_Hlk119394139"/>
      <w:bookmarkStart w:id="1" w:name="_Hlk118986562"/>
      <w:r w:rsidRPr="00C22BBE">
        <w:rPr>
          <w:rFonts w:ascii="Book Antiqua" w:eastAsia="Times New Roman" w:hAnsi="Book Antiqua" w:cs="AngsanaUPC"/>
          <w:color w:val="0D0D0D"/>
          <w:sz w:val="24"/>
          <w:szCs w:val="24"/>
          <w:lang w:val="es-ES_tradnl"/>
        </w:rPr>
        <w:t>Para</w:t>
      </w:r>
      <w:bookmarkStart w:id="2" w:name="_Hlk117676752"/>
      <w:r w:rsidR="00025EB1">
        <w:rPr>
          <w:rFonts w:ascii="Book Antiqua" w:eastAsia="Times New Roman" w:hAnsi="Book Antiqua" w:cs="AngsanaUPC"/>
          <w:color w:val="0D0D0D"/>
          <w:sz w:val="24"/>
          <w:szCs w:val="24"/>
          <w:lang w:val="es-ES_tradnl"/>
        </w:rPr>
        <w:t xml:space="preserve"> </w:t>
      </w:r>
      <w:r w:rsidR="00025EB1" w:rsidRPr="008037C0">
        <w:rPr>
          <w:rFonts w:ascii="Book Antiqua" w:eastAsia="MS Mincho" w:hAnsi="Book Antiqua"/>
          <w:sz w:val="24"/>
          <w:szCs w:val="24"/>
          <w:lang w:val="es-PR"/>
        </w:rPr>
        <w:t>declara</w:t>
      </w:r>
      <w:r w:rsidR="00B05136">
        <w:rPr>
          <w:rFonts w:ascii="Book Antiqua" w:eastAsia="MS Mincho" w:hAnsi="Book Antiqua"/>
          <w:sz w:val="24"/>
          <w:szCs w:val="24"/>
          <w:lang w:val="es-PR"/>
        </w:rPr>
        <w:t>r</w:t>
      </w:r>
      <w:r w:rsidR="00025EB1" w:rsidRPr="008037C0">
        <w:rPr>
          <w:rFonts w:ascii="Book Antiqua" w:eastAsia="MS Mincho" w:hAnsi="Book Antiqua"/>
          <w:sz w:val="24"/>
          <w:szCs w:val="24"/>
          <w:lang w:val="es-PR"/>
        </w:rPr>
        <w:t xml:space="preserve"> el mes de junio </w:t>
      </w:r>
      <w:r w:rsidR="00025EB1">
        <w:rPr>
          <w:rFonts w:ascii="Book Antiqua" w:eastAsia="MS Mincho" w:hAnsi="Book Antiqua"/>
          <w:sz w:val="24"/>
          <w:szCs w:val="24"/>
          <w:lang w:val="es-PR"/>
        </w:rPr>
        <w:t xml:space="preserve">de cada año </w:t>
      </w:r>
      <w:r w:rsidR="00025EB1" w:rsidRPr="008037C0">
        <w:rPr>
          <w:rFonts w:ascii="Book Antiqua" w:eastAsia="MS Mincho" w:hAnsi="Book Antiqua"/>
          <w:sz w:val="24"/>
          <w:szCs w:val="24"/>
          <w:lang w:val="es-PR"/>
        </w:rPr>
        <w:t xml:space="preserve">como el “Mes para </w:t>
      </w:r>
      <w:r w:rsidR="00025EB1">
        <w:rPr>
          <w:rFonts w:ascii="Book Antiqua" w:eastAsia="MS Mincho" w:hAnsi="Book Antiqua"/>
          <w:sz w:val="24"/>
          <w:szCs w:val="24"/>
          <w:lang w:val="es-PR"/>
        </w:rPr>
        <w:t>P</w:t>
      </w:r>
      <w:r w:rsidR="00025EB1" w:rsidRPr="008037C0">
        <w:rPr>
          <w:rFonts w:ascii="Book Antiqua" w:eastAsia="MS Mincho" w:hAnsi="Book Antiqua"/>
          <w:sz w:val="24"/>
          <w:szCs w:val="24"/>
          <w:lang w:val="es-PR"/>
        </w:rPr>
        <w:t>romover la Donación de Sangre</w:t>
      </w:r>
      <w:r w:rsidR="00264213">
        <w:rPr>
          <w:rFonts w:ascii="Book Antiqua" w:eastAsia="MS Mincho" w:hAnsi="Book Antiqua"/>
          <w:sz w:val="24"/>
          <w:szCs w:val="24"/>
          <w:lang w:val="es-PR"/>
        </w:rPr>
        <w:t xml:space="preserve"> en Puerto Rico</w:t>
      </w:r>
      <w:r w:rsidR="00025EB1" w:rsidRPr="008037C0">
        <w:rPr>
          <w:rFonts w:ascii="Book Antiqua" w:eastAsia="MS Mincho" w:hAnsi="Book Antiqua"/>
          <w:sz w:val="24"/>
          <w:szCs w:val="24"/>
          <w:lang w:val="es-PR"/>
        </w:rPr>
        <w:t>”</w:t>
      </w:r>
      <w:r w:rsidR="00455145">
        <w:rPr>
          <w:rFonts w:ascii="Book Antiqua" w:eastAsia="Times New Roman" w:hAnsi="Book Antiqua" w:cs="AngsanaUPC"/>
          <w:color w:val="0D0D0D"/>
          <w:sz w:val="24"/>
          <w:szCs w:val="24"/>
          <w:lang w:val="es-ES_tradnl"/>
        </w:rPr>
        <w:t>;</w:t>
      </w:r>
      <w:r w:rsidRPr="00612BCE">
        <w:rPr>
          <w:rFonts w:ascii="Book Antiqua" w:eastAsia="Times New Roman" w:hAnsi="Book Antiqua" w:cs="AngsanaUPC"/>
          <w:color w:val="0D0D0D"/>
          <w:sz w:val="24"/>
          <w:szCs w:val="24"/>
          <w:lang w:val="es-ES_tradnl"/>
        </w:rPr>
        <w:t xml:space="preserve"> y para otros fines relacionados.</w:t>
      </w:r>
    </w:p>
    <w:bookmarkEnd w:id="0"/>
    <w:bookmarkEnd w:id="1"/>
    <w:bookmarkEnd w:id="2"/>
    <w:p w14:paraId="1F3D7ED1" w14:textId="77777777" w:rsidR="00C22BBE" w:rsidRPr="00C22BBE" w:rsidRDefault="00C22BBE" w:rsidP="00D41374">
      <w:pPr>
        <w:spacing w:after="0" w:line="240" w:lineRule="auto"/>
        <w:rPr>
          <w:rFonts w:ascii="Book Antiqua" w:eastAsia="Times New Roman" w:hAnsi="Book Antiqua"/>
          <w:color w:val="0D0D0D"/>
          <w:sz w:val="24"/>
          <w:szCs w:val="24"/>
          <w:lang w:val="es-ES_tradnl"/>
        </w:rPr>
      </w:pPr>
    </w:p>
    <w:p w14:paraId="1536E913" w14:textId="77777777" w:rsidR="00C22BBE" w:rsidRPr="00C22BBE" w:rsidRDefault="00C22BBE" w:rsidP="00D41374">
      <w:pPr>
        <w:spacing w:after="0" w:line="240" w:lineRule="auto"/>
        <w:jc w:val="center"/>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EXPOSICIÓN DE MOTIVOS</w:t>
      </w:r>
    </w:p>
    <w:p w14:paraId="76984CE0" w14:textId="77777777" w:rsidR="00C22BBE" w:rsidRPr="00C22BBE" w:rsidRDefault="00C22BBE" w:rsidP="00D41374">
      <w:pPr>
        <w:spacing w:after="0" w:line="240" w:lineRule="auto"/>
        <w:jc w:val="center"/>
        <w:rPr>
          <w:rFonts w:ascii="Book Antiqua" w:eastAsia="Times New Roman" w:hAnsi="Book Antiqua"/>
          <w:color w:val="0D0D0D"/>
          <w:sz w:val="24"/>
          <w:szCs w:val="24"/>
          <w:lang w:val="es-ES_tradnl"/>
        </w:rPr>
      </w:pPr>
    </w:p>
    <w:p w14:paraId="2B2AB6D3" w14:textId="7D1466F6" w:rsidR="000F6FE4" w:rsidRDefault="000F6FE4" w:rsidP="00A73505">
      <w:pPr>
        <w:spacing w:after="0" w:line="240" w:lineRule="auto"/>
        <w:ind w:firstLine="720"/>
        <w:jc w:val="both"/>
        <w:rPr>
          <w:rFonts w:ascii="Book Antiqua" w:eastAsia="Times New Roman" w:hAnsi="Book Antiqua" w:cs="AngsanaUPC"/>
          <w:color w:val="0D0D0D"/>
          <w:sz w:val="24"/>
          <w:szCs w:val="24"/>
          <w:lang w:val="es-ES"/>
        </w:rPr>
      </w:pPr>
      <w:r w:rsidRPr="000F6FE4">
        <w:rPr>
          <w:rFonts w:ascii="Book Antiqua" w:eastAsia="Times New Roman" w:hAnsi="Book Antiqua" w:cs="AngsanaUPC"/>
          <w:color w:val="0D0D0D"/>
          <w:sz w:val="24"/>
          <w:szCs w:val="24"/>
          <w:lang w:val="es-ES"/>
        </w:rPr>
        <w:t xml:space="preserve">Millones de pacientes en todo el mundo dependen de las transfusiones de sangre cada año.  </w:t>
      </w:r>
      <w:r w:rsidR="00201498">
        <w:rPr>
          <w:rFonts w:ascii="Book Antiqua" w:eastAsia="Times New Roman" w:hAnsi="Book Antiqua" w:cs="AngsanaUPC"/>
          <w:color w:val="0D0D0D"/>
          <w:sz w:val="24"/>
          <w:szCs w:val="24"/>
          <w:lang w:val="es-ES"/>
        </w:rPr>
        <w:t>En</w:t>
      </w:r>
      <w:r w:rsidRPr="000F6FE4">
        <w:rPr>
          <w:rFonts w:ascii="Book Antiqua" w:eastAsia="Times New Roman" w:hAnsi="Book Antiqua" w:cs="AngsanaUPC"/>
          <w:color w:val="0D0D0D"/>
          <w:sz w:val="24"/>
          <w:szCs w:val="24"/>
          <w:lang w:val="es-ES"/>
        </w:rPr>
        <w:t xml:space="preserve"> Puerto Rico</w:t>
      </w:r>
      <w:r w:rsidR="00201498">
        <w:rPr>
          <w:rFonts w:ascii="Book Antiqua" w:eastAsia="Times New Roman" w:hAnsi="Book Antiqua" w:cs="AngsanaUPC"/>
          <w:color w:val="0D0D0D"/>
          <w:sz w:val="24"/>
          <w:szCs w:val="24"/>
          <w:lang w:val="es-ES"/>
        </w:rPr>
        <w:t>, anualmente,</w:t>
      </w:r>
      <w:r w:rsidRPr="000F6FE4">
        <w:rPr>
          <w:rFonts w:ascii="Book Antiqua" w:eastAsia="Times New Roman" w:hAnsi="Book Antiqua" w:cs="AngsanaUPC"/>
          <w:color w:val="0D0D0D"/>
          <w:sz w:val="24"/>
          <w:szCs w:val="24"/>
          <w:lang w:val="es-ES"/>
        </w:rPr>
        <w:t xml:space="preserve"> se necesitan aproximadamente 146,000 unidades de sangre, y una sola transfusión puede requerir hasta 3 unidades de sangre. La sangre no se puede fabricar artificialmente.  La única forma de obtenerla es a través de donaciones voluntarias de personas saludables. Además, la sangre tiene una vida útil limitada y, por tanto, se necesita de forma constante. Donar sangre regularmente es una forma simple y efectiva de contribuir a salvar vidas y marcar una diferencia significativa en la comunidad.</w:t>
      </w:r>
    </w:p>
    <w:p w14:paraId="2C30EB2B" w14:textId="77777777" w:rsidR="00A73505" w:rsidRPr="000F6FE4" w:rsidRDefault="00A73505" w:rsidP="00A73505">
      <w:pPr>
        <w:spacing w:after="0" w:line="240" w:lineRule="auto"/>
        <w:ind w:firstLine="720"/>
        <w:jc w:val="both"/>
        <w:rPr>
          <w:rFonts w:ascii="Book Antiqua" w:eastAsia="Times New Roman" w:hAnsi="Book Antiqua" w:cs="AngsanaUPC"/>
          <w:color w:val="0D0D0D"/>
          <w:sz w:val="24"/>
          <w:szCs w:val="24"/>
          <w:lang w:val="es-ES"/>
        </w:rPr>
      </w:pPr>
    </w:p>
    <w:p w14:paraId="20B473F4" w14:textId="77777777" w:rsidR="000F6FE4" w:rsidRDefault="000F6FE4" w:rsidP="00A73505">
      <w:pPr>
        <w:spacing w:after="0" w:line="240" w:lineRule="auto"/>
        <w:ind w:firstLine="360"/>
        <w:jc w:val="both"/>
        <w:rPr>
          <w:rFonts w:ascii="Book Antiqua" w:eastAsia="Times New Roman" w:hAnsi="Book Antiqua" w:cs="AngsanaUPC"/>
          <w:color w:val="0D0D0D"/>
          <w:sz w:val="24"/>
          <w:szCs w:val="24"/>
          <w:lang w:val="es-ES"/>
        </w:rPr>
      </w:pPr>
      <w:r w:rsidRPr="000F6FE4">
        <w:rPr>
          <w:rFonts w:ascii="Book Antiqua" w:eastAsia="Times New Roman" w:hAnsi="Book Antiqua" w:cs="AngsanaUPC"/>
          <w:color w:val="0D0D0D"/>
          <w:sz w:val="24"/>
          <w:szCs w:val="24"/>
          <w:lang w:val="es-ES"/>
        </w:rPr>
        <w:t xml:space="preserve">Sin embargo, en la última década, el número de donantes regulares ha disminuido, comprometiendo la capacidad del sistema de salud para mantener inventarios estables. Actualmente, los suministros de sangre están por debajo de los parámetros requeridos para mantener el servicio ininterrumpido y nos encontramos en una situación crítica en este renglón.  </w:t>
      </w:r>
    </w:p>
    <w:p w14:paraId="6D0FD588" w14:textId="77777777" w:rsidR="00A73505" w:rsidRPr="000F6FE4" w:rsidRDefault="00A73505" w:rsidP="00A73505">
      <w:pPr>
        <w:spacing w:after="0" w:line="240" w:lineRule="auto"/>
        <w:ind w:firstLine="360"/>
        <w:jc w:val="both"/>
        <w:rPr>
          <w:rFonts w:ascii="Book Antiqua" w:eastAsia="Times New Roman" w:hAnsi="Book Antiqua" w:cs="AngsanaUPC"/>
          <w:color w:val="0D0D0D"/>
          <w:sz w:val="24"/>
          <w:szCs w:val="24"/>
          <w:lang w:val="es-ES"/>
        </w:rPr>
      </w:pPr>
    </w:p>
    <w:p w14:paraId="52A4D199" w14:textId="77777777" w:rsidR="00264213" w:rsidRDefault="000F6FE4" w:rsidP="00A73505">
      <w:pPr>
        <w:spacing w:after="0" w:line="240" w:lineRule="auto"/>
        <w:ind w:firstLine="720"/>
        <w:jc w:val="both"/>
        <w:rPr>
          <w:rFonts w:ascii="Book Antiqua" w:eastAsia="Times New Roman" w:hAnsi="Book Antiqua" w:cs="AngsanaUPC"/>
          <w:color w:val="0D0D0D"/>
          <w:sz w:val="24"/>
          <w:szCs w:val="24"/>
          <w:lang w:val="es-ES"/>
        </w:rPr>
      </w:pPr>
      <w:r w:rsidRPr="000F6FE4">
        <w:rPr>
          <w:rFonts w:ascii="Book Antiqua" w:eastAsia="Times New Roman" w:hAnsi="Book Antiqua" w:cs="AngsanaUPC"/>
          <w:color w:val="0D0D0D"/>
          <w:sz w:val="24"/>
          <w:szCs w:val="24"/>
          <w:lang w:val="es-ES"/>
        </w:rPr>
        <w:t xml:space="preserve">El proceso de donación de sangre es uno sencillo y seguro para el donante.  Es impresionante el comprender cómo esta actividad tan sencilla y rápida, de donar sangre </w:t>
      </w:r>
      <w:r w:rsidRPr="000F6FE4">
        <w:rPr>
          <w:rFonts w:ascii="Book Antiqua" w:eastAsia="Times New Roman" w:hAnsi="Book Antiqua" w:cs="AngsanaUPC"/>
          <w:color w:val="0D0D0D"/>
          <w:sz w:val="24"/>
          <w:szCs w:val="24"/>
          <w:lang w:val="es-ES"/>
        </w:rPr>
        <w:lastRenderedPageBreak/>
        <w:t xml:space="preserve">o plasma puede salvar vidas, ya que una transfusión a tiempo puede hacer la diferencia entre la vida y la muerte.  </w:t>
      </w:r>
      <w:r w:rsidR="00264213" w:rsidRPr="000F6FE4">
        <w:rPr>
          <w:rFonts w:ascii="Book Antiqua" w:eastAsia="Times New Roman" w:hAnsi="Book Antiqua" w:cs="AngsanaUPC"/>
          <w:color w:val="0D0D0D"/>
          <w:sz w:val="24"/>
          <w:szCs w:val="24"/>
          <w:lang w:val="es-ES"/>
        </w:rPr>
        <w:t>Las transfusiones sanguíneas son imprescindibles para:</w:t>
      </w:r>
    </w:p>
    <w:p w14:paraId="4657FC1E" w14:textId="77777777" w:rsidR="00A73505" w:rsidRPr="000F6FE4" w:rsidRDefault="00A73505" w:rsidP="00A73505">
      <w:pPr>
        <w:spacing w:after="0" w:line="240" w:lineRule="auto"/>
        <w:ind w:firstLine="720"/>
        <w:jc w:val="both"/>
        <w:rPr>
          <w:rFonts w:ascii="Book Antiqua" w:eastAsia="Times New Roman" w:hAnsi="Book Antiqua" w:cs="AngsanaUPC"/>
          <w:color w:val="0D0D0D"/>
          <w:sz w:val="24"/>
          <w:szCs w:val="24"/>
          <w:lang w:val="es-ES"/>
        </w:rPr>
      </w:pPr>
    </w:p>
    <w:p w14:paraId="1809BBEB" w14:textId="77777777" w:rsidR="00264213" w:rsidRPr="000F6FE4" w:rsidRDefault="00264213" w:rsidP="00A73505">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0F6FE4">
        <w:rPr>
          <w:rFonts w:ascii="Book Antiqua" w:eastAsia="Times New Roman" w:hAnsi="Book Antiqua" w:cs="AngsanaUPC"/>
          <w:color w:val="0D0D0D"/>
          <w:sz w:val="24"/>
          <w:szCs w:val="24"/>
          <w:lang w:val="es-ES"/>
        </w:rPr>
        <w:t>mujeres que sufren hemorragias durante el embarazo y el parto,</w:t>
      </w:r>
    </w:p>
    <w:p w14:paraId="487AD7F9" w14:textId="77777777" w:rsidR="00264213" w:rsidRPr="000F6FE4" w:rsidRDefault="00264213" w:rsidP="00A73505">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0F6FE4">
        <w:rPr>
          <w:rFonts w:ascii="Book Antiqua" w:eastAsia="Times New Roman" w:hAnsi="Book Antiqua" w:cs="AngsanaUPC"/>
          <w:color w:val="0D0D0D"/>
          <w:sz w:val="24"/>
          <w:szCs w:val="24"/>
          <w:lang w:val="es-ES"/>
        </w:rPr>
        <w:t>niños que padecen anemia grave a causa de la desnutrición o el paludismo,</w:t>
      </w:r>
    </w:p>
    <w:p w14:paraId="2BBC4EBD" w14:textId="77777777" w:rsidR="00264213" w:rsidRPr="000F6FE4" w:rsidRDefault="00264213" w:rsidP="00A73505">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0F6FE4">
        <w:rPr>
          <w:rFonts w:ascii="Book Antiqua" w:eastAsia="Times New Roman" w:hAnsi="Book Antiqua" w:cs="AngsanaUPC"/>
          <w:color w:val="0D0D0D"/>
          <w:sz w:val="24"/>
          <w:szCs w:val="24"/>
          <w:lang w:val="es-ES"/>
        </w:rPr>
        <w:t>realizar procedimientos médicos y quirúrgicos complejos que mejoran las tasas de supervivencia y la calidad de vida de un gran número de pacientes,</w:t>
      </w:r>
    </w:p>
    <w:p w14:paraId="722575FC" w14:textId="77777777" w:rsidR="00264213" w:rsidRPr="000F6FE4" w:rsidRDefault="00264213" w:rsidP="00A73505">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0F6FE4">
        <w:rPr>
          <w:rFonts w:ascii="Book Antiqua" w:eastAsia="Times New Roman" w:hAnsi="Book Antiqua" w:cs="AngsanaUPC"/>
          <w:color w:val="0D0D0D"/>
          <w:sz w:val="24"/>
          <w:szCs w:val="24"/>
          <w:lang w:val="es-ES"/>
        </w:rPr>
        <w:t>personas que requieren tratamientos periódicos o continuos, como las que padecen anemia falciforme, talasemia, hemofilia o inmunodeficiencias,</w:t>
      </w:r>
    </w:p>
    <w:p w14:paraId="222C2FC5" w14:textId="77777777" w:rsidR="00264213" w:rsidRPr="000F6FE4" w:rsidRDefault="00264213" w:rsidP="00A73505">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0F6FE4">
        <w:rPr>
          <w:rFonts w:ascii="Book Antiqua" w:eastAsia="Times New Roman" w:hAnsi="Book Antiqua" w:cs="AngsanaUPC"/>
          <w:color w:val="0D0D0D"/>
          <w:sz w:val="24"/>
          <w:szCs w:val="24"/>
          <w:lang w:val="es-ES"/>
        </w:rPr>
        <w:t>situaciones de emergencia para atender a las personas heridas en desastres naturales, accidentes y conflictos armados.</w:t>
      </w:r>
    </w:p>
    <w:p w14:paraId="7057A8E5" w14:textId="77777777" w:rsidR="00A73505" w:rsidRDefault="00A73505" w:rsidP="00A73505">
      <w:pPr>
        <w:spacing w:after="0" w:line="240" w:lineRule="auto"/>
        <w:ind w:firstLine="360"/>
        <w:jc w:val="both"/>
        <w:rPr>
          <w:rFonts w:ascii="Book Antiqua" w:eastAsia="Times New Roman" w:hAnsi="Book Antiqua" w:cs="AngsanaUPC"/>
          <w:color w:val="0D0D0D"/>
          <w:sz w:val="24"/>
          <w:szCs w:val="24"/>
          <w:lang w:val="es-ES"/>
        </w:rPr>
      </w:pPr>
    </w:p>
    <w:p w14:paraId="45D10D11" w14:textId="6BA33C92" w:rsidR="000F6FE4" w:rsidRDefault="00264213" w:rsidP="00A73505">
      <w:pPr>
        <w:spacing w:after="0" w:line="240" w:lineRule="auto"/>
        <w:ind w:firstLine="360"/>
        <w:jc w:val="both"/>
        <w:rPr>
          <w:rFonts w:ascii="Book Antiqua" w:eastAsia="Times New Roman" w:hAnsi="Book Antiqua" w:cs="AngsanaUPC"/>
          <w:color w:val="0D0D0D"/>
          <w:sz w:val="24"/>
          <w:szCs w:val="24"/>
          <w:lang w:val="es-ES"/>
        </w:rPr>
      </w:pPr>
      <w:r w:rsidRPr="000F6FE4">
        <w:rPr>
          <w:rFonts w:ascii="Book Antiqua" w:eastAsia="Times New Roman" w:hAnsi="Book Antiqua" w:cs="AngsanaUPC"/>
          <w:color w:val="0D0D0D"/>
          <w:sz w:val="24"/>
          <w:szCs w:val="24"/>
          <w:lang w:val="es-ES"/>
        </w:rPr>
        <w:t>No obstante</w:t>
      </w:r>
      <w:r w:rsidR="000F6FE4" w:rsidRPr="000F6FE4">
        <w:rPr>
          <w:rFonts w:ascii="Book Antiqua" w:eastAsia="Times New Roman" w:hAnsi="Book Antiqua" w:cs="AngsanaUPC"/>
          <w:color w:val="0D0D0D"/>
          <w:sz w:val="24"/>
          <w:szCs w:val="24"/>
          <w:lang w:val="es-ES"/>
        </w:rPr>
        <w:t>, la cantidad de donantes, hoy en día, no es suficiente para atender la necesidad.  Esta situación pone en riesgo, no solo la vida de los pacientes de enfermedades como anemias crónicas o cáncer, candidatos a trasplantes de órganos, traumatismos, entre otros, sino que representaría también una amenaza en caso de una emergencia de gran magnitud o desastre natural.</w:t>
      </w:r>
    </w:p>
    <w:p w14:paraId="5567A820" w14:textId="77777777" w:rsidR="00A73505" w:rsidRPr="000F6FE4" w:rsidRDefault="00A73505" w:rsidP="00A73505">
      <w:pPr>
        <w:spacing w:after="0" w:line="240" w:lineRule="auto"/>
        <w:ind w:firstLine="360"/>
        <w:jc w:val="both"/>
        <w:rPr>
          <w:rFonts w:ascii="Book Antiqua" w:eastAsia="Times New Roman" w:hAnsi="Book Antiqua" w:cs="AngsanaUPC"/>
          <w:color w:val="0D0D0D"/>
          <w:sz w:val="24"/>
          <w:szCs w:val="24"/>
          <w:lang w:val="es-ES"/>
        </w:rPr>
      </w:pPr>
    </w:p>
    <w:p w14:paraId="7FEF0C34" w14:textId="77777777" w:rsidR="000F6FE4" w:rsidRDefault="000F6FE4" w:rsidP="00A73505">
      <w:pPr>
        <w:spacing w:after="0" w:line="240" w:lineRule="auto"/>
        <w:ind w:firstLine="360"/>
        <w:jc w:val="both"/>
        <w:rPr>
          <w:rFonts w:ascii="Book Antiqua" w:eastAsia="Times New Roman" w:hAnsi="Book Antiqua" w:cs="AngsanaUPC"/>
          <w:color w:val="0D0D0D"/>
          <w:sz w:val="24"/>
          <w:szCs w:val="24"/>
          <w:lang w:val="es-ES"/>
        </w:rPr>
      </w:pPr>
      <w:r w:rsidRPr="000F6FE4">
        <w:rPr>
          <w:rFonts w:ascii="Book Antiqua" w:eastAsia="Times New Roman" w:hAnsi="Book Antiqua" w:cs="AngsanaUPC"/>
          <w:color w:val="0D0D0D"/>
          <w:sz w:val="24"/>
          <w:szCs w:val="24"/>
          <w:lang w:val="es-ES"/>
        </w:rPr>
        <w:t xml:space="preserve">A los fines de concienciar sobre la importancia de la donación de sangre, la Organización Mundial de la Salud celebra el 14 de junio, el Día Mundial del Donante de Sangre.  La referida Organización reconoce dicha fecha como un tributo mundial a los millones de donantes de sangre voluntarios y no remunerados que dan a otros una segunda oportunidad en la vida. Es un día para dar las gracias, pero también para destacar la necesidad continua y urgente de donaciones de sangre seguras y regulares.  </w:t>
      </w:r>
    </w:p>
    <w:p w14:paraId="6CDB0D2F" w14:textId="77777777" w:rsidR="00A73505" w:rsidRPr="000F6FE4" w:rsidRDefault="00A73505" w:rsidP="00A73505">
      <w:pPr>
        <w:spacing w:after="0" w:line="240" w:lineRule="auto"/>
        <w:ind w:firstLine="360"/>
        <w:jc w:val="both"/>
        <w:rPr>
          <w:rFonts w:ascii="Book Antiqua" w:eastAsia="Times New Roman" w:hAnsi="Book Antiqua" w:cs="AngsanaUPC"/>
          <w:color w:val="0D0D0D"/>
          <w:sz w:val="24"/>
          <w:szCs w:val="24"/>
          <w:lang w:val="es-ES"/>
        </w:rPr>
      </w:pPr>
    </w:p>
    <w:p w14:paraId="10B42E97" w14:textId="5977E326" w:rsidR="000F6FE4" w:rsidRDefault="00713E60" w:rsidP="00A73505">
      <w:pPr>
        <w:spacing w:after="0" w:line="240" w:lineRule="auto"/>
        <w:ind w:firstLine="360"/>
        <w:jc w:val="both"/>
        <w:rPr>
          <w:rFonts w:ascii="Book Antiqua" w:eastAsia="Times New Roman" w:hAnsi="Book Antiqua" w:cs="AngsanaUPC"/>
          <w:color w:val="0D0D0D"/>
          <w:sz w:val="24"/>
          <w:szCs w:val="24"/>
          <w:lang w:val="es-ES"/>
        </w:rPr>
      </w:pPr>
      <w:r>
        <w:rPr>
          <w:rFonts w:ascii="Book Antiqua" w:eastAsia="Times New Roman" w:hAnsi="Book Antiqua" w:cs="AngsanaUPC"/>
          <w:color w:val="0D0D0D"/>
          <w:sz w:val="24"/>
          <w:szCs w:val="24"/>
          <w:lang w:val="es-ES"/>
        </w:rPr>
        <w:t>Por otra parte, e</w:t>
      </w:r>
      <w:r w:rsidR="000F6FE4" w:rsidRPr="000F6FE4">
        <w:rPr>
          <w:rFonts w:ascii="Book Antiqua" w:eastAsia="Times New Roman" w:hAnsi="Book Antiqua" w:cs="AngsanaUPC"/>
          <w:color w:val="0D0D0D"/>
          <w:sz w:val="24"/>
          <w:szCs w:val="24"/>
          <w:lang w:val="es-ES"/>
        </w:rPr>
        <w:t xml:space="preserve">n Puerto Rico, mediante la Ley 224-1998, se declara el último viernes del mes de junio de cada año como “El Día del Joven Donante de Sangre”.  Esta Ley tiene el propósito de promover entre los jóvenes de dieciocho (18) a veintinueve (29) años la donación de sangre.  </w:t>
      </w:r>
    </w:p>
    <w:p w14:paraId="49818433" w14:textId="77777777" w:rsidR="00A73505" w:rsidRPr="000F6FE4" w:rsidRDefault="00A73505" w:rsidP="00A73505">
      <w:pPr>
        <w:spacing w:after="0" w:line="240" w:lineRule="auto"/>
        <w:ind w:firstLine="360"/>
        <w:jc w:val="both"/>
        <w:rPr>
          <w:rFonts w:ascii="Book Antiqua" w:eastAsia="Times New Roman" w:hAnsi="Book Antiqua" w:cs="AngsanaUPC"/>
          <w:color w:val="0D0D0D"/>
          <w:sz w:val="24"/>
          <w:szCs w:val="24"/>
          <w:lang w:val="es-ES"/>
        </w:rPr>
      </w:pPr>
    </w:p>
    <w:p w14:paraId="6B6C0888" w14:textId="29966444" w:rsidR="000F6FE4" w:rsidRDefault="000F6FE4" w:rsidP="00A73505">
      <w:pPr>
        <w:spacing w:after="0" w:line="240" w:lineRule="auto"/>
        <w:ind w:firstLine="360"/>
        <w:jc w:val="both"/>
        <w:rPr>
          <w:rFonts w:ascii="Book Antiqua" w:eastAsia="Times New Roman" w:hAnsi="Book Antiqua" w:cs="AngsanaUPC"/>
          <w:color w:val="0D0D0D"/>
          <w:sz w:val="24"/>
          <w:szCs w:val="24"/>
          <w:lang w:val="es-ES"/>
        </w:rPr>
      </w:pPr>
      <w:r w:rsidRPr="000F6FE4">
        <w:rPr>
          <w:rFonts w:ascii="Book Antiqua" w:eastAsia="Times New Roman" w:hAnsi="Book Antiqua" w:cs="AngsanaUPC"/>
          <w:color w:val="0D0D0D"/>
          <w:sz w:val="24"/>
          <w:szCs w:val="24"/>
          <w:lang w:val="es-ES"/>
        </w:rPr>
        <w:t>Esta Asamblea Legislativa reconoce la urgencia en sensibilizar y concienciar a los ciudadanos sobre la necesidad crítica de donaciones de sangre y plasma y el impacto que tienen en la vida de los pacientes.  Corresponde animar a los donantes nuevos y existentes a donar sangre regularmente, ayudando a garantizar un suministro de sangre estable y suficiente.  De igual manera, compete movilizar el apoyo de las agencias, municipios, corporaciones públicas e instrumentalidades del Gobierno, así como las empresas privadas y las organizaciones sin fines de lucro, para el desarrollo de programas e iniciativas que promuevan la donación de sangre.</w:t>
      </w:r>
    </w:p>
    <w:p w14:paraId="537D7E26" w14:textId="77777777" w:rsidR="00A73505" w:rsidRPr="000F6FE4" w:rsidRDefault="00A73505" w:rsidP="00A73505">
      <w:pPr>
        <w:spacing w:after="0" w:line="240" w:lineRule="auto"/>
        <w:ind w:firstLine="360"/>
        <w:jc w:val="both"/>
        <w:rPr>
          <w:rFonts w:ascii="Book Antiqua" w:eastAsia="Times New Roman" w:hAnsi="Book Antiqua" w:cs="AngsanaUPC"/>
          <w:color w:val="0D0D0D"/>
          <w:sz w:val="24"/>
          <w:szCs w:val="24"/>
          <w:lang w:val="es-ES"/>
        </w:rPr>
      </w:pPr>
    </w:p>
    <w:p w14:paraId="51E79913" w14:textId="6EACE5BF" w:rsidR="00660962" w:rsidRDefault="000F6FE4" w:rsidP="00A73505">
      <w:pPr>
        <w:spacing w:after="0" w:line="240" w:lineRule="auto"/>
        <w:ind w:firstLine="360"/>
        <w:jc w:val="both"/>
        <w:rPr>
          <w:rFonts w:ascii="Book Antiqua" w:eastAsia="Times New Roman" w:hAnsi="Book Antiqua" w:cs="AngsanaUPC"/>
          <w:color w:val="0D0D0D"/>
          <w:sz w:val="24"/>
          <w:szCs w:val="24"/>
          <w:lang w:val="es-ES"/>
        </w:rPr>
      </w:pPr>
      <w:r w:rsidRPr="000F6FE4">
        <w:rPr>
          <w:rFonts w:ascii="Book Antiqua" w:eastAsia="Times New Roman" w:hAnsi="Book Antiqua" w:cs="AngsanaUPC"/>
          <w:color w:val="0D0D0D"/>
          <w:sz w:val="24"/>
          <w:szCs w:val="24"/>
          <w:lang w:val="es-ES"/>
        </w:rPr>
        <w:t xml:space="preserve">A tales fines, se declara el mes de junio como el “Mes para promover la Donación de Sangre”.  Durante dicho mes, </w:t>
      </w:r>
      <w:r w:rsidR="00145DE7">
        <w:rPr>
          <w:rFonts w:ascii="Book Antiqua" w:eastAsia="Times New Roman" w:hAnsi="Book Antiqua" w:cs="AngsanaUPC"/>
          <w:color w:val="0D0D0D"/>
          <w:sz w:val="24"/>
          <w:szCs w:val="24"/>
          <w:lang w:val="es-ES"/>
        </w:rPr>
        <w:t xml:space="preserve">además de </w:t>
      </w:r>
      <w:r w:rsidR="00BA0DEC">
        <w:rPr>
          <w:rFonts w:ascii="Book Antiqua" w:eastAsia="Times New Roman" w:hAnsi="Book Antiqua" w:cs="AngsanaUPC"/>
          <w:color w:val="0D0D0D"/>
          <w:sz w:val="24"/>
          <w:szCs w:val="24"/>
          <w:lang w:val="es-ES"/>
        </w:rPr>
        <w:t xml:space="preserve">reconocer a los donantes voluntarios o los jóvenes donantes, corresponde </w:t>
      </w:r>
      <w:r w:rsidR="003E72E9">
        <w:rPr>
          <w:rFonts w:ascii="Book Antiqua" w:eastAsia="Times New Roman" w:hAnsi="Book Antiqua" w:cs="AngsanaUPC"/>
          <w:color w:val="0D0D0D"/>
          <w:sz w:val="24"/>
          <w:szCs w:val="24"/>
          <w:lang w:val="es-ES"/>
        </w:rPr>
        <w:t xml:space="preserve">promover entre todos los ciudadanos </w:t>
      </w:r>
      <w:r w:rsidR="00A400C7">
        <w:rPr>
          <w:rFonts w:ascii="Book Antiqua" w:eastAsia="Times New Roman" w:hAnsi="Book Antiqua" w:cs="AngsanaUPC"/>
          <w:color w:val="0D0D0D"/>
          <w:sz w:val="24"/>
          <w:szCs w:val="24"/>
          <w:lang w:val="es-ES"/>
        </w:rPr>
        <w:t>la importancia de aumentar los abastos de sangre</w:t>
      </w:r>
      <w:r w:rsidR="00437E4E">
        <w:rPr>
          <w:rFonts w:ascii="Book Antiqua" w:eastAsia="Times New Roman" w:hAnsi="Book Antiqua" w:cs="AngsanaUPC"/>
          <w:color w:val="0D0D0D"/>
          <w:sz w:val="24"/>
          <w:szCs w:val="24"/>
          <w:lang w:val="es-ES"/>
        </w:rPr>
        <w:t>.  E</w:t>
      </w:r>
      <w:r w:rsidRPr="000F6FE4">
        <w:rPr>
          <w:rFonts w:ascii="Book Antiqua" w:eastAsia="Times New Roman" w:hAnsi="Book Antiqua" w:cs="AngsanaUPC"/>
          <w:color w:val="0D0D0D"/>
          <w:sz w:val="24"/>
          <w:szCs w:val="24"/>
          <w:lang w:val="es-ES"/>
        </w:rPr>
        <w:t xml:space="preserve">l Gobierno exhortará a todas las entidades públicas y </w:t>
      </w:r>
      <w:r w:rsidRPr="000F6FE4">
        <w:rPr>
          <w:rFonts w:ascii="Book Antiqua" w:eastAsia="Times New Roman" w:hAnsi="Book Antiqua" w:cs="AngsanaUPC"/>
          <w:color w:val="0D0D0D"/>
          <w:sz w:val="24"/>
          <w:szCs w:val="24"/>
          <w:lang w:val="es-ES"/>
        </w:rPr>
        <w:lastRenderedPageBreak/>
        <w:t xml:space="preserve">privadas, así como a la ciudadanía en general, a promover la donación de sangre como una forma simple y </w:t>
      </w:r>
      <w:r w:rsidR="00437E4E">
        <w:rPr>
          <w:rFonts w:ascii="Book Antiqua" w:eastAsia="Times New Roman" w:hAnsi="Book Antiqua" w:cs="AngsanaUPC"/>
          <w:color w:val="0D0D0D"/>
          <w:sz w:val="24"/>
          <w:szCs w:val="24"/>
          <w:lang w:val="es-ES"/>
        </w:rPr>
        <w:t xml:space="preserve">muy </w:t>
      </w:r>
      <w:r w:rsidRPr="000F6FE4">
        <w:rPr>
          <w:rFonts w:ascii="Book Antiqua" w:eastAsia="Times New Roman" w:hAnsi="Book Antiqua" w:cs="AngsanaUPC"/>
          <w:color w:val="0D0D0D"/>
          <w:sz w:val="24"/>
          <w:szCs w:val="24"/>
          <w:lang w:val="es-ES"/>
        </w:rPr>
        <w:t xml:space="preserve">efectiva de contribuir a salvar vidas.  </w:t>
      </w:r>
    </w:p>
    <w:p w14:paraId="77FA68A1" w14:textId="77777777" w:rsidR="004349A5" w:rsidRDefault="004349A5" w:rsidP="00A73505">
      <w:pPr>
        <w:spacing w:after="0" w:line="240" w:lineRule="auto"/>
        <w:jc w:val="both"/>
        <w:rPr>
          <w:rFonts w:ascii="Book Antiqua" w:eastAsia="Times New Roman" w:hAnsi="Book Antiqua"/>
          <w:i/>
          <w:iCs/>
          <w:sz w:val="24"/>
          <w:szCs w:val="24"/>
          <w:lang w:val="es-ES_tradnl"/>
        </w:rPr>
      </w:pPr>
    </w:p>
    <w:p w14:paraId="5964431F" w14:textId="2DB7990A" w:rsidR="00BF6FE7" w:rsidRPr="00BF6FE7" w:rsidRDefault="00BF6FE7" w:rsidP="00A73505">
      <w:pPr>
        <w:spacing w:after="0" w:line="240" w:lineRule="auto"/>
        <w:jc w:val="both"/>
        <w:rPr>
          <w:rFonts w:ascii="Book Antiqua" w:eastAsia="Times New Roman" w:hAnsi="Book Antiqua"/>
          <w:i/>
          <w:iCs/>
          <w:sz w:val="24"/>
          <w:szCs w:val="24"/>
          <w:lang w:val="es-PR"/>
        </w:rPr>
      </w:pPr>
      <w:r w:rsidRPr="00BF6FE7">
        <w:rPr>
          <w:rFonts w:ascii="Book Antiqua" w:eastAsia="Times New Roman" w:hAnsi="Book Antiqua"/>
          <w:i/>
          <w:iCs/>
          <w:sz w:val="24"/>
          <w:szCs w:val="24"/>
          <w:lang w:val="es-PR"/>
        </w:rPr>
        <w:t>DECRÉTASE POR LA ASAMBLEA LEGISLATIVA DE PUERTO RICO:</w:t>
      </w:r>
    </w:p>
    <w:p w14:paraId="5C7BABF5" w14:textId="77777777" w:rsidR="00E8321B" w:rsidRDefault="00E8321B" w:rsidP="00E10CF7">
      <w:pPr>
        <w:spacing w:after="0" w:line="240" w:lineRule="auto"/>
        <w:jc w:val="both"/>
        <w:rPr>
          <w:rFonts w:ascii="Book Antiqua" w:eastAsia="Times New Roman" w:hAnsi="Book Antiqua"/>
          <w:i/>
          <w:iCs/>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10"/>
          <w:headerReference w:type="default" r:id="rId11"/>
          <w:headerReference w:type="first" r:id="rId12"/>
          <w:pgSz w:w="12240" w:h="15840" w:code="1"/>
          <w:pgMar w:top="1440" w:right="1440" w:bottom="1440" w:left="1440" w:header="720" w:footer="720" w:gutter="0"/>
          <w:cols w:space="720"/>
          <w:titlePg/>
          <w:docGrid w:linePitch="360"/>
        </w:sectPr>
      </w:pPr>
    </w:p>
    <w:p w14:paraId="46D0D964" w14:textId="2E67960F" w:rsidR="004B65E9" w:rsidRPr="00264213" w:rsidRDefault="00C22BBE" w:rsidP="17007C5C">
      <w:pPr>
        <w:widowControl w:val="0"/>
        <w:spacing w:after="0" w:line="480" w:lineRule="auto"/>
        <w:ind w:firstLine="720"/>
        <w:jc w:val="both"/>
        <w:rPr>
          <w:rFonts w:ascii="Book Antiqua" w:eastAsia="MS Mincho" w:hAnsi="Book Antiqua"/>
          <w:sz w:val="24"/>
          <w:szCs w:val="24"/>
          <w:lang w:val="es-ES"/>
        </w:rPr>
      </w:pPr>
      <w:r w:rsidRPr="00264213">
        <w:rPr>
          <w:rFonts w:ascii="Book Antiqua" w:eastAsia="MS Mincho" w:hAnsi="Book Antiqua"/>
          <w:sz w:val="24"/>
          <w:szCs w:val="24"/>
          <w:lang w:val="es-ES"/>
        </w:rPr>
        <w:t>Sección 1.-</w:t>
      </w:r>
      <w:r w:rsidR="008037C0" w:rsidRPr="00264213">
        <w:rPr>
          <w:lang w:val="es-ES"/>
        </w:rPr>
        <w:t xml:space="preserve"> </w:t>
      </w:r>
      <w:r w:rsidR="004C23A0" w:rsidRPr="00264213">
        <w:rPr>
          <w:rFonts w:ascii="Book Antiqua" w:eastAsia="MS Mincho" w:hAnsi="Book Antiqua"/>
          <w:sz w:val="24"/>
          <w:szCs w:val="24"/>
          <w:lang w:val="es-ES"/>
        </w:rPr>
        <w:t>S</w:t>
      </w:r>
      <w:r w:rsidR="008037C0" w:rsidRPr="00264213">
        <w:rPr>
          <w:rFonts w:ascii="Book Antiqua" w:eastAsia="MS Mincho" w:hAnsi="Book Antiqua"/>
          <w:sz w:val="24"/>
          <w:szCs w:val="24"/>
          <w:lang w:val="es-ES"/>
        </w:rPr>
        <w:t xml:space="preserve">e declara el mes de junio </w:t>
      </w:r>
      <w:r w:rsidR="00547D53" w:rsidRPr="00264213">
        <w:rPr>
          <w:rFonts w:ascii="Book Antiqua" w:eastAsia="MS Mincho" w:hAnsi="Book Antiqua"/>
          <w:sz w:val="24"/>
          <w:szCs w:val="24"/>
          <w:lang w:val="es-ES"/>
        </w:rPr>
        <w:t xml:space="preserve">de cada año </w:t>
      </w:r>
      <w:r w:rsidR="008037C0" w:rsidRPr="00264213">
        <w:rPr>
          <w:rFonts w:ascii="Book Antiqua" w:eastAsia="MS Mincho" w:hAnsi="Book Antiqua"/>
          <w:sz w:val="24"/>
          <w:szCs w:val="24"/>
          <w:lang w:val="es-ES"/>
        </w:rPr>
        <w:t xml:space="preserve">como el “Mes para </w:t>
      </w:r>
      <w:r w:rsidR="00547D53" w:rsidRPr="00264213">
        <w:rPr>
          <w:rFonts w:ascii="Book Antiqua" w:eastAsia="MS Mincho" w:hAnsi="Book Antiqua"/>
          <w:sz w:val="24"/>
          <w:szCs w:val="24"/>
          <w:lang w:val="es-ES"/>
        </w:rPr>
        <w:t>P</w:t>
      </w:r>
      <w:r w:rsidR="008037C0" w:rsidRPr="00264213">
        <w:rPr>
          <w:rFonts w:ascii="Book Antiqua" w:eastAsia="MS Mincho" w:hAnsi="Book Antiqua"/>
          <w:sz w:val="24"/>
          <w:szCs w:val="24"/>
          <w:lang w:val="es-ES"/>
        </w:rPr>
        <w:t>romover la Donación de Sangre</w:t>
      </w:r>
      <w:r w:rsidR="00264213">
        <w:rPr>
          <w:rFonts w:ascii="Book Antiqua" w:eastAsia="MS Mincho" w:hAnsi="Book Antiqua"/>
          <w:sz w:val="24"/>
          <w:szCs w:val="24"/>
          <w:lang w:val="es-ES"/>
        </w:rPr>
        <w:t xml:space="preserve"> en Puerto Rico</w:t>
      </w:r>
      <w:r w:rsidR="008037C0" w:rsidRPr="00264213">
        <w:rPr>
          <w:rFonts w:ascii="Book Antiqua" w:eastAsia="MS Mincho" w:hAnsi="Book Antiqua"/>
          <w:sz w:val="24"/>
          <w:szCs w:val="24"/>
          <w:lang w:val="es-ES"/>
        </w:rPr>
        <w:t>”</w:t>
      </w:r>
      <w:r w:rsidR="00F00A44" w:rsidRPr="00264213">
        <w:rPr>
          <w:rFonts w:ascii="Book Antiqua" w:eastAsia="MS Mincho" w:hAnsi="Book Antiqua"/>
          <w:sz w:val="24"/>
          <w:szCs w:val="24"/>
          <w:lang w:val="es-ES"/>
        </w:rPr>
        <w:t xml:space="preserve">.  </w:t>
      </w:r>
    </w:p>
    <w:p w14:paraId="33B3D07A" w14:textId="77777777" w:rsidR="003E39E3" w:rsidRDefault="00C22BBE" w:rsidP="00C22BBE">
      <w:pPr>
        <w:widowControl w:val="0"/>
        <w:spacing w:after="0" w:line="480" w:lineRule="auto"/>
        <w:ind w:firstLine="720"/>
        <w:jc w:val="both"/>
        <w:rPr>
          <w:rFonts w:ascii="Book Antiqua" w:eastAsia="MS Mincho" w:hAnsi="Book Antiqua"/>
          <w:sz w:val="24"/>
          <w:szCs w:val="24"/>
          <w:lang w:val="es-ES_tradnl"/>
        </w:rPr>
      </w:pPr>
      <w:r w:rsidRPr="00612BCE">
        <w:rPr>
          <w:rFonts w:ascii="Book Antiqua" w:eastAsia="MS Mincho" w:hAnsi="Book Antiqua"/>
          <w:sz w:val="24"/>
          <w:szCs w:val="24"/>
          <w:lang w:val="es-PR"/>
        </w:rPr>
        <w:t>Sección 2.-</w:t>
      </w:r>
      <w:r w:rsidR="002B6E4D" w:rsidRPr="002B6E4D">
        <w:rPr>
          <w:lang w:val="es-PR"/>
        </w:rPr>
        <w:t xml:space="preserve"> </w:t>
      </w:r>
      <w:r w:rsidR="00576E3B" w:rsidRPr="00576E3B">
        <w:rPr>
          <w:rFonts w:ascii="Book Antiqua" w:eastAsia="MS Mincho" w:hAnsi="Book Antiqua"/>
          <w:sz w:val="24"/>
          <w:szCs w:val="24"/>
          <w:lang w:val="es-ES_tradnl"/>
        </w:rPr>
        <w:t xml:space="preserve">La Gobernadora de Puerto Rico emitirá una proclama a esos efectos y exhortará a todas las entidades públicas y privadas, así como a la ciudadanía en general, a </w:t>
      </w:r>
      <w:r w:rsidR="004C23A0">
        <w:rPr>
          <w:rFonts w:ascii="Book Antiqua" w:eastAsia="MS Mincho" w:hAnsi="Book Antiqua"/>
          <w:sz w:val="24"/>
          <w:szCs w:val="24"/>
          <w:lang w:val="es-ES_tradnl"/>
        </w:rPr>
        <w:t xml:space="preserve">promover </w:t>
      </w:r>
      <w:r w:rsidR="003E39E3">
        <w:rPr>
          <w:rFonts w:ascii="Book Antiqua" w:eastAsia="MS Mincho" w:hAnsi="Book Antiqua"/>
          <w:sz w:val="24"/>
          <w:szCs w:val="24"/>
          <w:lang w:val="es-ES_tradnl"/>
        </w:rPr>
        <w:t>la donación de sangre en Puerto Rico, con el propósito de salvar vidas.</w:t>
      </w:r>
    </w:p>
    <w:p w14:paraId="3AAA06C9" w14:textId="5992DCB5" w:rsidR="00C22BBE" w:rsidRPr="00612BCE" w:rsidRDefault="00A8449E" w:rsidP="00C22BBE">
      <w:pPr>
        <w:widowControl w:val="0"/>
        <w:spacing w:after="0" w:line="480" w:lineRule="auto"/>
        <w:ind w:firstLine="720"/>
        <w:jc w:val="both"/>
        <w:rPr>
          <w:rFonts w:ascii="Book Antiqua" w:eastAsia="MS Mincho" w:hAnsi="Book Antiqua"/>
          <w:sz w:val="24"/>
          <w:szCs w:val="24"/>
          <w:lang w:val="es-PR"/>
        </w:rPr>
      </w:pPr>
      <w:r>
        <w:rPr>
          <w:rFonts w:ascii="Book Antiqua" w:eastAsia="MS Mincho" w:hAnsi="Book Antiqua"/>
          <w:sz w:val="24"/>
          <w:szCs w:val="24"/>
          <w:lang w:val="es-ES_tradnl"/>
        </w:rPr>
        <w:t>Sección</w:t>
      </w:r>
      <w:r w:rsidR="00E14FD6">
        <w:rPr>
          <w:rFonts w:ascii="Book Antiqua" w:eastAsia="MS Mincho" w:hAnsi="Book Antiqua"/>
          <w:sz w:val="24"/>
          <w:szCs w:val="24"/>
          <w:lang w:val="es-ES_tradnl"/>
        </w:rPr>
        <w:t xml:space="preserve"> 3.-</w:t>
      </w:r>
      <w:r w:rsidR="00576E3B" w:rsidRPr="00576E3B">
        <w:rPr>
          <w:rFonts w:ascii="Book Antiqua" w:eastAsia="MS Mincho" w:hAnsi="Book Antiqua"/>
          <w:sz w:val="24"/>
          <w:szCs w:val="24"/>
          <w:lang w:val="es-ES_tradnl"/>
        </w:rPr>
        <w:t xml:space="preserve"> </w:t>
      </w:r>
      <w:r w:rsidR="004221F3">
        <w:rPr>
          <w:rFonts w:ascii="Book Antiqua" w:eastAsia="MS Mincho" w:hAnsi="Book Antiqua"/>
          <w:sz w:val="24"/>
          <w:szCs w:val="24"/>
          <w:lang w:val="es-ES_tradnl"/>
        </w:rPr>
        <w:t>La</w:t>
      </w:r>
      <w:r w:rsidR="004221F3" w:rsidRPr="004221F3">
        <w:rPr>
          <w:rFonts w:ascii="Book Antiqua" w:eastAsia="MS Mincho" w:hAnsi="Book Antiqua"/>
          <w:sz w:val="24"/>
          <w:szCs w:val="24"/>
          <w:lang w:val="es-ES_tradnl"/>
        </w:rPr>
        <w:t xml:space="preserve"> Secretari</w:t>
      </w:r>
      <w:r w:rsidR="004221F3">
        <w:rPr>
          <w:rFonts w:ascii="Book Antiqua" w:eastAsia="MS Mincho" w:hAnsi="Book Antiqua"/>
          <w:sz w:val="24"/>
          <w:szCs w:val="24"/>
          <w:lang w:val="es-ES_tradnl"/>
        </w:rPr>
        <w:t>a</w:t>
      </w:r>
      <w:r w:rsidR="004221F3" w:rsidRPr="004221F3">
        <w:rPr>
          <w:rFonts w:ascii="Book Antiqua" w:eastAsia="MS Mincho" w:hAnsi="Book Antiqua"/>
          <w:sz w:val="24"/>
          <w:szCs w:val="24"/>
          <w:lang w:val="es-ES_tradnl"/>
        </w:rPr>
        <w:t xml:space="preserve"> de Estado de Puerto Rico, establecerá anualmente los mecanismos necesarios para la divulgación de lo aquí establecido</w:t>
      </w:r>
      <w:r w:rsidR="004221F3">
        <w:rPr>
          <w:rFonts w:ascii="Book Antiqua" w:eastAsia="MS Mincho" w:hAnsi="Book Antiqua"/>
          <w:sz w:val="24"/>
          <w:szCs w:val="24"/>
          <w:lang w:val="es-ES_tradnl"/>
        </w:rPr>
        <w:t xml:space="preserve">, </w:t>
      </w:r>
      <w:r w:rsidR="002B6E4D" w:rsidRPr="002B6E4D">
        <w:rPr>
          <w:rFonts w:ascii="Book Antiqua" w:eastAsia="MS Mincho" w:hAnsi="Book Antiqua"/>
          <w:sz w:val="24"/>
          <w:szCs w:val="24"/>
          <w:lang w:val="es-PR"/>
        </w:rPr>
        <w:t>en coordinación con el Departamento de Salud y los Bancos de Sangre de Puerto Rico, incluyendo el Banco de Sangre de Puerto Rico en Centro Médico.</w:t>
      </w:r>
      <w:r w:rsidR="00C22BBE" w:rsidRPr="00612BCE">
        <w:rPr>
          <w:rFonts w:ascii="Book Antiqua" w:eastAsia="MS Mincho" w:hAnsi="Book Antiqua"/>
          <w:sz w:val="24"/>
          <w:szCs w:val="24"/>
          <w:lang w:val="es-PR"/>
        </w:rPr>
        <w:t xml:space="preserve"> </w:t>
      </w:r>
    </w:p>
    <w:p w14:paraId="714746C8" w14:textId="1C2524D7" w:rsidR="00D056D7" w:rsidRDefault="00C22BBE" w:rsidP="00C22BBE">
      <w:pPr>
        <w:widowControl w:val="0"/>
        <w:spacing w:after="0" w:line="480" w:lineRule="auto"/>
        <w:ind w:firstLine="720"/>
        <w:jc w:val="both"/>
        <w:rPr>
          <w:rFonts w:ascii="Book Antiqua" w:eastAsia="MS Mincho" w:hAnsi="Book Antiqua"/>
          <w:sz w:val="24"/>
          <w:szCs w:val="24"/>
          <w:lang w:val="es-PR"/>
        </w:rPr>
      </w:pPr>
      <w:r w:rsidRPr="00612BCE">
        <w:rPr>
          <w:rFonts w:ascii="Book Antiqua" w:eastAsia="MS Mincho" w:hAnsi="Book Antiqua"/>
          <w:sz w:val="24"/>
          <w:szCs w:val="24"/>
          <w:lang w:val="es-PR"/>
        </w:rPr>
        <w:t xml:space="preserve">Sección 3.-Esta </w:t>
      </w:r>
      <w:r w:rsidR="00773ABF">
        <w:rPr>
          <w:rFonts w:ascii="Book Antiqua" w:eastAsia="MS Mincho" w:hAnsi="Book Antiqua"/>
          <w:sz w:val="24"/>
          <w:szCs w:val="24"/>
          <w:lang w:val="es-PR"/>
        </w:rPr>
        <w:t>Ley</w:t>
      </w:r>
      <w:r w:rsidR="00415F18">
        <w:rPr>
          <w:rFonts w:ascii="Book Antiqua" w:eastAsia="MS Mincho" w:hAnsi="Book Antiqua"/>
          <w:sz w:val="24"/>
          <w:szCs w:val="24"/>
          <w:lang w:val="es-PR"/>
        </w:rPr>
        <w:t xml:space="preserve"> </w:t>
      </w:r>
      <w:r w:rsidRPr="00612BCE">
        <w:rPr>
          <w:rFonts w:ascii="Book Antiqua" w:eastAsia="MS Mincho" w:hAnsi="Book Antiqua"/>
          <w:sz w:val="24"/>
          <w:szCs w:val="24"/>
          <w:lang w:val="es-PR"/>
        </w:rPr>
        <w:t>comenzará a regir inmediatamente después de su aprobación.</w:t>
      </w:r>
    </w:p>
    <w:sectPr w:rsidR="00D056D7" w:rsidSect="003E7820">
      <w:headerReference w:type="even" r:id="rId13"/>
      <w:headerReference w:type="default" r:id="rId14"/>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7113F" w14:textId="77777777" w:rsidR="00270EEC" w:rsidRDefault="00270EEC">
      <w:pPr>
        <w:spacing w:after="0" w:line="240" w:lineRule="auto"/>
      </w:pPr>
      <w:r>
        <w:separator/>
      </w:r>
    </w:p>
  </w:endnote>
  <w:endnote w:type="continuationSeparator" w:id="0">
    <w:p w14:paraId="2937267C" w14:textId="77777777" w:rsidR="00270EEC" w:rsidRDefault="00270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8BB44" w14:textId="77777777" w:rsidR="00270EEC" w:rsidRDefault="00270EEC">
      <w:pPr>
        <w:spacing w:after="0" w:line="240" w:lineRule="auto"/>
      </w:pPr>
      <w:r>
        <w:separator/>
      </w:r>
    </w:p>
  </w:footnote>
  <w:footnote w:type="continuationSeparator" w:id="0">
    <w:p w14:paraId="61A330E5" w14:textId="77777777" w:rsidR="00270EEC" w:rsidRDefault="00270E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1903CAFD"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4DF12BAC"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8473" w14:textId="3BFB879B" w:rsidR="00F365F8" w:rsidRPr="00F365F8" w:rsidRDefault="00F365F8" w:rsidP="00F365F8">
    <w:pPr>
      <w:pStyle w:val="Header"/>
      <w:jc w:val="center"/>
      <w:rPr>
        <w:rFonts w:ascii="Book Antiqua" w:hAnsi="Book Antiqua"/>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13DC07D2"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BBE">
      <w:rPr>
        <w:rStyle w:val="PageNumber"/>
        <w:noProof/>
      </w:rPr>
      <w:t>3</w: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AB23D5"/>
    <w:multiLevelType w:val="hybridMultilevel"/>
    <w:tmpl w:val="B5A05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D20720"/>
    <w:multiLevelType w:val="hybridMultilevel"/>
    <w:tmpl w:val="7F18311C"/>
    <w:lvl w:ilvl="0" w:tplc="E4D69924">
      <w:numFmt w:val="bullet"/>
      <w:lvlText w:val="•"/>
      <w:lvlJc w:val="left"/>
      <w:pPr>
        <w:ind w:left="1080" w:hanging="720"/>
      </w:pPr>
      <w:rPr>
        <w:rFonts w:ascii="Book Antiqua" w:eastAsia="Times New Roman" w:hAnsi="Book Antiqua" w:cs="Angsan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810AF0"/>
    <w:multiLevelType w:val="hybridMultilevel"/>
    <w:tmpl w:val="95E630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22753150">
    <w:abstractNumId w:val="2"/>
  </w:num>
  <w:num w:numId="2" w16cid:durableId="823815372">
    <w:abstractNumId w:val="0"/>
  </w:num>
  <w:num w:numId="3" w16cid:durableId="605384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25EB1"/>
    <w:rsid w:val="00044E58"/>
    <w:rsid w:val="00066438"/>
    <w:rsid w:val="000847BD"/>
    <w:rsid w:val="00087EDE"/>
    <w:rsid w:val="000A76BF"/>
    <w:rsid w:val="000F6FE4"/>
    <w:rsid w:val="0010413C"/>
    <w:rsid w:val="00140BBA"/>
    <w:rsid w:val="00144472"/>
    <w:rsid w:val="00145DE7"/>
    <w:rsid w:val="00177E35"/>
    <w:rsid w:val="00191F49"/>
    <w:rsid w:val="001A73F5"/>
    <w:rsid w:val="001B790B"/>
    <w:rsid w:val="00201498"/>
    <w:rsid w:val="00242A45"/>
    <w:rsid w:val="00247D30"/>
    <w:rsid w:val="00264213"/>
    <w:rsid w:val="00270EEC"/>
    <w:rsid w:val="0028176A"/>
    <w:rsid w:val="00297C84"/>
    <w:rsid w:val="002A33DC"/>
    <w:rsid w:val="002B6E4D"/>
    <w:rsid w:val="002D3AAB"/>
    <w:rsid w:val="002D44E9"/>
    <w:rsid w:val="002E48C6"/>
    <w:rsid w:val="003164CA"/>
    <w:rsid w:val="00324A2A"/>
    <w:rsid w:val="003612D4"/>
    <w:rsid w:val="003A0405"/>
    <w:rsid w:val="003C1366"/>
    <w:rsid w:val="003C65C8"/>
    <w:rsid w:val="003D68CC"/>
    <w:rsid w:val="003E39E3"/>
    <w:rsid w:val="003E72E9"/>
    <w:rsid w:val="003E7820"/>
    <w:rsid w:val="00404A06"/>
    <w:rsid w:val="00415F18"/>
    <w:rsid w:val="004221F3"/>
    <w:rsid w:val="00422BC5"/>
    <w:rsid w:val="004349A5"/>
    <w:rsid w:val="00437E4E"/>
    <w:rsid w:val="00455145"/>
    <w:rsid w:val="00487003"/>
    <w:rsid w:val="0049745A"/>
    <w:rsid w:val="004B3CD3"/>
    <w:rsid w:val="004B65E9"/>
    <w:rsid w:val="004B6D5A"/>
    <w:rsid w:val="004C23A0"/>
    <w:rsid w:val="004C7202"/>
    <w:rsid w:val="004F3663"/>
    <w:rsid w:val="004F4F17"/>
    <w:rsid w:val="005115A3"/>
    <w:rsid w:val="0052178C"/>
    <w:rsid w:val="00521E8B"/>
    <w:rsid w:val="005253C3"/>
    <w:rsid w:val="005328B0"/>
    <w:rsid w:val="005403E6"/>
    <w:rsid w:val="0054505E"/>
    <w:rsid w:val="00547D53"/>
    <w:rsid w:val="0055262D"/>
    <w:rsid w:val="00576E3B"/>
    <w:rsid w:val="00580ABA"/>
    <w:rsid w:val="005832A4"/>
    <w:rsid w:val="00592027"/>
    <w:rsid w:val="005A453E"/>
    <w:rsid w:val="005C2A07"/>
    <w:rsid w:val="005F5320"/>
    <w:rsid w:val="00612BCE"/>
    <w:rsid w:val="006268BB"/>
    <w:rsid w:val="0064111D"/>
    <w:rsid w:val="00654081"/>
    <w:rsid w:val="00654548"/>
    <w:rsid w:val="00660962"/>
    <w:rsid w:val="006C05FD"/>
    <w:rsid w:val="006D6E2A"/>
    <w:rsid w:val="006D7F2B"/>
    <w:rsid w:val="006E2258"/>
    <w:rsid w:val="00713E60"/>
    <w:rsid w:val="00721FBC"/>
    <w:rsid w:val="00752FAF"/>
    <w:rsid w:val="0075695E"/>
    <w:rsid w:val="00773ABF"/>
    <w:rsid w:val="00774512"/>
    <w:rsid w:val="007B5E47"/>
    <w:rsid w:val="007C6FED"/>
    <w:rsid w:val="007E2DDA"/>
    <w:rsid w:val="008037C0"/>
    <w:rsid w:val="008121E1"/>
    <w:rsid w:val="008165E9"/>
    <w:rsid w:val="008375E5"/>
    <w:rsid w:val="008A13E2"/>
    <w:rsid w:val="008A59E6"/>
    <w:rsid w:val="008B37AD"/>
    <w:rsid w:val="00907DEC"/>
    <w:rsid w:val="0092477E"/>
    <w:rsid w:val="00925F24"/>
    <w:rsid w:val="00960CE6"/>
    <w:rsid w:val="00970B5A"/>
    <w:rsid w:val="00975523"/>
    <w:rsid w:val="0097684F"/>
    <w:rsid w:val="00992E3E"/>
    <w:rsid w:val="00995861"/>
    <w:rsid w:val="009A766E"/>
    <w:rsid w:val="009C0285"/>
    <w:rsid w:val="009D768D"/>
    <w:rsid w:val="009E44EA"/>
    <w:rsid w:val="009F012A"/>
    <w:rsid w:val="009F447A"/>
    <w:rsid w:val="009F54BF"/>
    <w:rsid w:val="00A27D28"/>
    <w:rsid w:val="00A32260"/>
    <w:rsid w:val="00A35E6C"/>
    <w:rsid w:val="00A400C7"/>
    <w:rsid w:val="00A462BA"/>
    <w:rsid w:val="00A47AFF"/>
    <w:rsid w:val="00A6433F"/>
    <w:rsid w:val="00A64923"/>
    <w:rsid w:val="00A73505"/>
    <w:rsid w:val="00A8449E"/>
    <w:rsid w:val="00AA36FD"/>
    <w:rsid w:val="00AA6D2B"/>
    <w:rsid w:val="00AB0624"/>
    <w:rsid w:val="00AC00AC"/>
    <w:rsid w:val="00AC1DBC"/>
    <w:rsid w:val="00AF7D36"/>
    <w:rsid w:val="00B04D87"/>
    <w:rsid w:val="00B05136"/>
    <w:rsid w:val="00B12306"/>
    <w:rsid w:val="00B246E2"/>
    <w:rsid w:val="00B25EEC"/>
    <w:rsid w:val="00B30458"/>
    <w:rsid w:val="00B32992"/>
    <w:rsid w:val="00B349BC"/>
    <w:rsid w:val="00B349FE"/>
    <w:rsid w:val="00B66413"/>
    <w:rsid w:val="00B96B8F"/>
    <w:rsid w:val="00BA0DEC"/>
    <w:rsid w:val="00BB0E9A"/>
    <w:rsid w:val="00BB28E4"/>
    <w:rsid w:val="00BE0CF7"/>
    <w:rsid w:val="00BE347E"/>
    <w:rsid w:val="00BF6FE7"/>
    <w:rsid w:val="00C06BE8"/>
    <w:rsid w:val="00C22BBE"/>
    <w:rsid w:val="00C32340"/>
    <w:rsid w:val="00C46478"/>
    <w:rsid w:val="00C6401A"/>
    <w:rsid w:val="00C67D94"/>
    <w:rsid w:val="00C912E5"/>
    <w:rsid w:val="00CD6646"/>
    <w:rsid w:val="00CF76CE"/>
    <w:rsid w:val="00D0335C"/>
    <w:rsid w:val="00D056D7"/>
    <w:rsid w:val="00D41374"/>
    <w:rsid w:val="00D76276"/>
    <w:rsid w:val="00D83A8C"/>
    <w:rsid w:val="00D950F2"/>
    <w:rsid w:val="00DA4FF8"/>
    <w:rsid w:val="00DC0980"/>
    <w:rsid w:val="00DC4232"/>
    <w:rsid w:val="00DC4B5C"/>
    <w:rsid w:val="00DF1EE2"/>
    <w:rsid w:val="00DF3963"/>
    <w:rsid w:val="00DF471B"/>
    <w:rsid w:val="00E029BD"/>
    <w:rsid w:val="00E10CF7"/>
    <w:rsid w:val="00E14FD6"/>
    <w:rsid w:val="00E21FE6"/>
    <w:rsid w:val="00E4126E"/>
    <w:rsid w:val="00E43A92"/>
    <w:rsid w:val="00E60313"/>
    <w:rsid w:val="00E8321B"/>
    <w:rsid w:val="00E941EA"/>
    <w:rsid w:val="00E95DB4"/>
    <w:rsid w:val="00EC61EE"/>
    <w:rsid w:val="00ED09F4"/>
    <w:rsid w:val="00EE2BA1"/>
    <w:rsid w:val="00EF2DA6"/>
    <w:rsid w:val="00F00A44"/>
    <w:rsid w:val="00F23242"/>
    <w:rsid w:val="00F365F8"/>
    <w:rsid w:val="00F65830"/>
    <w:rsid w:val="00F92E41"/>
    <w:rsid w:val="00FA257A"/>
    <w:rsid w:val="00FA3FAF"/>
    <w:rsid w:val="00FA730D"/>
    <w:rsid w:val="00FB1335"/>
    <w:rsid w:val="17007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F36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5F8"/>
    <w:rPr>
      <w:rFonts w:ascii="Calibri" w:eastAsia="Calibri" w:hAnsi="Calibri" w:cs="Times New Roman"/>
      <w:kern w:val="0"/>
      <w14:ligatures w14:val="none"/>
    </w:rPr>
  </w:style>
  <w:style w:type="paragraph" w:styleId="BodyText">
    <w:name w:val="Body Text"/>
    <w:basedOn w:val="Normal"/>
    <w:link w:val="BodyTextChar"/>
    <w:uiPriority w:val="99"/>
    <w:semiHidden/>
    <w:unhideWhenUsed/>
    <w:rsid w:val="00E10CF7"/>
    <w:pPr>
      <w:spacing w:after="120"/>
    </w:pPr>
  </w:style>
  <w:style w:type="character" w:customStyle="1" w:styleId="BodyTextChar">
    <w:name w:val="Body Text Char"/>
    <w:basedOn w:val="DefaultParagraphFont"/>
    <w:link w:val="BodyText"/>
    <w:uiPriority w:val="99"/>
    <w:semiHidden/>
    <w:rsid w:val="00E10CF7"/>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980592">
      <w:bodyDiv w:val="1"/>
      <w:marLeft w:val="0"/>
      <w:marRight w:val="0"/>
      <w:marTop w:val="0"/>
      <w:marBottom w:val="0"/>
      <w:divBdr>
        <w:top w:val="none" w:sz="0" w:space="0" w:color="auto"/>
        <w:left w:val="none" w:sz="0" w:space="0" w:color="auto"/>
        <w:bottom w:val="none" w:sz="0" w:space="0" w:color="auto"/>
        <w:right w:val="none" w:sz="0" w:space="0" w:color="auto"/>
      </w:divBdr>
    </w:div>
    <w:div w:id="201309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03ebc2ffddcd6250518ab00d16c8fb59">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80b3c1d65600d7d982767bfad0b80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15B40-49BB-4ED5-9BA2-554F091D4320}">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52AD1D2F-092B-4EEE-BB3A-86FA04B85966}">
  <ds:schemaRefs>
    <ds:schemaRef ds:uri="http://schemas.microsoft.com/sharepoint/v3/contenttype/forms"/>
  </ds:schemaRefs>
</ds:datastoreItem>
</file>

<file path=customXml/itemProps3.xml><?xml version="1.0" encoding="utf-8"?>
<ds:datastoreItem xmlns:ds="http://schemas.openxmlformats.org/officeDocument/2006/customXml" ds:itemID="{3E20EE6D-A2AF-441A-AA88-CC2558195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866</Words>
  <Characters>4770</Characters>
  <Application>Microsoft Office Word</Application>
  <DocSecurity>0</DocSecurity>
  <Lines>39</Lines>
  <Paragraphs>11</Paragraphs>
  <ScaleCrop>false</ScaleCrop>
  <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Gladys J. Burgos Torres</cp:lastModifiedBy>
  <cp:revision>4</cp:revision>
  <cp:lastPrinted>2025-09-10T15:13:00Z</cp:lastPrinted>
  <dcterms:created xsi:type="dcterms:W3CDTF">2025-09-10T19:58:00Z</dcterms:created>
  <dcterms:modified xsi:type="dcterms:W3CDTF">2025-09-10T20:46:00Z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y fmtid="{D5CDD505-2E9C-101B-9397-08002B2CF9AE}" pid="3" name="ContentTypeId">
    <vt:lpwstr>0x01010066EC4548D9B7A147ACBF4A48EC93BABF</vt:lpwstr>
  </property>
</Properties>
</file>