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6CFAACF2" w:rsidR="00ED30AA" w:rsidRPr="00B613C2" w:rsidRDefault="00ED30AA" w:rsidP="00ED30AA">
      <w:pPr>
        <w:jc w:val="center"/>
        <w:rPr>
          <w:rFonts w:ascii="Book Antiqua" w:hAnsi="Book Antiqua"/>
          <w:sz w:val="28"/>
          <w:szCs w:val="28"/>
          <w:lang w:val="es-ES"/>
        </w:rPr>
      </w:pPr>
      <w:r w:rsidRPr="00B613C2">
        <w:rPr>
          <w:rFonts w:ascii="Book Antiqua" w:hAnsi="Book Antiqua"/>
          <w:b/>
          <w:sz w:val="28"/>
          <w:szCs w:val="28"/>
          <w:lang w:val="es-ES"/>
        </w:rPr>
        <w:t>GOBIERNO DE PUERTO RICO</w:t>
      </w:r>
    </w:p>
    <w:p w14:paraId="73AB2208" w14:textId="77777777" w:rsidR="00ED30AA" w:rsidRPr="00B613C2"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B613C2" w14:paraId="53F9BF01" w14:textId="77777777" w:rsidTr="00ED30AA">
        <w:tc>
          <w:tcPr>
            <w:tcW w:w="3139" w:type="dxa"/>
            <w:hideMark/>
          </w:tcPr>
          <w:p w14:paraId="0745955B" w14:textId="77777777" w:rsidR="00ED30AA" w:rsidRPr="00B613C2" w:rsidRDefault="00ED30AA" w:rsidP="00ED30AA">
            <w:pPr>
              <w:rPr>
                <w:rFonts w:ascii="Book Antiqua" w:hAnsi="Book Antiqua"/>
                <w:szCs w:val="24"/>
                <w:lang w:val="es-ES"/>
              </w:rPr>
            </w:pPr>
            <w:r w:rsidRPr="00B613C2">
              <w:rPr>
                <w:rFonts w:ascii="Book Antiqua" w:hAnsi="Book Antiqua"/>
                <w:szCs w:val="24"/>
                <w:lang w:val="es-ES"/>
              </w:rPr>
              <w:t>20</w:t>
            </w:r>
            <w:r w:rsidRPr="00B613C2">
              <w:rPr>
                <w:rFonts w:ascii="Book Antiqua" w:hAnsi="Book Antiqua"/>
                <w:szCs w:val="24"/>
                <w:vertAlign w:val="superscript"/>
                <w:lang w:val="es-ES"/>
              </w:rPr>
              <w:t>ma</w:t>
            </w:r>
            <w:r w:rsidRPr="00B613C2">
              <w:rPr>
                <w:rFonts w:ascii="Book Antiqua" w:hAnsi="Book Antiqua"/>
                <w:szCs w:val="24"/>
                <w:lang w:val="es-ES"/>
              </w:rPr>
              <w:t>Asamblea</w:t>
            </w:r>
          </w:p>
          <w:p w14:paraId="137F6EB2" w14:textId="4171334E" w:rsidR="00ED30AA" w:rsidRPr="00B613C2" w:rsidRDefault="00ED30AA" w:rsidP="00ED30AA">
            <w:pPr>
              <w:rPr>
                <w:rFonts w:ascii="Book Antiqua" w:hAnsi="Book Antiqua"/>
                <w:szCs w:val="24"/>
                <w:lang w:val="es-ES"/>
              </w:rPr>
            </w:pPr>
            <w:r w:rsidRPr="00B613C2">
              <w:rPr>
                <w:rFonts w:ascii="Book Antiqua" w:hAnsi="Book Antiqua"/>
                <w:szCs w:val="24"/>
                <w:lang w:val="es-ES"/>
              </w:rPr>
              <w:t xml:space="preserve">        Legislativa</w:t>
            </w:r>
          </w:p>
        </w:tc>
        <w:tc>
          <w:tcPr>
            <w:tcW w:w="3095" w:type="dxa"/>
          </w:tcPr>
          <w:p w14:paraId="1AC663B4" w14:textId="77777777" w:rsidR="00ED30AA" w:rsidRPr="00B613C2" w:rsidRDefault="00ED30AA" w:rsidP="00ED30AA">
            <w:pPr>
              <w:jc w:val="center"/>
              <w:rPr>
                <w:rFonts w:ascii="Book Antiqua" w:hAnsi="Book Antiqua"/>
                <w:szCs w:val="24"/>
                <w:lang w:val="es-ES"/>
              </w:rPr>
            </w:pPr>
          </w:p>
        </w:tc>
        <w:tc>
          <w:tcPr>
            <w:tcW w:w="3126" w:type="dxa"/>
            <w:hideMark/>
          </w:tcPr>
          <w:p w14:paraId="47EBBD58" w14:textId="77B46070" w:rsidR="00ED30AA" w:rsidRPr="00B613C2" w:rsidRDefault="00ED30AA" w:rsidP="00ED30AA">
            <w:pPr>
              <w:jc w:val="center"/>
              <w:rPr>
                <w:rFonts w:ascii="Book Antiqua" w:hAnsi="Book Antiqua"/>
                <w:szCs w:val="24"/>
                <w:lang w:val="es-ES"/>
              </w:rPr>
            </w:pPr>
            <w:r w:rsidRPr="00B613C2">
              <w:rPr>
                <w:rFonts w:ascii="Book Antiqua" w:hAnsi="Book Antiqua"/>
                <w:szCs w:val="24"/>
                <w:lang w:val="es-ES"/>
              </w:rPr>
              <w:t xml:space="preserve">                </w:t>
            </w:r>
            <w:r w:rsidR="00EF7993" w:rsidRPr="00B613C2">
              <w:rPr>
                <w:rFonts w:ascii="Book Antiqua" w:hAnsi="Book Antiqua"/>
                <w:szCs w:val="24"/>
                <w:lang w:val="es-ES"/>
              </w:rPr>
              <w:t>3</w:t>
            </w:r>
            <w:r w:rsidRPr="00B613C2">
              <w:rPr>
                <w:rFonts w:ascii="Book Antiqua" w:hAnsi="Book Antiqua"/>
                <w:szCs w:val="24"/>
                <w:vertAlign w:val="superscript"/>
                <w:lang w:val="es-ES"/>
              </w:rPr>
              <w:t>ra</w:t>
            </w:r>
            <w:r w:rsidRPr="00B613C2">
              <w:rPr>
                <w:rFonts w:ascii="Book Antiqua" w:hAnsi="Book Antiqua"/>
                <w:szCs w:val="24"/>
                <w:lang w:val="es-ES"/>
              </w:rPr>
              <w:t xml:space="preserve"> Sesión </w:t>
            </w:r>
          </w:p>
          <w:p w14:paraId="39CBA15A" w14:textId="076179CC" w:rsidR="00ED30AA" w:rsidRPr="00B613C2" w:rsidRDefault="00ED30AA" w:rsidP="00ED30AA">
            <w:pPr>
              <w:jc w:val="center"/>
              <w:rPr>
                <w:rFonts w:ascii="Book Antiqua" w:hAnsi="Book Antiqua"/>
                <w:szCs w:val="24"/>
                <w:lang w:val="es-ES"/>
              </w:rPr>
            </w:pPr>
            <w:r w:rsidRPr="00B613C2">
              <w:rPr>
                <w:rFonts w:ascii="Book Antiqua" w:hAnsi="Book Antiqua"/>
                <w:szCs w:val="24"/>
                <w:lang w:val="es-ES"/>
              </w:rPr>
              <w:t xml:space="preserve">                           Ordinaria</w:t>
            </w:r>
          </w:p>
        </w:tc>
      </w:tr>
    </w:tbl>
    <w:p w14:paraId="2F017266" w14:textId="77777777" w:rsidR="00ED30AA" w:rsidRPr="00B613C2" w:rsidRDefault="00ED30AA" w:rsidP="00ED30AA">
      <w:pPr>
        <w:jc w:val="center"/>
        <w:rPr>
          <w:rFonts w:ascii="Book Antiqua" w:hAnsi="Book Antiqua"/>
          <w:b/>
          <w:bCs/>
          <w:sz w:val="36"/>
          <w:szCs w:val="36"/>
          <w:lang w:val="es-ES"/>
        </w:rPr>
      </w:pPr>
      <w:r w:rsidRPr="00B613C2">
        <w:rPr>
          <w:rFonts w:ascii="Book Antiqua" w:hAnsi="Book Antiqua"/>
          <w:b/>
          <w:bCs/>
          <w:sz w:val="36"/>
          <w:szCs w:val="36"/>
          <w:lang w:val="es-ES"/>
        </w:rPr>
        <w:t>CÁMARA DE REPRESENTANTES</w:t>
      </w:r>
    </w:p>
    <w:p w14:paraId="658E8DB7" w14:textId="77777777" w:rsidR="00ED30AA" w:rsidRPr="00B613C2" w:rsidRDefault="00ED30AA" w:rsidP="00ED30AA">
      <w:pPr>
        <w:jc w:val="center"/>
        <w:rPr>
          <w:rFonts w:ascii="Book Antiqua" w:hAnsi="Book Antiqua"/>
          <w:sz w:val="28"/>
          <w:szCs w:val="28"/>
          <w:lang w:val="es-ES"/>
        </w:rPr>
      </w:pPr>
    </w:p>
    <w:p w14:paraId="28DF9D71" w14:textId="48644F42" w:rsidR="00ED30AA" w:rsidRPr="00B613C2" w:rsidRDefault="00ED30AA" w:rsidP="00ED30AA">
      <w:pPr>
        <w:jc w:val="center"/>
        <w:rPr>
          <w:rFonts w:ascii="Book Antiqua" w:hAnsi="Book Antiqua"/>
          <w:b/>
          <w:sz w:val="52"/>
          <w:szCs w:val="52"/>
          <w:lang w:val="es-ES"/>
        </w:rPr>
      </w:pPr>
      <w:r w:rsidRPr="00B613C2">
        <w:rPr>
          <w:rFonts w:ascii="Book Antiqua" w:hAnsi="Book Antiqua"/>
          <w:b/>
          <w:sz w:val="52"/>
          <w:szCs w:val="52"/>
          <w:lang w:val="es-ES"/>
        </w:rPr>
        <w:t>P. de</w:t>
      </w:r>
      <w:r w:rsidR="00AA6704" w:rsidRPr="00B613C2">
        <w:rPr>
          <w:rFonts w:ascii="Book Antiqua" w:hAnsi="Book Antiqua"/>
          <w:b/>
          <w:sz w:val="52"/>
          <w:szCs w:val="52"/>
          <w:lang w:val="es-ES"/>
        </w:rPr>
        <w:t xml:space="preserve"> </w:t>
      </w:r>
      <w:r w:rsidRPr="00B613C2">
        <w:rPr>
          <w:rFonts w:ascii="Book Antiqua" w:hAnsi="Book Antiqua"/>
          <w:b/>
          <w:sz w:val="52"/>
          <w:szCs w:val="52"/>
          <w:lang w:val="es-ES"/>
        </w:rPr>
        <w:t>l</w:t>
      </w:r>
      <w:r w:rsidR="00AA6704" w:rsidRPr="00B613C2">
        <w:rPr>
          <w:rFonts w:ascii="Book Antiqua" w:hAnsi="Book Antiqua"/>
          <w:b/>
          <w:sz w:val="52"/>
          <w:szCs w:val="52"/>
          <w:lang w:val="es-ES"/>
        </w:rPr>
        <w:t>a</w:t>
      </w:r>
      <w:r w:rsidRPr="00B613C2">
        <w:rPr>
          <w:rFonts w:ascii="Book Antiqua" w:hAnsi="Book Antiqua"/>
          <w:b/>
          <w:sz w:val="52"/>
          <w:szCs w:val="52"/>
          <w:lang w:val="es-ES"/>
        </w:rPr>
        <w:t xml:space="preserve"> </w:t>
      </w:r>
      <w:r w:rsidR="00AA6704" w:rsidRPr="00B613C2">
        <w:rPr>
          <w:rFonts w:ascii="Book Antiqua" w:hAnsi="Book Antiqua"/>
          <w:b/>
          <w:sz w:val="52"/>
          <w:szCs w:val="52"/>
          <w:lang w:val="es-ES"/>
        </w:rPr>
        <w:t>C</w:t>
      </w:r>
      <w:r w:rsidRPr="00B613C2">
        <w:rPr>
          <w:rFonts w:ascii="Book Antiqua" w:hAnsi="Book Antiqua"/>
          <w:b/>
          <w:sz w:val="52"/>
          <w:szCs w:val="52"/>
          <w:lang w:val="es-ES"/>
        </w:rPr>
        <w:t xml:space="preserve">. </w:t>
      </w:r>
      <w:r w:rsidR="00EF7993" w:rsidRPr="00B613C2">
        <w:rPr>
          <w:rFonts w:ascii="Book Antiqua" w:hAnsi="Book Antiqua"/>
          <w:b/>
          <w:sz w:val="52"/>
          <w:szCs w:val="52"/>
          <w:lang w:val="es-ES"/>
        </w:rPr>
        <w:t>850</w:t>
      </w:r>
    </w:p>
    <w:p w14:paraId="35CFB7DE" w14:textId="77777777" w:rsidR="00ED30AA" w:rsidRPr="00B613C2" w:rsidRDefault="00ED30AA" w:rsidP="00ED30AA">
      <w:pPr>
        <w:jc w:val="center"/>
        <w:rPr>
          <w:rFonts w:ascii="Book Antiqua" w:hAnsi="Book Antiqua"/>
          <w:sz w:val="28"/>
          <w:szCs w:val="28"/>
          <w:lang w:val="es-ES"/>
        </w:rPr>
      </w:pPr>
    </w:p>
    <w:p w14:paraId="25A7CA79" w14:textId="04792010" w:rsidR="00ED30AA" w:rsidRPr="00B613C2" w:rsidRDefault="00ED30AA" w:rsidP="00ED30AA">
      <w:pPr>
        <w:jc w:val="center"/>
        <w:rPr>
          <w:rFonts w:ascii="Book Antiqua" w:hAnsi="Book Antiqua"/>
          <w:sz w:val="28"/>
          <w:szCs w:val="28"/>
          <w:lang w:val="es-ES"/>
        </w:rPr>
      </w:pPr>
      <w:r w:rsidRPr="00B613C2">
        <w:rPr>
          <w:rFonts w:ascii="Book Antiqua" w:hAnsi="Book Antiqua"/>
          <w:sz w:val="28"/>
          <w:szCs w:val="28"/>
          <w:lang w:val="es-ES"/>
        </w:rPr>
        <w:t>INFORME POSITIVO</w:t>
      </w:r>
    </w:p>
    <w:p w14:paraId="310F564E" w14:textId="77777777" w:rsidR="00ED30AA" w:rsidRPr="00B613C2" w:rsidRDefault="00ED30AA" w:rsidP="00ED30AA">
      <w:pPr>
        <w:jc w:val="center"/>
        <w:rPr>
          <w:rFonts w:ascii="Book Antiqua" w:hAnsi="Book Antiqua"/>
          <w:bCs/>
          <w:sz w:val="28"/>
          <w:szCs w:val="28"/>
          <w:lang w:val="es-ES"/>
        </w:rPr>
      </w:pPr>
    </w:p>
    <w:p w14:paraId="346EB9B7" w14:textId="05C55DE1" w:rsidR="00ED30AA" w:rsidRPr="00B613C2" w:rsidRDefault="001210A5" w:rsidP="00ED30AA">
      <w:pPr>
        <w:jc w:val="center"/>
        <w:rPr>
          <w:rFonts w:ascii="Book Antiqua" w:hAnsi="Book Antiqua"/>
          <w:szCs w:val="24"/>
          <w:lang w:val="es-ES"/>
        </w:rPr>
      </w:pPr>
      <w:r>
        <w:rPr>
          <w:rFonts w:ascii="Book Antiqua" w:hAnsi="Book Antiqua"/>
          <w:bCs/>
          <w:szCs w:val="24"/>
          <w:lang w:val="es-ES"/>
        </w:rPr>
        <w:t>16</w:t>
      </w:r>
      <w:r w:rsidR="00ED30AA" w:rsidRPr="00B613C2">
        <w:rPr>
          <w:rFonts w:ascii="Book Antiqua" w:hAnsi="Book Antiqua"/>
          <w:bCs/>
          <w:szCs w:val="24"/>
          <w:lang w:val="es-ES"/>
        </w:rPr>
        <w:t xml:space="preserve"> DE </w:t>
      </w:r>
      <w:r w:rsidR="000A4D23">
        <w:rPr>
          <w:rFonts w:ascii="Book Antiqua" w:hAnsi="Book Antiqua"/>
          <w:bCs/>
          <w:szCs w:val="24"/>
          <w:lang w:val="es-ES"/>
        </w:rPr>
        <w:t>MARZO</w:t>
      </w:r>
      <w:r w:rsidR="00ED30AA" w:rsidRPr="00B613C2">
        <w:rPr>
          <w:rFonts w:ascii="Book Antiqua" w:hAnsi="Book Antiqua"/>
          <w:bCs/>
          <w:szCs w:val="24"/>
          <w:lang w:val="es-ES"/>
        </w:rPr>
        <w:t>DE 202</w:t>
      </w:r>
      <w:r w:rsidR="00EF7993" w:rsidRPr="00B613C2">
        <w:rPr>
          <w:rFonts w:ascii="Book Antiqua" w:hAnsi="Book Antiqua"/>
          <w:bCs/>
          <w:szCs w:val="24"/>
          <w:lang w:val="es-ES"/>
        </w:rPr>
        <w:t>6</w:t>
      </w:r>
    </w:p>
    <w:p w14:paraId="62161C4E" w14:textId="77777777" w:rsidR="00ED30AA" w:rsidRPr="00B613C2" w:rsidRDefault="00ED30AA" w:rsidP="00AA6704">
      <w:pPr>
        <w:rPr>
          <w:rFonts w:ascii="Book Antiqua" w:hAnsi="Book Antiqua"/>
          <w:sz w:val="28"/>
          <w:szCs w:val="28"/>
          <w:lang w:val="es-ES"/>
        </w:rPr>
      </w:pPr>
    </w:p>
    <w:p w14:paraId="0548D559" w14:textId="77777777" w:rsidR="00ED30AA" w:rsidRPr="00B613C2" w:rsidRDefault="00ED30AA" w:rsidP="00ED30AA">
      <w:pPr>
        <w:rPr>
          <w:rFonts w:ascii="Book Antiqua" w:hAnsi="Book Antiqua"/>
          <w:b/>
          <w:bCs/>
          <w:szCs w:val="24"/>
          <w:lang w:val="es-ES"/>
        </w:rPr>
      </w:pPr>
      <w:r w:rsidRPr="00B613C2">
        <w:rPr>
          <w:rFonts w:ascii="Book Antiqua" w:hAnsi="Book Antiqua"/>
          <w:b/>
          <w:bCs/>
          <w:szCs w:val="24"/>
          <w:lang w:val="es-ES"/>
        </w:rPr>
        <w:t>A LA CÁMARA DE REPRESENTANTES DE PUERTO RICO:</w:t>
      </w:r>
    </w:p>
    <w:p w14:paraId="562D7838" w14:textId="77777777" w:rsidR="00ED30AA" w:rsidRPr="00B613C2" w:rsidRDefault="00ED30AA" w:rsidP="00ED30AA">
      <w:pPr>
        <w:jc w:val="center"/>
        <w:rPr>
          <w:rFonts w:ascii="Book Antiqua" w:hAnsi="Book Antiqua"/>
          <w:b/>
          <w:bCs/>
          <w:szCs w:val="24"/>
          <w:lang w:val="es-ES"/>
        </w:rPr>
      </w:pPr>
    </w:p>
    <w:p w14:paraId="2969E1B9" w14:textId="0D159222" w:rsidR="00ED30AA" w:rsidRPr="00B613C2" w:rsidRDefault="00ED30AA" w:rsidP="00F463B1">
      <w:pPr>
        <w:ind w:firstLine="720"/>
        <w:jc w:val="both"/>
        <w:rPr>
          <w:rFonts w:ascii="Book Antiqua" w:hAnsi="Book Antiqua"/>
          <w:szCs w:val="24"/>
          <w:lang w:val="es-ES"/>
        </w:rPr>
      </w:pPr>
      <w:r w:rsidRPr="00B613C2">
        <w:rPr>
          <w:rFonts w:ascii="Book Antiqua" w:hAnsi="Book Antiqua"/>
          <w:szCs w:val="24"/>
          <w:lang w:val="es-ES"/>
        </w:rPr>
        <w:t xml:space="preserve">La Comisión de Salud de la Cámara de Representantes de Puerto Rico, tienen el honor de recomendar a este Augusto Cuerpo la aprobación del </w:t>
      </w:r>
      <w:r w:rsidR="00AA6704" w:rsidRPr="00B613C2">
        <w:rPr>
          <w:rFonts w:ascii="Book Antiqua" w:hAnsi="Book Antiqua"/>
          <w:b/>
          <w:bCs/>
          <w:szCs w:val="24"/>
          <w:lang w:val="es-ES"/>
        </w:rPr>
        <w:t xml:space="preserve">P. de la C. </w:t>
      </w:r>
      <w:r w:rsidR="00EF7993" w:rsidRPr="00B613C2">
        <w:rPr>
          <w:rFonts w:ascii="Book Antiqua" w:hAnsi="Book Antiqua"/>
          <w:b/>
          <w:bCs/>
          <w:szCs w:val="24"/>
          <w:lang w:val="es-ES"/>
        </w:rPr>
        <w:t>850</w:t>
      </w:r>
      <w:r w:rsidRPr="00B613C2">
        <w:rPr>
          <w:rFonts w:ascii="Book Antiqua" w:hAnsi="Book Antiqua"/>
          <w:szCs w:val="24"/>
          <w:lang w:val="es-ES"/>
        </w:rPr>
        <w:t xml:space="preserve">, con </w:t>
      </w:r>
      <w:r w:rsidR="009F5919" w:rsidRPr="00B613C2">
        <w:rPr>
          <w:rFonts w:ascii="Book Antiqua" w:hAnsi="Book Antiqua"/>
          <w:szCs w:val="24"/>
          <w:lang w:val="es-ES"/>
        </w:rPr>
        <w:t xml:space="preserve">las </w:t>
      </w:r>
      <w:r w:rsidRPr="00B613C2">
        <w:rPr>
          <w:rFonts w:ascii="Book Antiqua" w:hAnsi="Book Antiqua"/>
          <w:szCs w:val="24"/>
          <w:lang w:val="es-ES"/>
        </w:rPr>
        <w:t>enmiendas en el entirillado electrónico que se aneja</w:t>
      </w:r>
      <w:r w:rsidR="009F5919" w:rsidRPr="00B613C2">
        <w:rPr>
          <w:rFonts w:ascii="Book Antiqua" w:hAnsi="Book Antiqua"/>
          <w:szCs w:val="24"/>
          <w:lang w:val="es-ES"/>
        </w:rPr>
        <w:t xml:space="preserve"> a este Informe</w:t>
      </w:r>
      <w:r w:rsidRPr="00B613C2">
        <w:rPr>
          <w:rFonts w:ascii="Book Antiqua" w:hAnsi="Book Antiqua"/>
          <w:szCs w:val="24"/>
          <w:lang w:val="es-ES"/>
        </w:rPr>
        <w:t>.</w:t>
      </w:r>
    </w:p>
    <w:p w14:paraId="5E0546D4" w14:textId="77777777" w:rsidR="00ED30AA" w:rsidRPr="00B613C2" w:rsidRDefault="00ED30AA" w:rsidP="00ED30AA">
      <w:pPr>
        <w:jc w:val="center"/>
        <w:rPr>
          <w:rFonts w:ascii="Book Antiqua" w:hAnsi="Book Antiqua"/>
          <w:szCs w:val="24"/>
          <w:lang w:val="es-ES"/>
        </w:rPr>
      </w:pPr>
    </w:p>
    <w:p w14:paraId="0B7B1DF1" w14:textId="77777777" w:rsidR="00ED30AA" w:rsidRPr="00B613C2" w:rsidRDefault="00ED30AA" w:rsidP="00ED30AA">
      <w:pPr>
        <w:jc w:val="center"/>
        <w:rPr>
          <w:rFonts w:ascii="Book Antiqua" w:hAnsi="Book Antiqua"/>
          <w:szCs w:val="24"/>
          <w:lang w:val="es-ES"/>
        </w:rPr>
      </w:pPr>
      <w:r w:rsidRPr="00B613C2">
        <w:rPr>
          <w:rFonts w:ascii="Book Antiqua" w:hAnsi="Book Antiqua"/>
          <w:szCs w:val="24"/>
          <w:lang w:val="es-ES"/>
        </w:rPr>
        <w:t>ALCANCE DE LA MEDIDA</w:t>
      </w:r>
    </w:p>
    <w:p w14:paraId="0D3861BF" w14:textId="77777777" w:rsidR="00ED30AA" w:rsidRPr="00B613C2" w:rsidRDefault="00ED30AA" w:rsidP="00ED30AA">
      <w:pPr>
        <w:jc w:val="center"/>
        <w:rPr>
          <w:rFonts w:ascii="Book Antiqua" w:hAnsi="Book Antiqua"/>
          <w:szCs w:val="24"/>
          <w:lang w:val="es-ES"/>
        </w:rPr>
      </w:pPr>
    </w:p>
    <w:p w14:paraId="338E9096" w14:textId="345C5606" w:rsidR="00C16356" w:rsidRPr="00B613C2" w:rsidRDefault="00C16356" w:rsidP="00C16356">
      <w:pPr>
        <w:ind w:firstLine="567"/>
        <w:jc w:val="both"/>
        <w:rPr>
          <w:rFonts w:ascii="Book Antiqua" w:hAnsi="Book Antiqua"/>
          <w:szCs w:val="24"/>
          <w:lang w:val="es-ES"/>
        </w:rPr>
      </w:pPr>
      <w:r w:rsidRPr="00B613C2">
        <w:rPr>
          <w:rFonts w:ascii="Book Antiqua" w:hAnsi="Book Antiqua"/>
          <w:szCs w:val="24"/>
          <w:lang w:val="es-ES"/>
        </w:rPr>
        <w:t xml:space="preserve">El P. de la C. 850 propone la creación de la “Ley para Asegurar los Servicios Médicos en Puerto Rico”, </w:t>
      </w:r>
      <w:r w:rsidR="00205FC7" w:rsidRPr="00B613C2">
        <w:rPr>
          <w:rFonts w:ascii="Book Antiqua" w:hAnsi="Book Antiqua"/>
          <w:szCs w:val="24"/>
          <w:lang w:val="es-ES"/>
        </w:rPr>
        <w:t>cuyo propósito es</w:t>
      </w:r>
      <w:r w:rsidRPr="00B613C2">
        <w:rPr>
          <w:rFonts w:ascii="Book Antiqua" w:hAnsi="Book Antiqua"/>
          <w:szCs w:val="24"/>
          <w:lang w:val="es-ES"/>
        </w:rPr>
        <w:t xml:space="preserve"> establecer un “número provisional de proveedor”. Esta medida busca que las aseguradoras de planes médicos estén obligadas a utilizar, de manera transitoria, el número asignado por Medicare a los nuevos médicos que soliciten ejercer en la isla. El propósito central es permitir que el profesional de la salud comience su práctica clínica mientras culmina el proceso administrativo de otorgamiento de su número de proveedor permanente.</w:t>
      </w:r>
    </w:p>
    <w:p w14:paraId="7F4D8F6C" w14:textId="77777777" w:rsidR="00C16356" w:rsidRPr="00B613C2" w:rsidRDefault="00C16356" w:rsidP="00C16356">
      <w:pPr>
        <w:ind w:firstLine="567"/>
        <w:jc w:val="both"/>
        <w:rPr>
          <w:rFonts w:ascii="Book Antiqua" w:hAnsi="Book Antiqua"/>
          <w:szCs w:val="24"/>
          <w:lang w:val="es-ES"/>
        </w:rPr>
      </w:pPr>
    </w:p>
    <w:p w14:paraId="31CAED31" w14:textId="7D109620" w:rsidR="00C16356" w:rsidRPr="00B613C2" w:rsidRDefault="00C16356" w:rsidP="00205FC7">
      <w:pPr>
        <w:ind w:firstLine="567"/>
        <w:jc w:val="both"/>
        <w:rPr>
          <w:rFonts w:ascii="Book Antiqua" w:hAnsi="Book Antiqua"/>
          <w:szCs w:val="24"/>
          <w:lang w:val="es-ES"/>
        </w:rPr>
      </w:pPr>
      <w:r w:rsidRPr="00B613C2">
        <w:rPr>
          <w:rFonts w:ascii="Book Antiqua" w:hAnsi="Book Antiqua"/>
          <w:szCs w:val="24"/>
          <w:lang w:val="es-ES"/>
        </w:rPr>
        <w:t xml:space="preserve">La exposición de motivos del proyecto identifica que el proceso de credencialización actual es sumamente largo, complicado y varía de forma inconsistente entre las diferentes aseguradoras. Esta fragmentación administrativa crea una barrera significativa para los nuevos proveedores, especialmente para los jóvenes profesionales que inician su carrera o aquellos que desean regresar a Puerto Rico tras completar su formación en el exterior. Actualmente, muchos médicos se encuentran en un limbo legal y financiero, poseyendo las licencias para </w:t>
      </w:r>
      <w:proofErr w:type="gramStart"/>
      <w:r w:rsidRPr="00B613C2">
        <w:rPr>
          <w:rFonts w:ascii="Book Antiqua" w:hAnsi="Book Antiqua"/>
          <w:szCs w:val="24"/>
          <w:lang w:val="es-ES"/>
        </w:rPr>
        <w:t>ejercer</w:t>
      </w:r>
      <w:proofErr w:type="gramEnd"/>
      <w:r w:rsidRPr="00B613C2">
        <w:rPr>
          <w:rFonts w:ascii="Book Antiqua" w:hAnsi="Book Antiqua"/>
          <w:szCs w:val="24"/>
          <w:lang w:val="es-ES"/>
        </w:rPr>
        <w:t xml:space="preserve"> pero sin la capacidad de facturar servicios hasta que las aseguradoras completen sus trámites internos.</w:t>
      </w:r>
    </w:p>
    <w:p w14:paraId="50FA508F" w14:textId="77777777" w:rsidR="00C16356" w:rsidRPr="00B613C2" w:rsidRDefault="00C16356" w:rsidP="00C16356">
      <w:pPr>
        <w:ind w:firstLine="567"/>
        <w:jc w:val="both"/>
        <w:rPr>
          <w:rFonts w:ascii="Book Antiqua" w:hAnsi="Book Antiqua"/>
          <w:szCs w:val="24"/>
          <w:lang w:val="es-ES"/>
        </w:rPr>
      </w:pPr>
    </w:p>
    <w:p w14:paraId="1F8AE901" w14:textId="12EB90A2" w:rsidR="00C16356" w:rsidRPr="00B613C2" w:rsidRDefault="00C16356" w:rsidP="00EA5B34">
      <w:pPr>
        <w:ind w:firstLine="567"/>
        <w:jc w:val="both"/>
        <w:rPr>
          <w:rFonts w:ascii="Book Antiqua" w:hAnsi="Book Antiqua"/>
          <w:szCs w:val="24"/>
          <w:lang w:val="es-ES"/>
        </w:rPr>
      </w:pPr>
      <w:r w:rsidRPr="00B613C2">
        <w:rPr>
          <w:rFonts w:ascii="Book Antiqua" w:hAnsi="Book Antiqua"/>
          <w:szCs w:val="24"/>
          <w:lang w:val="es-ES"/>
        </w:rPr>
        <w:t xml:space="preserve">Este retraso burocrático no solo afecta la estabilidad financiera de los profesionales, sino que repercute directamente en la salud pública al dilatar la prestación de servicios </w:t>
      </w:r>
      <w:r w:rsidRPr="00B613C2">
        <w:rPr>
          <w:rFonts w:ascii="Book Antiqua" w:hAnsi="Book Antiqua"/>
          <w:szCs w:val="24"/>
          <w:lang w:val="es-ES"/>
        </w:rPr>
        <w:lastRenderedPageBreak/>
        <w:t>esenciales y agravar la escasez de atención médica. La administración actual ha establecido como una prioridad la retención de la nueva generación de médicos mediante la implementación de procesos de credencialización más eficientes, rápidos y uniformes. Al utilizar el número de Medicare como identificador provisional, se busca aprovechar un estándar ya existente para agilizar la entrada del médico al ecosistema de salud.</w:t>
      </w:r>
    </w:p>
    <w:p w14:paraId="2F1990D3" w14:textId="77777777" w:rsidR="00C16356" w:rsidRPr="00B613C2" w:rsidRDefault="00C16356" w:rsidP="00C16356">
      <w:pPr>
        <w:ind w:firstLine="567"/>
        <w:jc w:val="both"/>
        <w:rPr>
          <w:rFonts w:ascii="Book Antiqua" w:hAnsi="Book Antiqua"/>
          <w:szCs w:val="24"/>
          <w:lang w:val="es-ES"/>
        </w:rPr>
      </w:pPr>
    </w:p>
    <w:p w14:paraId="5AEA2471" w14:textId="6941A4A2" w:rsidR="00C16356" w:rsidRPr="00B613C2" w:rsidRDefault="00C16356" w:rsidP="00EA5B34">
      <w:pPr>
        <w:ind w:firstLine="567"/>
        <w:jc w:val="both"/>
        <w:rPr>
          <w:rFonts w:ascii="Book Antiqua" w:hAnsi="Book Antiqua"/>
          <w:szCs w:val="24"/>
          <w:lang w:val="es-ES"/>
        </w:rPr>
      </w:pPr>
      <w:r w:rsidRPr="00B613C2">
        <w:rPr>
          <w:rFonts w:ascii="Book Antiqua" w:hAnsi="Book Antiqua"/>
          <w:szCs w:val="24"/>
          <w:lang w:val="es-ES"/>
        </w:rPr>
        <w:t>La urgencia de contar con profesionales que satisfagan las necesidades de la población constituye la base fundamental de esta ley. La Asamblea Legislativa, en su función primordial de velar por la salud del pueblo, busca con este proyecto aliviar la carga administrativa del profesional en su gestión de establecerse como proveedor. Se establece claramente que el uso del número de Medicare cesará inmediatamente una vez la aseguradora asigne el número permanente correspondiente.</w:t>
      </w:r>
    </w:p>
    <w:p w14:paraId="6384DE77" w14:textId="77777777" w:rsidR="00C16356" w:rsidRPr="00B613C2" w:rsidRDefault="00C16356" w:rsidP="00C16356">
      <w:pPr>
        <w:ind w:firstLine="567"/>
        <w:jc w:val="both"/>
        <w:rPr>
          <w:rFonts w:ascii="Book Antiqua" w:hAnsi="Book Antiqua"/>
          <w:szCs w:val="24"/>
          <w:lang w:val="es-ES"/>
        </w:rPr>
      </w:pPr>
    </w:p>
    <w:p w14:paraId="39253767" w14:textId="77777777" w:rsidR="00EA5B34" w:rsidRPr="00B613C2" w:rsidRDefault="00C16356" w:rsidP="00C16356">
      <w:pPr>
        <w:ind w:firstLine="567"/>
        <w:jc w:val="both"/>
        <w:rPr>
          <w:rFonts w:ascii="Book Antiqua" w:hAnsi="Book Antiqua"/>
          <w:szCs w:val="24"/>
          <w:lang w:val="es-ES"/>
        </w:rPr>
      </w:pPr>
      <w:r w:rsidRPr="00B613C2">
        <w:rPr>
          <w:rFonts w:ascii="Book Antiqua" w:hAnsi="Book Antiqua"/>
          <w:szCs w:val="24"/>
          <w:lang w:val="es-ES"/>
        </w:rPr>
        <w:t>Finalmente, esta medida representa un esfuerzo estratégico para competir con otras jurisdicciones que ofrecen procesos de integración más ágiles. Al reducir el tiempo de espera para que un médico pueda atender pacientes asegurados, se fomenta un ambiente más acogedor para el establecimiento de nuevas prácticas médicas en la isla. El proyecto define términos críticos como "proveedor de servicios de salud" y "número provisional" para garantizar una interpretación uniforme de la ley</w:t>
      </w:r>
      <w:r w:rsidR="00EA5B34" w:rsidRPr="00B613C2">
        <w:rPr>
          <w:rFonts w:ascii="Book Antiqua" w:hAnsi="Book Antiqua"/>
          <w:szCs w:val="24"/>
          <w:lang w:val="es-ES"/>
        </w:rPr>
        <w:t xml:space="preserve">. </w:t>
      </w:r>
    </w:p>
    <w:p w14:paraId="0493F15B" w14:textId="77777777" w:rsidR="00EA5B34" w:rsidRPr="00B613C2" w:rsidRDefault="00EA5B34" w:rsidP="00C16356">
      <w:pPr>
        <w:ind w:firstLine="567"/>
        <w:jc w:val="both"/>
        <w:rPr>
          <w:rFonts w:ascii="Book Antiqua" w:hAnsi="Book Antiqua"/>
          <w:szCs w:val="24"/>
          <w:lang w:val="es-ES"/>
        </w:rPr>
      </w:pPr>
    </w:p>
    <w:p w14:paraId="72F9E7CC" w14:textId="63CB2D41" w:rsidR="00EF7993" w:rsidRPr="00B613C2" w:rsidRDefault="00EF7993" w:rsidP="00C16356">
      <w:pPr>
        <w:ind w:firstLine="567"/>
        <w:jc w:val="both"/>
        <w:rPr>
          <w:rFonts w:ascii="Book Antiqua" w:hAnsi="Book Antiqua"/>
          <w:szCs w:val="24"/>
          <w:lang w:val="es-ES"/>
        </w:rPr>
      </w:pPr>
      <w:r w:rsidRPr="00B613C2">
        <w:rPr>
          <w:rFonts w:ascii="Book Antiqua" w:hAnsi="Book Antiqua"/>
          <w:szCs w:val="24"/>
          <w:lang w:val="es-ES"/>
        </w:rPr>
        <w:t>Entre los objetivos establecidos en nuestra administración y la gobernadora, la Hon. Jenniffer González Colón, se encuentra el retener a la nueva generación de médicos e implementar procesos de credencialización de estos nuevos proveedores de salud de manera eficiente, rápida y uniforme.</w:t>
      </w:r>
    </w:p>
    <w:p w14:paraId="783E75AA" w14:textId="77777777" w:rsidR="00EF7993" w:rsidRPr="00B613C2" w:rsidRDefault="00EF7993" w:rsidP="00EF7993">
      <w:pPr>
        <w:ind w:firstLine="567"/>
        <w:jc w:val="both"/>
        <w:rPr>
          <w:rFonts w:ascii="Book Antiqua" w:hAnsi="Book Antiqua"/>
          <w:szCs w:val="24"/>
          <w:lang w:val="es-ES"/>
        </w:rPr>
      </w:pPr>
    </w:p>
    <w:p w14:paraId="0F350501" w14:textId="169663E4" w:rsidR="00EF7993" w:rsidRPr="00B613C2" w:rsidRDefault="00EF7993" w:rsidP="00EF7993">
      <w:pPr>
        <w:ind w:firstLine="567"/>
        <w:jc w:val="both"/>
        <w:rPr>
          <w:rFonts w:ascii="Book Antiqua" w:hAnsi="Book Antiqua"/>
          <w:szCs w:val="24"/>
          <w:lang w:val="es-ES"/>
        </w:rPr>
      </w:pPr>
      <w:r w:rsidRPr="00B613C2">
        <w:rPr>
          <w:rFonts w:ascii="Book Antiqua" w:hAnsi="Book Antiqua"/>
          <w:szCs w:val="24"/>
          <w:lang w:val="es-ES"/>
        </w:rPr>
        <w:t xml:space="preserve">La urgencia de profesionales que puedan satisfacer las necesidades de atención médica de nuestro pueblo, la necesidad de retener a estos profesionales y que, a su vez, estos puedan comenzar sus prácticas sin dilaciones innecesarias, constituyen la base de la presente ley.  </w:t>
      </w:r>
    </w:p>
    <w:p w14:paraId="000DAFCA" w14:textId="77777777" w:rsidR="00EF7993" w:rsidRPr="00B613C2" w:rsidRDefault="00EF7993" w:rsidP="00EF7993">
      <w:pPr>
        <w:ind w:firstLine="567"/>
        <w:jc w:val="both"/>
        <w:rPr>
          <w:rFonts w:ascii="Book Antiqua" w:hAnsi="Book Antiqua"/>
          <w:szCs w:val="24"/>
          <w:lang w:val="es-ES"/>
        </w:rPr>
      </w:pPr>
    </w:p>
    <w:p w14:paraId="55228B62" w14:textId="40CB44D2" w:rsidR="00ED30AA" w:rsidRPr="00B613C2" w:rsidRDefault="00EF7993" w:rsidP="00EF7993">
      <w:pPr>
        <w:ind w:firstLine="567"/>
        <w:jc w:val="both"/>
        <w:rPr>
          <w:rFonts w:ascii="Book Antiqua" w:hAnsi="Book Antiqua"/>
          <w:b/>
          <w:szCs w:val="24"/>
          <w:lang w:val="es-ES"/>
        </w:rPr>
      </w:pPr>
      <w:r w:rsidRPr="00B613C2">
        <w:rPr>
          <w:rFonts w:ascii="Book Antiqua" w:hAnsi="Book Antiqua"/>
          <w:szCs w:val="24"/>
          <w:lang w:val="es-ES"/>
        </w:rPr>
        <w:tab/>
        <w:t>Esta Asamblea Legislativa en su primordial interés de velar por la salud de nuestro pueblo, con esta ley, busca conseguir que los pacientes puedan contar con los servicios médicos que necesitan y aliviar al profesional de la salud en su gestión de establecerse como proveedor de servicios</w:t>
      </w:r>
    </w:p>
    <w:p w14:paraId="3FD19CB8" w14:textId="77777777" w:rsidR="00853F49" w:rsidRPr="00B613C2" w:rsidRDefault="00853F49" w:rsidP="00ED30AA">
      <w:pPr>
        <w:jc w:val="center"/>
        <w:rPr>
          <w:rFonts w:ascii="Book Antiqua" w:hAnsi="Book Antiqua"/>
          <w:b/>
          <w:szCs w:val="24"/>
          <w:lang w:val="es-ES"/>
        </w:rPr>
      </w:pPr>
    </w:p>
    <w:p w14:paraId="294A170E" w14:textId="77777777" w:rsidR="00ED30AA" w:rsidRPr="00B613C2" w:rsidRDefault="00ED30AA" w:rsidP="00ED30AA">
      <w:pPr>
        <w:jc w:val="center"/>
        <w:rPr>
          <w:rFonts w:ascii="Book Antiqua" w:hAnsi="Book Antiqua"/>
          <w:b/>
          <w:szCs w:val="24"/>
          <w:lang w:val="es-ES"/>
        </w:rPr>
      </w:pPr>
      <w:r w:rsidRPr="00B613C2">
        <w:rPr>
          <w:rFonts w:ascii="Book Antiqua" w:hAnsi="Book Antiqua"/>
          <w:b/>
          <w:szCs w:val="24"/>
          <w:lang w:val="es-ES"/>
        </w:rPr>
        <w:t>ANÁLISIS DE LA MEDIDA</w:t>
      </w:r>
    </w:p>
    <w:p w14:paraId="24DA56ED" w14:textId="728BC9D4" w:rsidR="00056CBB" w:rsidRPr="00B613C2" w:rsidRDefault="0054028A" w:rsidP="00F463B1">
      <w:pPr>
        <w:ind w:firstLine="720"/>
        <w:jc w:val="both"/>
        <w:rPr>
          <w:rFonts w:ascii="Book Antiqua" w:hAnsi="Book Antiqua"/>
          <w:bCs/>
          <w:szCs w:val="24"/>
          <w:lang w:val="es-ES"/>
        </w:rPr>
      </w:pPr>
      <w:bookmarkStart w:id="0" w:name="_Hlk193963423"/>
      <w:r w:rsidRPr="00B613C2">
        <w:rPr>
          <w:rFonts w:ascii="Book Antiqua" w:hAnsi="Book Antiqua"/>
          <w:bCs/>
          <w:szCs w:val="24"/>
          <w:lang w:val="es-ES"/>
        </w:rPr>
        <w:t xml:space="preserve">La Comisión de Salud de la Cámara de Representantes de Puerto Rico, en la </w:t>
      </w:r>
      <w:r w:rsidR="0099626B" w:rsidRPr="00B613C2">
        <w:rPr>
          <w:rFonts w:ascii="Book Antiqua" w:hAnsi="Book Antiqua"/>
          <w:bCs/>
          <w:szCs w:val="24"/>
          <w:lang w:val="es-ES"/>
        </w:rPr>
        <w:t>evaluaci</w:t>
      </w:r>
      <w:r w:rsidR="0099626B" w:rsidRPr="00B613C2">
        <w:rPr>
          <w:bCs/>
          <w:szCs w:val="24"/>
          <w:lang w:val="es-ES"/>
        </w:rPr>
        <w:t>ó</w:t>
      </w:r>
      <w:r w:rsidR="0099626B" w:rsidRPr="00B613C2">
        <w:rPr>
          <w:rFonts w:ascii="Book Antiqua" w:hAnsi="Book Antiqua" w:cs="Book Antiqua"/>
          <w:bCs/>
          <w:szCs w:val="24"/>
          <w:lang w:val="es-ES"/>
        </w:rPr>
        <w:t>n</w:t>
      </w:r>
      <w:r w:rsidRPr="00B613C2">
        <w:rPr>
          <w:rFonts w:ascii="Book Antiqua" w:hAnsi="Book Antiqua"/>
          <w:bCs/>
          <w:szCs w:val="24"/>
          <w:lang w:val="es-ES"/>
        </w:rPr>
        <w:t xml:space="preserve"> del presente Proyecto, solicit</w:t>
      </w:r>
      <w:r w:rsidRPr="00B613C2">
        <w:rPr>
          <w:rFonts w:ascii="Book Antiqua" w:hAnsi="Book Antiqua" w:cs="Book Antiqua"/>
          <w:bCs/>
          <w:szCs w:val="24"/>
          <w:lang w:val="es-ES"/>
        </w:rPr>
        <w:t>ó</w:t>
      </w:r>
      <w:r w:rsidRPr="00B613C2">
        <w:rPr>
          <w:rFonts w:ascii="Book Antiqua" w:hAnsi="Book Antiqua"/>
          <w:bCs/>
          <w:szCs w:val="24"/>
          <w:lang w:val="es-ES"/>
        </w:rPr>
        <w:t xml:space="preserve"> memorial explicativo al </w:t>
      </w:r>
      <w:r w:rsidRPr="00B613C2">
        <w:rPr>
          <w:rFonts w:ascii="Book Antiqua" w:hAnsi="Book Antiqua"/>
          <w:b/>
          <w:bCs/>
          <w:szCs w:val="24"/>
          <w:lang w:val="es-ES"/>
        </w:rPr>
        <w:t>Departamento de Salud</w:t>
      </w:r>
      <w:r w:rsidR="0099626B" w:rsidRPr="00B613C2">
        <w:rPr>
          <w:rFonts w:ascii="Book Antiqua" w:hAnsi="Book Antiqua"/>
          <w:bCs/>
          <w:szCs w:val="24"/>
          <w:lang w:val="es-ES"/>
        </w:rPr>
        <w:t xml:space="preserve">, </w:t>
      </w:r>
      <w:r w:rsidR="0099626B" w:rsidRPr="00B613C2">
        <w:rPr>
          <w:rFonts w:ascii="Book Antiqua" w:hAnsi="Book Antiqua"/>
          <w:b/>
          <w:szCs w:val="24"/>
          <w:lang w:val="es-ES"/>
        </w:rPr>
        <w:t>MMM Holdings INC, Plan de Salud Menonita,</w:t>
      </w:r>
      <w:r w:rsidR="00BB74DB" w:rsidRPr="00B613C2">
        <w:rPr>
          <w:rFonts w:ascii="Book Antiqua" w:hAnsi="Book Antiqua"/>
          <w:b/>
          <w:szCs w:val="24"/>
          <w:lang w:val="es-ES"/>
        </w:rPr>
        <w:t xml:space="preserve"> </w:t>
      </w:r>
      <w:r w:rsidR="0099626B" w:rsidRPr="00B613C2">
        <w:rPr>
          <w:rFonts w:ascii="Book Antiqua" w:hAnsi="Book Antiqua"/>
          <w:b/>
          <w:szCs w:val="24"/>
          <w:lang w:val="es-ES"/>
        </w:rPr>
        <w:t>UPR-RCM</w:t>
      </w:r>
      <w:r w:rsidR="0099626B" w:rsidRPr="00B613C2">
        <w:rPr>
          <w:rFonts w:ascii="Book Antiqua" w:hAnsi="Book Antiqua"/>
          <w:bCs/>
          <w:szCs w:val="24"/>
          <w:lang w:val="es-ES"/>
        </w:rPr>
        <w:t xml:space="preserve"> </w:t>
      </w:r>
      <w:r w:rsidRPr="00B613C2">
        <w:rPr>
          <w:rFonts w:ascii="Book Antiqua" w:hAnsi="Book Antiqua"/>
          <w:bCs/>
          <w:szCs w:val="24"/>
          <w:lang w:val="es-ES"/>
        </w:rPr>
        <w:t>para el proceso de análisis de la medida</w:t>
      </w:r>
      <w:r w:rsidR="00BB74DB" w:rsidRPr="00B613C2">
        <w:rPr>
          <w:rFonts w:ascii="Book Antiqua" w:hAnsi="Book Antiqua"/>
          <w:bCs/>
          <w:szCs w:val="24"/>
          <w:lang w:val="es-ES"/>
        </w:rPr>
        <w:t>, también se le solicitó memorial a Triple-S, pero a la fecha no se ha recibido el memorial ante la comisión</w:t>
      </w:r>
      <w:r w:rsidRPr="00B613C2">
        <w:rPr>
          <w:rFonts w:ascii="Book Antiqua" w:hAnsi="Book Antiqua"/>
          <w:bCs/>
          <w:szCs w:val="24"/>
          <w:lang w:val="es-ES"/>
        </w:rPr>
        <w:t xml:space="preserve">. </w:t>
      </w:r>
      <w:r w:rsidR="0099626B" w:rsidRPr="00B613C2">
        <w:rPr>
          <w:rFonts w:ascii="Book Antiqua" w:hAnsi="Book Antiqua"/>
          <w:bCs/>
          <w:szCs w:val="24"/>
          <w:lang w:val="es-ES"/>
        </w:rPr>
        <w:t>Veamos</w:t>
      </w:r>
      <w:r w:rsidRPr="00B613C2">
        <w:rPr>
          <w:rFonts w:ascii="Book Antiqua" w:hAnsi="Book Antiqua"/>
          <w:bCs/>
          <w:szCs w:val="24"/>
          <w:lang w:val="es-ES"/>
        </w:rPr>
        <w:t>:</w:t>
      </w:r>
    </w:p>
    <w:p w14:paraId="32D43DAC" w14:textId="77777777" w:rsidR="00B613C2" w:rsidRPr="00B613C2" w:rsidRDefault="00B613C2" w:rsidP="00F463B1">
      <w:pPr>
        <w:ind w:firstLine="720"/>
        <w:jc w:val="both"/>
        <w:rPr>
          <w:rFonts w:ascii="Book Antiqua" w:hAnsi="Book Antiqua"/>
          <w:bCs/>
          <w:szCs w:val="24"/>
          <w:lang w:val="es-ES"/>
        </w:rPr>
      </w:pPr>
    </w:p>
    <w:p w14:paraId="5082C757" w14:textId="77777777" w:rsidR="00B613C2" w:rsidRPr="00B613C2" w:rsidRDefault="00B613C2" w:rsidP="00F463B1">
      <w:pPr>
        <w:ind w:firstLine="720"/>
        <w:jc w:val="both"/>
        <w:rPr>
          <w:rFonts w:ascii="Book Antiqua" w:hAnsi="Book Antiqua"/>
          <w:bCs/>
          <w:szCs w:val="24"/>
          <w:lang w:val="es-ES"/>
        </w:rPr>
      </w:pPr>
    </w:p>
    <w:p w14:paraId="071ECFB3" w14:textId="77777777" w:rsidR="0054028A" w:rsidRPr="00B613C2" w:rsidRDefault="0054028A" w:rsidP="00F463B1">
      <w:pPr>
        <w:ind w:firstLine="720"/>
        <w:jc w:val="both"/>
        <w:rPr>
          <w:rFonts w:ascii="Book Antiqua" w:hAnsi="Book Antiqua"/>
          <w:bCs/>
          <w:szCs w:val="24"/>
          <w:lang w:val="es-ES"/>
        </w:rPr>
      </w:pPr>
    </w:p>
    <w:p w14:paraId="14200068" w14:textId="3FF418C4" w:rsidR="00056CBB" w:rsidRPr="00B613C2" w:rsidRDefault="00056CBB" w:rsidP="00056CBB">
      <w:pPr>
        <w:ind w:firstLine="720"/>
        <w:jc w:val="center"/>
        <w:rPr>
          <w:rFonts w:ascii="Book Antiqua" w:hAnsi="Book Antiqua"/>
          <w:b/>
          <w:szCs w:val="24"/>
          <w:u w:val="single"/>
          <w:lang w:val="es-ES"/>
        </w:rPr>
      </w:pPr>
      <w:r w:rsidRPr="00B613C2">
        <w:rPr>
          <w:rFonts w:ascii="Book Antiqua" w:hAnsi="Book Antiqua"/>
          <w:b/>
          <w:szCs w:val="24"/>
          <w:u w:val="single"/>
          <w:lang w:val="es-ES"/>
        </w:rPr>
        <w:t>Departamento de Salud</w:t>
      </w:r>
    </w:p>
    <w:p w14:paraId="2324595D" w14:textId="3DA20396" w:rsidR="00404774" w:rsidRPr="00B613C2" w:rsidRDefault="00404774" w:rsidP="00404774">
      <w:pPr>
        <w:ind w:firstLine="720"/>
        <w:jc w:val="both"/>
        <w:rPr>
          <w:rFonts w:ascii="Book Antiqua" w:hAnsi="Book Antiqua"/>
          <w:b/>
          <w:szCs w:val="24"/>
          <w:u w:val="single"/>
          <w:lang w:val="es-ES"/>
        </w:rPr>
      </w:pPr>
    </w:p>
    <w:p w14:paraId="191D18F7" w14:textId="58E570B2" w:rsidR="00B613C2" w:rsidRPr="00B613C2" w:rsidRDefault="00B613C2" w:rsidP="00B613C2">
      <w:pPr>
        <w:ind w:firstLine="720"/>
        <w:jc w:val="both"/>
        <w:rPr>
          <w:rFonts w:ascii="Book Antiqua" w:hAnsi="Book Antiqua"/>
          <w:bCs/>
          <w:szCs w:val="24"/>
          <w:lang w:val="es-ES"/>
        </w:rPr>
      </w:pPr>
      <w:r w:rsidRPr="00B613C2">
        <w:rPr>
          <w:rFonts w:ascii="Book Antiqua" w:hAnsi="Book Antiqua"/>
          <w:bCs/>
          <w:szCs w:val="24"/>
          <w:lang w:val="es-ES"/>
        </w:rPr>
        <w:t xml:space="preserve">El Departamento de Salud, representado por su </w:t>
      </w:r>
      <w:proofErr w:type="gramStart"/>
      <w:r w:rsidRPr="00B613C2">
        <w:rPr>
          <w:rFonts w:ascii="Book Antiqua" w:hAnsi="Book Antiqua"/>
          <w:bCs/>
          <w:szCs w:val="24"/>
          <w:lang w:val="es-ES"/>
        </w:rPr>
        <w:t>Secretario</w:t>
      </w:r>
      <w:proofErr w:type="gramEnd"/>
      <w:r w:rsidRPr="00B613C2">
        <w:rPr>
          <w:rFonts w:ascii="Book Antiqua" w:hAnsi="Book Antiqua"/>
          <w:bCs/>
          <w:szCs w:val="24"/>
          <w:lang w:val="es-ES"/>
        </w:rPr>
        <w:t xml:space="preserve">, el Dr. Víctor M. Ramos Otero, </w:t>
      </w:r>
      <w:r w:rsidRPr="00B613C2">
        <w:rPr>
          <w:rFonts w:ascii="Book Antiqua" w:hAnsi="Book Antiqua"/>
          <w:b/>
          <w:bCs/>
          <w:szCs w:val="24"/>
          <w:lang w:val="es-ES"/>
        </w:rPr>
        <w:t>endos</w:t>
      </w:r>
      <w:r w:rsidR="000D3754">
        <w:rPr>
          <w:rFonts w:ascii="Book Antiqua" w:hAnsi="Book Antiqua"/>
          <w:b/>
          <w:bCs/>
          <w:szCs w:val="24"/>
          <w:lang w:val="es-ES"/>
        </w:rPr>
        <w:t>ó</w:t>
      </w:r>
      <w:r w:rsidRPr="00B613C2">
        <w:rPr>
          <w:rFonts w:ascii="Book Antiqua" w:hAnsi="Book Antiqua"/>
          <w:bCs/>
          <w:szCs w:val="24"/>
          <w:lang w:val="es-ES"/>
        </w:rPr>
        <w:t xml:space="preserve"> la medida, </w:t>
      </w:r>
      <w:r w:rsidR="000D3754">
        <w:rPr>
          <w:rFonts w:ascii="Book Antiqua" w:hAnsi="Book Antiqua"/>
          <w:bCs/>
          <w:szCs w:val="24"/>
          <w:lang w:val="es-ES"/>
        </w:rPr>
        <w:t>conforme</w:t>
      </w:r>
      <w:r w:rsidRPr="00B613C2">
        <w:rPr>
          <w:rFonts w:ascii="Book Antiqua" w:hAnsi="Book Antiqua"/>
          <w:bCs/>
          <w:szCs w:val="24"/>
          <w:lang w:val="es-ES"/>
        </w:rPr>
        <w:t xml:space="preserve"> su responsabilidad constitucional de velar por la salud y seguridad de los ciudadanos. </w:t>
      </w:r>
      <w:r w:rsidR="000D3754">
        <w:rPr>
          <w:rFonts w:ascii="Book Antiqua" w:hAnsi="Book Antiqua"/>
          <w:bCs/>
          <w:szCs w:val="24"/>
          <w:lang w:val="es-ES"/>
        </w:rPr>
        <w:t>Particularmente, en su</w:t>
      </w:r>
      <w:r w:rsidRPr="00B613C2">
        <w:rPr>
          <w:rFonts w:ascii="Book Antiqua" w:hAnsi="Book Antiqua"/>
          <w:bCs/>
          <w:szCs w:val="24"/>
          <w:lang w:val="es-ES"/>
        </w:rPr>
        <w:t xml:space="preserve"> memorial destaca que el proceso actual de credencialización es complejo y prolongado, lo que no solo retrasa la capacidad de los nuevos médicos para ejercer, sino que genera pérdidas económicas y agrava la escasez de servicios en la isla. Para el Departamento, implementar un "número provisional de proveedor" basado en el número asignado por Medicare es una solución </w:t>
      </w:r>
      <w:r w:rsidR="00DD0506">
        <w:rPr>
          <w:rFonts w:ascii="Book Antiqua" w:hAnsi="Book Antiqua"/>
          <w:bCs/>
          <w:szCs w:val="24"/>
          <w:lang w:val="es-ES"/>
        </w:rPr>
        <w:t>eficiente</w:t>
      </w:r>
      <w:r w:rsidRPr="00B613C2">
        <w:rPr>
          <w:rFonts w:ascii="Book Antiqua" w:hAnsi="Book Antiqua"/>
          <w:bCs/>
          <w:szCs w:val="24"/>
          <w:lang w:val="es-ES"/>
        </w:rPr>
        <w:t xml:space="preserve"> para facilitar la integración inmediata de profesionales al sistema de salud.</w:t>
      </w:r>
    </w:p>
    <w:p w14:paraId="0C5388AF" w14:textId="1747112A" w:rsidR="00B613C2" w:rsidRPr="00B613C2" w:rsidRDefault="00B613C2" w:rsidP="00B613C2">
      <w:pPr>
        <w:ind w:firstLine="720"/>
        <w:jc w:val="both"/>
        <w:rPr>
          <w:rFonts w:ascii="Book Antiqua" w:hAnsi="Book Antiqua"/>
          <w:bCs/>
          <w:szCs w:val="24"/>
          <w:lang w:val="es-ES"/>
        </w:rPr>
      </w:pPr>
    </w:p>
    <w:p w14:paraId="7BAF69F4" w14:textId="77777777" w:rsidR="00B613C2" w:rsidRDefault="00B613C2" w:rsidP="00B613C2">
      <w:pPr>
        <w:ind w:firstLine="720"/>
        <w:jc w:val="both"/>
        <w:rPr>
          <w:rFonts w:ascii="Book Antiqua" w:hAnsi="Book Antiqua"/>
          <w:bCs/>
          <w:szCs w:val="24"/>
          <w:lang w:val="es-ES"/>
        </w:rPr>
      </w:pPr>
      <w:r w:rsidRPr="00B613C2">
        <w:rPr>
          <w:rFonts w:ascii="Book Antiqua" w:hAnsi="Book Antiqua"/>
          <w:bCs/>
          <w:szCs w:val="24"/>
          <w:lang w:val="es-ES"/>
        </w:rPr>
        <w:t xml:space="preserve">En términos de viabilidad legal, el Departamento considera que el proyecto es compatible con el marco estatal y federal, siempre que se cumplan condiciones estrictas de validación y transitoriedad. Se mencionan disposiciones del </w:t>
      </w:r>
      <w:r w:rsidRPr="00B613C2">
        <w:rPr>
          <w:rFonts w:ascii="Book Antiqua" w:hAnsi="Book Antiqua"/>
          <w:b/>
          <w:bCs/>
          <w:szCs w:val="24"/>
          <w:lang w:val="es-ES"/>
        </w:rPr>
        <w:t>42 CFR</w:t>
      </w:r>
      <w:r w:rsidRPr="00B613C2">
        <w:rPr>
          <w:rFonts w:ascii="Book Antiqua" w:hAnsi="Book Antiqua"/>
          <w:bCs/>
          <w:szCs w:val="24"/>
          <w:lang w:val="es-ES"/>
        </w:rPr>
        <w:t xml:space="preserve"> que permiten a las agencias estatales de Medicaid confiar en las evaluaciones de proveedores realizadas por Medicare para evitar la duplicidad de trámites. Sin embargo, se aclara que el uso de este número debe estar estrictamente regulado para propósitos de facturación y procesamiento administrativo, asegurando que los proveedores cumplan con los requisitos de integridad del programa.</w:t>
      </w:r>
    </w:p>
    <w:p w14:paraId="67E44835" w14:textId="77777777" w:rsidR="000F0143" w:rsidRDefault="000F0143" w:rsidP="00B613C2">
      <w:pPr>
        <w:ind w:firstLine="720"/>
        <w:jc w:val="both"/>
        <w:rPr>
          <w:rFonts w:ascii="Book Antiqua" w:hAnsi="Book Antiqua"/>
          <w:bCs/>
          <w:szCs w:val="24"/>
          <w:lang w:val="es-ES"/>
        </w:rPr>
      </w:pPr>
    </w:p>
    <w:p w14:paraId="63745D1D" w14:textId="2197B86D" w:rsidR="000F0143" w:rsidRPr="000F0143" w:rsidRDefault="000F0143" w:rsidP="000F0143">
      <w:pPr>
        <w:ind w:firstLine="720"/>
        <w:jc w:val="both"/>
        <w:rPr>
          <w:rFonts w:ascii="Book Antiqua" w:hAnsi="Book Antiqua"/>
          <w:bCs/>
          <w:szCs w:val="24"/>
          <w:lang w:val="es-ES"/>
        </w:rPr>
      </w:pPr>
      <w:r w:rsidRPr="000F0143">
        <w:rPr>
          <w:rFonts w:ascii="Book Antiqua" w:hAnsi="Book Antiqua"/>
          <w:bCs/>
          <w:szCs w:val="24"/>
          <w:lang w:val="es-ES"/>
        </w:rPr>
        <w:t>El</w:t>
      </w:r>
      <w:r>
        <w:rPr>
          <w:rFonts w:ascii="Book Antiqua" w:hAnsi="Book Antiqua"/>
          <w:bCs/>
          <w:szCs w:val="24"/>
          <w:lang w:val="es-ES"/>
        </w:rPr>
        <w:t xml:space="preserve"> Departamento de Salud esbozó que la</w:t>
      </w:r>
      <w:r w:rsidRPr="000F0143">
        <w:rPr>
          <w:rFonts w:ascii="Book Antiqua" w:hAnsi="Book Antiqua"/>
          <w:bCs/>
          <w:szCs w:val="24"/>
          <w:lang w:val="es-ES"/>
        </w:rPr>
        <w:t xml:space="preserve"> 42 CFR § 455.410(c)(1) permite explícitamente que las agencias estatales de Medicaid (como el Programa Medicaid de Puerto Rico) confíen en los resultados de los procesos de evaluación y "screening" realizados por los contratistas de Medicare. En lugar de obligar al estado a repetir cada paso de la verificación de antecedentes, licencias e integridad que Medicare ya realizó, el estado puede adoptar esos hallazgos como válidos para sus propios fines de inscripción.</w:t>
      </w:r>
    </w:p>
    <w:p w14:paraId="0224FBC1" w14:textId="77777777" w:rsidR="000F0143" w:rsidRPr="000F0143" w:rsidRDefault="000F0143" w:rsidP="000F0143">
      <w:pPr>
        <w:ind w:firstLine="720"/>
        <w:jc w:val="both"/>
        <w:rPr>
          <w:rFonts w:ascii="Book Antiqua" w:hAnsi="Book Antiqua"/>
          <w:bCs/>
          <w:szCs w:val="24"/>
          <w:lang w:val="es-ES"/>
        </w:rPr>
      </w:pPr>
    </w:p>
    <w:p w14:paraId="6673DCB4" w14:textId="0AEF9E09" w:rsidR="000F0143" w:rsidRPr="000F0143" w:rsidRDefault="000F0143" w:rsidP="000F0143">
      <w:pPr>
        <w:ind w:firstLine="720"/>
        <w:jc w:val="both"/>
        <w:rPr>
          <w:rFonts w:ascii="Book Antiqua" w:hAnsi="Book Antiqua"/>
          <w:bCs/>
          <w:szCs w:val="24"/>
          <w:lang w:val="es-ES"/>
        </w:rPr>
      </w:pPr>
      <w:r w:rsidRPr="000F0143">
        <w:rPr>
          <w:rFonts w:ascii="Book Antiqua" w:hAnsi="Book Antiqua"/>
          <w:bCs/>
          <w:szCs w:val="24"/>
          <w:lang w:val="es-ES"/>
        </w:rPr>
        <w:t>Esta disposición federal busca crear un ecosistema de salud más eficiente al reconocer que, si un proveedor ya superó los rigurosos estándares de Medicare, los riesgos de fraude o falta de cualificación son significativamente menores. Al apoyarse en esta norma, el P. de la C. 850 pretende que el número de Medicare actúe como una "credencial puente" que certifique que el profesional ya ha sido validado a nivel federal.</w:t>
      </w:r>
    </w:p>
    <w:p w14:paraId="05E6CC7F" w14:textId="77777777" w:rsidR="000F0143" w:rsidRPr="000F0143" w:rsidRDefault="000F0143" w:rsidP="000F0143">
      <w:pPr>
        <w:ind w:firstLine="720"/>
        <w:jc w:val="both"/>
        <w:rPr>
          <w:rFonts w:ascii="Book Antiqua" w:hAnsi="Book Antiqua"/>
          <w:bCs/>
          <w:szCs w:val="24"/>
          <w:lang w:val="es-ES"/>
        </w:rPr>
      </w:pPr>
    </w:p>
    <w:p w14:paraId="023FD538" w14:textId="77777777" w:rsidR="000F0143" w:rsidRPr="000F0143" w:rsidRDefault="000F0143" w:rsidP="000F0143">
      <w:pPr>
        <w:ind w:firstLine="720"/>
        <w:jc w:val="both"/>
        <w:rPr>
          <w:rFonts w:ascii="Book Antiqua" w:hAnsi="Book Antiqua"/>
          <w:bCs/>
          <w:szCs w:val="24"/>
          <w:lang w:val="es-ES"/>
        </w:rPr>
      </w:pPr>
      <w:r w:rsidRPr="000F0143">
        <w:rPr>
          <w:rFonts w:ascii="Book Antiqua" w:hAnsi="Book Antiqua"/>
          <w:bCs/>
          <w:szCs w:val="24"/>
          <w:lang w:val="es-ES"/>
        </w:rPr>
        <w:t>Sin embargo, es fundamental entender que esta confianza no es automática ni absoluta; el estado mantiene la responsabilidad final de asegurar que el proveedor cumpla con las leyes locales. Por ello, el Departamento de Salud enfatiza que esta flexibilidad federal es la que da base legal a la propuesta de un número provisional, siempre y cuando se implemente mediante reglamentación estatal clara que defina cómo se hará esa transición al número permanente.</w:t>
      </w:r>
    </w:p>
    <w:p w14:paraId="627983A5" w14:textId="77777777" w:rsidR="000F0143" w:rsidRPr="000F0143" w:rsidRDefault="000F0143" w:rsidP="00CA3D4E">
      <w:pPr>
        <w:jc w:val="both"/>
        <w:rPr>
          <w:rFonts w:ascii="Book Antiqua" w:hAnsi="Book Antiqua"/>
          <w:bCs/>
          <w:szCs w:val="24"/>
          <w:lang w:val="es-ES"/>
        </w:rPr>
      </w:pPr>
    </w:p>
    <w:p w14:paraId="702C7CC7" w14:textId="626AEA15" w:rsidR="000F0143" w:rsidRPr="000F0143" w:rsidRDefault="000F0143" w:rsidP="000F0143">
      <w:pPr>
        <w:ind w:firstLine="720"/>
        <w:jc w:val="both"/>
        <w:rPr>
          <w:rFonts w:ascii="Book Antiqua" w:hAnsi="Book Antiqua"/>
          <w:bCs/>
          <w:szCs w:val="24"/>
          <w:lang w:val="es-ES"/>
        </w:rPr>
      </w:pPr>
      <w:r w:rsidRPr="000F0143">
        <w:rPr>
          <w:rFonts w:ascii="Book Antiqua" w:hAnsi="Book Antiqua"/>
          <w:bCs/>
          <w:szCs w:val="24"/>
          <w:lang w:val="es-ES"/>
        </w:rPr>
        <w:lastRenderedPageBreak/>
        <w:t>El 42 CFR § 455.410(d) presenta una distinción técnica crucial entre el uso administrativo de un número y la autorización clínica completa. Esta norma permite que los estados acepten a proveedores inscritos en Medicare únicamente para el procesamiento de reclamaciones de "costo compartido" (como deducibles y coaseguros). Esto significa que, bajo este inciso específico, el número de Medicare funciona principalmente como un identificador para fines de facturación y pagos entre planes.</w:t>
      </w:r>
    </w:p>
    <w:p w14:paraId="75BBCFE2" w14:textId="77777777" w:rsidR="000F0143" w:rsidRPr="000F0143" w:rsidRDefault="000F0143" w:rsidP="000F0143">
      <w:pPr>
        <w:ind w:firstLine="720"/>
        <w:jc w:val="both"/>
        <w:rPr>
          <w:rFonts w:ascii="Book Antiqua" w:hAnsi="Book Antiqua"/>
          <w:bCs/>
          <w:szCs w:val="24"/>
          <w:lang w:val="es-ES"/>
        </w:rPr>
      </w:pPr>
    </w:p>
    <w:p w14:paraId="5E0E9FDE" w14:textId="4122F907" w:rsidR="000F0143" w:rsidRDefault="000F0143" w:rsidP="000F0143">
      <w:pPr>
        <w:ind w:firstLine="720"/>
        <w:jc w:val="both"/>
        <w:rPr>
          <w:rFonts w:ascii="Book Antiqua" w:hAnsi="Book Antiqua"/>
          <w:bCs/>
          <w:szCs w:val="24"/>
          <w:lang w:val="es-ES"/>
        </w:rPr>
      </w:pPr>
      <w:r w:rsidRPr="000F0143">
        <w:rPr>
          <w:rFonts w:ascii="Book Antiqua" w:hAnsi="Book Antiqua"/>
          <w:bCs/>
          <w:szCs w:val="24"/>
          <w:lang w:val="es-ES"/>
        </w:rPr>
        <w:t>El Departamento de Salud aclara que esta disposición por sí sola no autoriza a un proveedor a ofrecer la gama completa de servicios de Medicaid a menos que complete su inscripción total en dicho programa. Es, esencialmente, una vía administrativa para asegurar que los pagos fluyan, pero no debe confundirse con una "vía rápida" para la credencialización clínica exhaustiva que requieren las aseguradoras.</w:t>
      </w:r>
    </w:p>
    <w:p w14:paraId="51D4AC86" w14:textId="77777777" w:rsidR="00B920C1" w:rsidRDefault="00B920C1" w:rsidP="000F0143">
      <w:pPr>
        <w:ind w:firstLine="720"/>
        <w:jc w:val="both"/>
        <w:rPr>
          <w:rFonts w:ascii="Book Antiqua" w:hAnsi="Book Antiqua"/>
          <w:bCs/>
          <w:szCs w:val="24"/>
          <w:lang w:val="es-ES"/>
        </w:rPr>
      </w:pPr>
    </w:p>
    <w:p w14:paraId="74ADFB35" w14:textId="190733D9" w:rsidR="00B920C1" w:rsidRPr="00B920C1" w:rsidRDefault="00B920C1" w:rsidP="00B920C1">
      <w:pPr>
        <w:ind w:firstLine="720"/>
        <w:jc w:val="both"/>
        <w:rPr>
          <w:rFonts w:ascii="Book Antiqua" w:hAnsi="Book Antiqua"/>
          <w:bCs/>
          <w:szCs w:val="24"/>
          <w:lang w:val="es-ES"/>
        </w:rPr>
      </w:pPr>
      <w:r>
        <w:rPr>
          <w:rFonts w:ascii="Book Antiqua" w:hAnsi="Book Antiqua"/>
          <w:bCs/>
          <w:szCs w:val="24"/>
          <w:lang w:val="es-ES"/>
        </w:rPr>
        <w:t>El</w:t>
      </w:r>
      <w:r w:rsidRPr="00B920C1">
        <w:rPr>
          <w:rFonts w:ascii="Book Antiqua" w:hAnsi="Book Antiqua"/>
          <w:bCs/>
          <w:szCs w:val="24"/>
          <w:lang w:val="es-ES"/>
        </w:rPr>
        <w:t xml:space="preserve"> 42 CFR § 455.440 exige que todas las reclamaciones de servicios médicos incluyan de forma </w:t>
      </w:r>
      <w:proofErr w:type="spellStart"/>
      <w:r w:rsidRPr="00B920C1">
        <w:rPr>
          <w:rFonts w:ascii="Book Antiqua" w:hAnsi="Book Antiqua"/>
          <w:bCs/>
          <w:szCs w:val="24"/>
          <w:lang w:val="es-ES"/>
        </w:rPr>
        <w:t>mandatoria</w:t>
      </w:r>
      <w:proofErr w:type="spellEnd"/>
      <w:r w:rsidRPr="00B920C1">
        <w:rPr>
          <w:rFonts w:ascii="Book Antiqua" w:hAnsi="Book Antiqua"/>
          <w:bCs/>
          <w:szCs w:val="24"/>
          <w:lang w:val="es-ES"/>
        </w:rPr>
        <w:t xml:space="preserve"> el </w:t>
      </w:r>
      <w:proofErr w:type="spellStart"/>
      <w:r w:rsidRPr="00B920C1">
        <w:rPr>
          <w:rFonts w:ascii="Book Antiqua" w:hAnsi="Book Antiqua"/>
          <w:bCs/>
          <w:szCs w:val="24"/>
          <w:lang w:val="es-ES"/>
        </w:rPr>
        <w:t>National</w:t>
      </w:r>
      <w:proofErr w:type="spellEnd"/>
      <w:r w:rsidRPr="00B920C1">
        <w:rPr>
          <w:rFonts w:ascii="Book Antiqua" w:hAnsi="Book Antiqua"/>
          <w:bCs/>
          <w:szCs w:val="24"/>
          <w:lang w:val="es-ES"/>
        </w:rPr>
        <w:t xml:space="preserve"> </w:t>
      </w:r>
      <w:proofErr w:type="spellStart"/>
      <w:r w:rsidRPr="00B920C1">
        <w:rPr>
          <w:rFonts w:ascii="Book Antiqua" w:hAnsi="Book Antiqua"/>
          <w:bCs/>
          <w:szCs w:val="24"/>
          <w:lang w:val="es-ES"/>
        </w:rPr>
        <w:t>Provider</w:t>
      </w:r>
      <w:proofErr w:type="spellEnd"/>
      <w:r w:rsidRPr="00B920C1">
        <w:rPr>
          <w:rFonts w:ascii="Book Antiqua" w:hAnsi="Book Antiqua"/>
          <w:bCs/>
          <w:szCs w:val="24"/>
          <w:lang w:val="es-ES"/>
        </w:rPr>
        <w:t xml:space="preserve"> </w:t>
      </w:r>
      <w:proofErr w:type="spellStart"/>
      <w:r w:rsidRPr="00B920C1">
        <w:rPr>
          <w:rFonts w:ascii="Book Antiqua" w:hAnsi="Book Antiqua"/>
          <w:bCs/>
          <w:szCs w:val="24"/>
          <w:lang w:val="es-ES"/>
        </w:rPr>
        <w:t>Identifier</w:t>
      </w:r>
      <w:proofErr w:type="spellEnd"/>
      <w:r w:rsidRPr="00B920C1">
        <w:rPr>
          <w:rFonts w:ascii="Book Antiqua" w:hAnsi="Book Antiqua"/>
          <w:bCs/>
          <w:szCs w:val="24"/>
          <w:lang w:val="es-ES"/>
        </w:rPr>
        <w:t xml:space="preserve"> (NPI) del profesional. Esta norma es fundamental porque el NPI es un número único y estándar que acompaña al médico independientemente de su estatus provisional o permanente con una aseguradora específica.</w:t>
      </w:r>
    </w:p>
    <w:p w14:paraId="518B0EEC" w14:textId="77777777" w:rsidR="00B920C1" w:rsidRPr="00B920C1" w:rsidRDefault="00B920C1" w:rsidP="00B920C1">
      <w:pPr>
        <w:ind w:firstLine="720"/>
        <w:jc w:val="both"/>
        <w:rPr>
          <w:rFonts w:ascii="Book Antiqua" w:hAnsi="Book Antiqua"/>
          <w:bCs/>
          <w:szCs w:val="24"/>
          <w:lang w:val="es-ES"/>
        </w:rPr>
      </w:pPr>
    </w:p>
    <w:p w14:paraId="46F87F31" w14:textId="4DFAF6EB" w:rsidR="00B920C1" w:rsidRPr="00B920C1" w:rsidRDefault="00B920C1" w:rsidP="00B920C1">
      <w:pPr>
        <w:ind w:firstLine="720"/>
        <w:jc w:val="both"/>
        <w:rPr>
          <w:rFonts w:ascii="Book Antiqua" w:hAnsi="Book Antiqua"/>
          <w:bCs/>
          <w:szCs w:val="24"/>
          <w:lang w:val="es-ES"/>
        </w:rPr>
      </w:pPr>
      <w:r w:rsidRPr="00B920C1">
        <w:rPr>
          <w:rFonts w:ascii="Book Antiqua" w:hAnsi="Book Antiqua"/>
          <w:bCs/>
          <w:szCs w:val="24"/>
          <w:lang w:val="es-ES"/>
        </w:rPr>
        <w:t>El Departamento de Salud argumenta que el uso de un número provisional vinculado a un NPI válido es perfectamente compatible con los requisitos federales de facturación. Dado que el NPI ya es un requisito para que un médico obtenga su número de Medicare (ya sea el PTAN o el de facturación), la infraestructura para rastrear al proveedor ya existe y cumple con el estándar de la ley federal HIPAA.</w:t>
      </w:r>
    </w:p>
    <w:p w14:paraId="46346054" w14:textId="77777777" w:rsidR="00B920C1" w:rsidRPr="00B920C1" w:rsidRDefault="00B920C1" w:rsidP="00B920C1">
      <w:pPr>
        <w:ind w:firstLine="720"/>
        <w:jc w:val="both"/>
        <w:rPr>
          <w:rFonts w:ascii="Book Antiqua" w:hAnsi="Book Antiqua"/>
          <w:bCs/>
          <w:szCs w:val="24"/>
          <w:lang w:val="es-ES"/>
        </w:rPr>
      </w:pPr>
    </w:p>
    <w:p w14:paraId="719B93E4" w14:textId="62605513" w:rsidR="00B920C1" w:rsidRPr="00B613C2" w:rsidRDefault="00B920C1" w:rsidP="00B920C1">
      <w:pPr>
        <w:ind w:firstLine="720"/>
        <w:jc w:val="both"/>
        <w:rPr>
          <w:rFonts w:ascii="Book Antiqua" w:hAnsi="Book Antiqua"/>
          <w:bCs/>
          <w:szCs w:val="24"/>
          <w:lang w:val="es-ES"/>
        </w:rPr>
      </w:pPr>
      <w:r w:rsidRPr="00B920C1">
        <w:rPr>
          <w:rFonts w:ascii="Book Antiqua" w:hAnsi="Book Antiqua"/>
          <w:bCs/>
          <w:szCs w:val="24"/>
          <w:lang w:val="es-ES"/>
        </w:rPr>
        <w:t>Por tanto, el cumplimiento con el § 455.440 asegura que, aunque el número provisional sea temporal, el rastro administrativo del médico sea constante y verificable. Esta consistencia es lo que permitiría que la Oficina del Comisionado de Seguros reglamente la transición hacia el número permanente sin que se pierda la trazabilidad de las reclamaciones procesadas durante el periodo provisional.</w:t>
      </w:r>
    </w:p>
    <w:p w14:paraId="1380A151" w14:textId="697CA566" w:rsidR="00B613C2" w:rsidRPr="00B613C2" w:rsidRDefault="00B613C2" w:rsidP="00B613C2">
      <w:pPr>
        <w:ind w:firstLine="720"/>
        <w:jc w:val="both"/>
        <w:rPr>
          <w:rFonts w:ascii="Book Antiqua" w:hAnsi="Book Antiqua"/>
          <w:bCs/>
          <w:szCs w:val="24"/>
          <w:lang w:val="es-ES"/>
        </w:rPr>
      </w:pPr>
    </w:p>
    <w:p w14:paraId="48B954A7" w14:textId="3AA30D4F" w:rsidR="00B613C2" w:rsidRPr="00B613C2" w:rsidRDefault="00B613C2" w:rsidP="00B613C2">
      <w:pPr>
        <w:ind w:firstLine="720"/>
        <w:jc w:val="both"/>
        <w:rPr>
          <w:rFonts w:ascii="Book Antiqua" w:hAnsi="Book Antiqua"/>
          <w:bCs/>
          <w:szCs w:val="24"/>
          <w:lang w:val="es-ES"/>
        </w:rPr>
      </w:pPr>
      <w:r w:rsidRPr="00B613C2">
        <w:rPr>
          <w:rFonts w:ascii="Book Antiqua" w:hAnsi="Book Antiqua"/>
          <w:bCs/>
          <w:szCs w:val="24"/>
          <w:lang w:val="es-ES"/>
        </w:rPr>
        <w:t xml:space="preserve">Finalmente, el Departamento de Salud propuso enmiendas específicas para fortalecer la implementación de la ley. La recomendación más destacada es extender el plazo para adoptar la reglamentación necesaria de </w:t>
      </w:r>
      <w:r w:rsidRPr="00B613C2">
        <w:rPr>
          <w:rFonts w:ascii="Book Antiqua" w:hAnsi="Book Antiqua"/>
          <w:b/>
          <w:bCs/>
          <w:szCs w:val="24"/>
          <w:lang w:val="es-ES"/>
        </w:rPr>
        <w:t>90 a 180 días</w:t>
      </w:r>
      <w:r w:rsidRPr="00B613C2">
        <w:rPr>
          <w:rFonts w:ascii="Book Antiqua" w:hAnsi="Book Antiqua"/>
          <w:bCs/>
          <w:szCs w:val="24"/>
          <w:lang w:val="es-ES"/>
        </w:rPr>
        <w:t>, a fin de cumplir cabalmente con la Ley de Procedimiento Administrativo Uniforme. También enfatizaron la necesidad de coordinar con los Centros de Servicios de Medicare y Medicaid (CMS) para establecer controles antifraude y mecanismos de auditoría que protejan la integridad del sistema de salud pública</w:t>
      </w:r>
      <w:r w:rsidR="000F0143">
        <w:rPr>
          <w:rFonts w:ascii="Book Antiqua" w:hAnsi="Book Antiqua"/>
          <w:bCs/>
          <w:szCs w:val="24"/>
          <w:lang w:val="es-ES"/>
        </w:rPr>
        <w:t>.</w:t>
      </w:r>
    </w:p>
    <w:p w14:paraId="74CF36A8" w14:textId="77777777" w:rsidR="00404774" w:rsidRPr="00B613C2" w:rsidRDefault="00404774" w:rsidP="00404774">
      <w:pPr>
        <w:ind w:firstLine="720"/>
        <w:jc w:val="center"/>
        <w:rPr>
          <w:rFonts w:ascii="Book Antiqua" w:hAnsi="Book Antiqua"/>
          <w:bCs/>
          <w:szCs w:val="24"/>
          <w:lang w:val="es-ES"/>
        </w:rPr>
      </w:pPr>
    </w:p>
    <w:p w14:paraId="1D473239" w14:textId="2CE4C75C" w:rsidR="00056CBB" w:rsidRPr="00B613C2" w:rsidRDefault="00404774" w:rsidP="00056CBB">
      <w:pPr>
        <w:ind w:firstLine="720"/>
        <w:jc w:val="center"/>
        <w:rPr>
          <w:rFonts w:ascii="Book Antiqua" w:hAnsi="Book Antiqua"/>
          <w:bCs/>
          <w:szCs w:val="24"/>
          <w:u w:val="single"/>
          <w:lang w:val="es-ES"/>
        </w:rPr>
      </w:pPr>
      <w:r w:rsidRPr="00B613C2">
        <w:rPr>
          <w:rFonts w:ascii="Book Antiqua" w:hAnsi="Book Antiqua"/>
          <w:b/>
          <w:szCs w:val="24"/>
          <w:u w:val="single"/>
          <w:lang w:val="es-ES"/>
        </w:rPr>
        <w:t>MMM Holdings</w:t>
      </w:r>
    </w:p>
    <w:p w14:paraId="7062E710" w14:textId="77777777" w:rsidR="00056CBB" w:rsidRPr="00B613C2" w:rsidRDefault="00056CBB" w:rsidP="00F463B1">
      <w:pPr>
        <w:ind w:firstLine="720"/>
        <w:jc w:val="both"/>
        <w:rPr>
          <w:rFonts w:ascii="Book Antiqua" w:hAnsi="Book Antiqua"/>
          <w:bCs/>
          <w:szCs w:val="24"/>
          <w:lang w:val="es-ES"/>
        </w:rPr>
      </w:pPr>
    </w:p>
    <w:bookmarkEnd w:id="0"/>
    <w:p w14:paraId="4C2D5F0A" w14:textId="7B99A49A" w:rsidR="000813C1" w:rsidRPr="000813C1" w:rsidRDefault="005A6369" w:rsidP="003D7B0F">
      <w:pPr>
        <w:ind w:firstLine="720"/>
        <w:jc w:val="both"/>
        <w:rPr>
          <w:rFonts w:ascii="Book Antiqua" w:hAnsi="Book Antiqua" w:cs="Arial"/>
          <w:szCs w:val="24"/>
          <w:lang w:val="es-ES"/>
        </w:rPr>
      </w:pPr>
      <w:r>
        <w:rPr>
          <w:rFonts w:ascii="Book Antiqua" w:hAnsi="Book Antiqua" w:cs="Arial"/>
          <w:szCs w:val="24"/>
          <w:lang w:val="es-ES"/>
        </w:rPr>
        <w:lastRenderedPageBreak/>
        <w:t xml:space="preserve">La aseguradora sometió su Memorial por conducto del Sr. </w:t>
      </w:r>
      <w:r w:rsidRPr="005A6369">
        <w:rPr>
          <w:rFonts w:ascii="Book Antiqua" w:hAnsi="Book Antiqua" w:cs="Arial"/>
          <w:szCs w:val="24"/>
          <w:lang w:val="es-ES"/>
        </w:rPr>
        <w:t xml:space="preserve">Jonathan A. Bonet Rivera, </w:t>
      </w:r>
      <w:proofErr w:type="gramStart"/>
      <w:r>
        <w:rPr>
          <w:rFonts w:ascii="Book Antiqua" w:hAnsi="Book Antiqua" w:cs="Arial"/>
          <w:szCs w:val="24"/>
          <w:lang w:val="es-ES"/>
        </w:rPr>
        <w:t>Director</w:t>
      </w:r>
      <w:proofErr w:type="gramEnd"/>
      <w:r>
        <w:rPr>
          <w:rFonts w:ascii="Book Antiqua" w:hAnsi="Book Antiqua" w:cs="Arial"/>
          <w:szCs w:val="24"/>
          <w:lang w:val="es-ES"/>
        </w:rPr>
        <w:t xml:space="preserve"> del Departamento de</w:t>
      </w:r>
      <w:r w:rsidRPr="005A6369">
        <w:rPr>
          <w:rFonts w:ascii="Book Antiqua" w:hAnsi="Book Antiqua" w:cs="Arial"/>
          <w:szCs w:val="24"/>
          <w:lang w:val="es-ES"/>
        </w:rPr>
        <w:t xml:space="preserve"> Relaciones con Gobierno, Comunidad y Asuntos Públicos</w:t>
      </w:r>
      <w:r>
        <w:rPr>
          <w:rFonts w:ascii="Book Antiqua" w:hAnsi="Book Antiqua" w:cs="Arial"/>
          <w:szCs w:val="24"/>
          <w:lang w:val="es-ES"/>
        </w:rPr>
        <w:t xml:space="preserve"> de MMM Holdings.</w:t>
      </w:r>
      <w:r w:rsidR="004D40F1">
        <w:rPr>
          <w:rFonts w:ascii="Book Antiqua" w:hAnsi="Book Antiqua" w:cs="Arial"/>
          <w:szCs w:val="24"/>
          <w:lang w:val="es-ES"/>
        </w:rPr>
        <w:t xml:space="preserve"> Se oponen a la aprobación de la medida porque</w:t>
      </w:r>
      <w:r w:rsidR="003D7B0F">
        <w:rPr>
          <w:rFonts w:ascii="Book Antiqua" w:hAnsi="Book Antiqua" w:cs="Arial"/>
          <w:szCs w:val="24"/>
          <w:lang w:val="es-ES"/>
        </w:rPr>
        <w:t xml:space="preserve"> entienden que</w:t>
      </w:r>
      <w:r w:rsidR="000813C1" w:rsidRPr="000813C1">
        <w:rPr>
          <w:rFonts w:ascii="Book Antiqua" w:hAnsi="Book Antiqua" w:cs="Arial"/>
          <w:szCs w:val="24"/>
          <w:lang w:val="es-ES"/>
        </w:rPr>
        <w:t xml:space="preserve"> la doctrina de ocupación de campo federal (federal </w:t>
      </w:r>
      <w:proofErr w:type="spellStart"/>
      <w:r w:rsidR="000813C1" w:rsidRPr="000813C1">
        <w:rPr>
          <w:rFonts w:ascii="Book Antiqua" w:hAnsi="Book Antiqua" w:cs="Arial"/>
          <w:szCs w:val="24"/>
          <w:lang w:val="es-ES"/>
        </w:rPr>
        <w:t>preemption</w:t>
      </w:r>
      <w:proofErr w:type="spellEnd"/>
      <w:r w:rsidR="000813C1" w:rsidRPr="000813C1">
        <w:rPr>
          <w:rFonts w:ascii="Book Antiqua" w:hAnsi="Book Antiqua" w:cs="Arial"/>
          <w:szCs w:val="24"/>
          <w:lang w:val="es-ES"/>
        </w:rPr>
        <w:t>)</w:t>
      </w:r>
      <w:r w:rsidR="003D7B0F">
        <w:rPr>
          <w:rFonts w:ascii="Book Antiqua" w:hAnsi="Book Antiqua" w:cs="Arial"/>
          <w:szCs w:val="24"/>
          <w:lang w:val="es-ES"/>
        </w:rPr>
        <w:t xml:space="preserve"> impide su aplicación.</w:t>
      </w:r>
      <w:r w:rsidR="000813C1" w:rsidRPr="000813C1">
        <w:rPr>
          <w:rFonts w:ascii="Book Antiqua" w:hAnsi="Book Antiqua" w:cs="Arial"/>
          <w:szCs w:val="24"/>
          <w:lang w:val="es-ES"/>
        </w:rPr>
        <w:t xml:space="preserve"> </w:t>
      </w:r>
      <w:r w:rsidR="003D7B0F">
        <w:rPr>
          <w:rFonts w:ascii="Book Antiqua" w:hAnsi="Book Antiqua" w:cs="Arial"/>
          <w:szCs w:val="24"/>
          <w:lang w:val="es-ES"/>
        </w:rPr>
        <w:t>A</w:t>
      </w:r>
      <w:r w:rsidR="000813C1" w:rsidRPr="000813C1">
        <w:rPr>
          <w:rFonts w:ascii="Book Antiqua" w:hAnsi="Book Antiqua" w:cs="Arial"/>
          <w:szCs w:val="24"/>
          <w:lang w:val="es-ES"/>
        </w:rPr>
        <w:t xml:space="preserve">legan que el programa Medicare </w:t>
      </w:r>
      <w:proofErr w:type="spellStart"/>
      <w:r w:rsidR="000813C1" w:rsidRPr="000813C1">
        <w:rPr>
          <w:rFonts w:ascii="Book Antiqua" w:hAnsi="Book Antiqua" w:cs="Arial"/>
          <w:szCs w:val="24"/>
          <w:lang w:val="es-ES"/>
        </w:rPr>
        <w:t>Advantage</w:t>
      </w:r>
      <w:proofErr w:type="spellEnd"/>
      <w:r w:rsidR="000813C1" w:rsidRPr="000813C1">
        <w:rPr>
          <w:rFonts w:ascii="Book Antiqua" w:hAnsi="Book Antiqua" w:cs="Arial"/>
          <w:szCs w:val="24"/>
          <w:lang w:val="es-ES"/>
        </w:rPr>
        <w:t xml:space="preserve"> es exclusivamente federal y se rige por reglamentación de la CMS, lo que impide que leyes estatales interfieran en sus estándares de contratación. Citan específicamente el Medicare </w:t>
      </w:r>
      <w:proofErr w:type="spellStart"/>
      <w:r w:rsidR="000813C1" w:rsidRPr="000813C1">
        <w:rPr>
          <w:rFonts w:ascii="Book Antiqua" w:hAnsi="Book Antiqua" w:cs="Arial"/>
          <w:szCs w:val="24"/>
          <w:lang w:val="es-ES"/>
        </w:rPr>
        <w:t>Prescription</w:t>
      </w:r>
      <w:proofErr w:type="spellEnd"/>
      <w:r w:rsidR="000813C1" w:rsidRPr="000813C1">
        <w:rPr>
          <w:rFonts w:ascii="Book Antiqua" w:hAnsi="Book Antiqua" w:cs="Arial"/>
          <w:szCs w:val="24"/>
          <w:lang w:val="es-ES"/>
        </w:rPr>
        <w:t xml:space="preserve"> </w:t>
      </w:r>
      <w:proofErr w:type="spellStart"/>
      <w:r w:rsidR="000813C1" w:rsidRPr="000813C1">
        <w:rPr>
          <w:rFonts w:ascii="Book Antiqua" w:hAnsi="Book Antiqua" w:cs="Arial"/>
          <w:szCs w:val="24"/>
          <w:lang w:val="es-ES"/>
        </w:rPr>
        <w:t>Drug</w:t>
      </w:r>
      <w:proofErr w:type="spellEnd"/>
      <w:r w:rsidR="000813C1" w:rsidRPr="000813C1">
        <w:rPr>
          <w:rFonts w:ascii="Book Antiqua" w:hAnsi="Book Antiqua" w:cs="Arial"/>
          <w:szCs w:val="24"/>
          <w:lang w:val="es-ES"/>
        </w:rPr>
        <w:t xml:space="preserve">, </w:t>
      </w:r>
      <w:proofErr w:type="spellStart"/>
      <w:r w:rsidR="000813C1" w:rsidRPr="000813C1">
        <w:rPr>
          <w:rFonts w:ascii="Book Antiqua" w:hAnsi="Book Antiqua" w:cs="Arial"/>
          <w:szCs w:val="24"/>
          <w:lang w:val="es-ES"/>
        </w:rPr>
        <w:t>Improvement</w:t>
      </w:r>
      <w:proofErr w:type="spellEnd"/>
      <w:r w:rsidR="000813C1" w:rsidRPr="000813C1">
        <w:rPr>
          <w:rFonts w:ascii="Book Antiqua" w:hAnsi="Book Antiqua" w:cs="Arial"/>
          <w:szCs w:val="24"/>
          <w:lang w:val="es-ES"/>
        </w:rPr>
        <w:t xml:space="preserve"> and </w:t>
      </w:r>
      <w:proofErr w:type="spellStart"/>
      <w:r w:rsidR="000813C1" w:rsidRPr="000813C1">
        <w:rPr>
          <w:rFonts w:ascii="Book Antiqua" w:hAnsi="Book Antiqua" w:cs="Arial"/>
          <w:szCs w:val="24"/>
          <w:lang w:val="es-ES"/>
        </w:rPr>
        <w:t>Modernization</w:t>
      </w:r>
      <w:proofErr w:type="spellEnd"/>
      <w:r w:rsidR="000813C1" w:rsidRPr="000813C1">
        <w:rPr>
          <w:rFonts w:ascii="Book Antiqua" w:hAnsi="Book Antiqua" w:cs="Arial"/>
          <w:szCs w:val="24"/>
          <w:lang w:val="es-ES"/>
        </w:rPr>
        <w:t xml:space="preserve"> </w:t>
      </w:r>
      <w:proofErr w:type="spellStart"/>
      <w:r w:rsidR="000813C1" w:rsidRPr="000813C1">
        <w:rPr>
          <w:rFonts w:ascii="Book Antiqua" w:hAnsi="Book Antiqua" w:cs="Arial"/>
          <w:szCs w:val="24"/>
          <w:lang w:val="es-ES"/>
        </w:rPr>
        <w:t>Act</w:t>
      </w:r>
      <w:proofErr w:type="spellEnd"/>
      <w:r w:rsidR="000813C1" w:rsidRPr="000813C1">
        <w:rPr>
          <w:rFonts w:ascii="Book Antiqua" w:hAnsi="Book Antiqua" w:cs="Arial"/>
          <w:szCs w:val="24"/>
          <w:lang w:val="es-ES"/>
        </w:rPr>
        <w:t xml:space="preserve"> </w:t>
      </w:r>
      <w:proofErr w:type="spellStart"/>
      <w:r w:rsidR="000813C1" w:rsidRPr="000813C1">
        <w:rPr>
          <w:rFonts w:ascii="Book Antiqua" w:hAnsi="Book Antiqua" w:cs="Arial"/>
          <w:szCs w:val="24"/>
          <w:lang w:val="es-ES"/>
        </w:rPr>
        <w:t>of</w:t>
      </w:r>
      <w:proofErr w:type="spellEnd"/>
      <w:r w:rsidR="000813C1" w:rsidRPr="000813C1">
        <w:rPr>
          <w:rFonts w:ascii="Book Antiqua" w:hAnsi="Book Antiqua" w:cs="Arial"/>
          <w:szCs w:val="24"/>
          <w:lang w:val="es-ES"/>
        </w:rPr>
        <w:t xml:space="preserve"> 2003 como la base legal que desplaza cualquier regulación estatal sobre estos planes.</w:t>
      </w:r>
    </w:p>
    <w:p w14:paraId="03A3E2C5" w14:textId="77777777" w:rsidR="000813C1" w:rsidRPr="000813C1" w:rsidRDefault="000813C1" w:rsidP="000813C1">
      <w:pPr>
        <w:jc w:val="both"/>
        <w:rPr>
          <w:rFonts w:ascii="Book Antiqua" w:hAnsi="Book Antiqua" w:cs="Arial"/>
          <w:szCs w:val="24"/>
          <w:lang w:val="es-ES"/>
        </w:rPr>
      </w:pPr>
    </w:p>
    <w:p w14:paraId="35A3BBB2" w14:textId="30FD1132" w:rsidR="000813C1" w:rsidRPr="000813C1" w:rsidRDefault="000813C1" w:rsidP="009729F2">
      <w:pPr>
        <w:ind w:firstLine="720"/>
        <w:jc w:val="both"/>
        <w:rPr>
          <w:rFonts w:ascii="Book Antiqua" w:hAnsi="Book Antiqua" w:cs="Arial"/>
          <w:szCs w:val="24"/>
          <w:lang w:val="es-ES"/>
        </w:rPr>
      </w:pPr>
      <w:r w:rsidRPr="000813C1">
        <w:rPr>
          <w:rFonts w:ascii="Book Antiqua" w:hAnsi="Book Antiqua" w:cs="Arial"/>
          <w:szCs w:val="24"/>
          <w:lang w:val="es-ES"/>
        </w:rPr>
        <w:t xml:space="preserve">El memorial resalta la existencia de una "Cláusula de No-Interferencia" federal que prohíbe incluso al </w:t>
      </w:r>
      <w:proofErr w:type="gramStart"/>
      <w:r w:rsidRPr="000813C1">
        <w:rPr>
          <w:rFonts w:ascii="Book Antiqua" w:hAnsi="Book Antiqua" w:cs="Arial"/>
          <w:szCs w:val="24"/>
          <w:lang w:val="es-ES"/>
        </w:rPr>
        <w:t>Secretario</w:t>
      </w:r>
      <w:proofErr w:type="gramEnd"/>
      <w:r w:rsidRPr="000813C1">
        <w:rPr>
          <w:rFonts w:ascii="Book Antiqua" w:hAnsi="Book Antiqua" w:cs="Arial"/>
          <w:szCs w:val="24"/>
          <w:lang w:val="es-ES"/>
        </w:rPr>
        <w:t xml:space="preserve"> de Salud de los EE. UU. dictar estructuras particulares de contratación con proveedores. MMM argumenta que, si el gobierno federal tiene prohibido intervenir en estas estructuras para promover la competencia, los estados y territorios están igualmente impedidos de establecer procedimientos sumarios de contratación o credencialización. Adicionalmente, señalaron una falta de especificidad técnica en el proyecto al no definir si el "número de Medicare" se refiere al Identificador Nacional de Proveedor (NPI) o al Número de Acceso a Transacciones (PTAN).</w:t>
      </w:r>
    </w:p>
    <w:p w14:paraId="656462FE" w14:textId="77777777" w:rsidR="000813C1" w:rsidRPr="000813C1" w:rsidRDefault="000813C1" w:rsidP="000813C1">
      <w:pPr>
        <w:jc w:val="both"/>
        <w:rPr>
          <w:rFonts w:ascii="Book Antiqua" w:hAnsi="Book Antiqua" w:cs="Arial"/>
          <w:szCs w:val="24"/>
          <w:lang w:val="es-ES"/>
        </w:rPr>
      </w:pPr>
    </w:p>
    <w:p w14:paraId="6369D599" w14:textId="5736A77A" w:rsidR="000813C1" w:rsidRDefault="000813C1" w:rsidP="009729F2">
      <w:pPr>
        <w:ind w:firstLine="720"/>
        <w:jc w:val="both"/>
        <w:rPr>
          <w:rFonts w:ascii="Book Antiqua" w:hAnsi="Book Antiqua" w:cs="Arial"/>
          <w:szCs w:val="24"/>
          <w:lang w:val="es-ES"/>
        </w:rPr>
      </w:pPr>
      <w:r w:rsidRPr="000813C1">
        <w:rPr>
          <w:rFonts w:ascii="Book Antiqua" w:hAnsi="Book Antiqua" w:cs="Arial"/>
          <w:szCs w:val="24"/>
          <w:lang w:val="es-ES"/>
        </w:rPr>
        <w:t>Desde una perspectiva operativa, MMM advirtió sobre los grandes riesgos y costos que la medida impondría al sistema, incluyendo errores de identificación, problemas de facturación y la necesidad de aumentar el personal para manejar la transición de números provisionales a permanentes. También cuestionaron la premisa de agilidad del proyecto, indicando que los médicos jóvenes probablemente aún no cuenten con un número de Medicare, por lo que solicitarlo ante la agencia federal podría causar más dilaciones que el proceso local. Concluyeron que solo apoyarían la medida si se aclaran sus alcances y se atienden estas reservas de jurisdicción federal.</w:t>
      </w:r>
    </w:p>
    <w:p w14:paraId="6407D17F" w14:textId="77777777" w:rsidR="000813C1" w:rsidRDefault="000813C1" w:rsidP="00404774">
      <w:pPr>
        <w:jc w:val="both"/>
        <w:rPr>
          <w:rFonts w:ascii="Book Antiqua" w:hAnsi="Book Antiqua" w:cs="Arial"/>
          <w:szCs w:val="24"/>
          <w:lang w:val="es-ES"/>
        </w:rPr>
      </w:pPr>
    </w:p>
    <w:p w14:paraId="70F9BD39" w14:textId="77777777" w:rsidR="00196C68" w:rsidRPr="00B613C2" w:rsidRDefault="00196C68" w:rsidP="00404774">
      <w:pPr>
        <w:jc w:val="both"/>
        <w:rPr>
          <w:rFonts w:ascii="Book Antiqua" w:hAnsi="Book Antiqua" w:cs="Arial"/>
          <w:szCs w:val="24"/>
          <w:lang w:val="es-ES"/>
        </w:rPr>
      </w:pPr>
    </w:p>
    <w:p w14:paraId="39F22386" w14:textId="46A52CAA" w:rsidR="00196C68" w:rsidRPr="00B613C2" w:rsidRDefault="00CE138A" w:rsidP="00D041F4">
      <w:pPr>
        <w:jc w:val="center"/>
        <w:rPr>
          <w:rFonts w:ascii="Book Antiqua" w:hAnsi="Book Antiqua"/>
          <w:b/>
          <w:szCs w:val="24"/>
          <w:u w:val="single"/>
          <w:lang w:val="es-ES"/>
        </w:rPr>
      </w:pPr>
      <w:r w:rsidRPr="00B613C2">
        <w:rPr>
          <w:rFonts w:ascii="Book Antiqua" w:hAnsi="Book Antiqua"/>
          <w:b/>
          <w:szCs w:val="24"/>
          <w:u w:val="single"/>
          <w:lang w:val="es-ES"/>
        </w:rPr>
        <w:t>Plan de Salud Menonita</w:t>
      </w:r>
    </w:p>
    <w:p w14:paraId="6C538773" w14:textId="77777777" w:rsidR="00D041F4" w:rsidRPr="00B613C2" w:rsidRDefault="00D041F4" w:rsidP="00D041F4">
      <w:pPr>
        <w:jc w:val="center"/>
        <w:rPr>
          <w:rFonts w:ascii="Book Antiqua" w:hAnsi="Book Antiqua"/>
          <w:b/>
          <w:szCs w:val="24"/>
          <w:u w:val="single"/>
          <w:lang w:val="es-ES"/>
        </w:rPr>
      </w:pPr>
    </w:p>
    <w:p w14:paraId="6E333129" w14:textId="4C3E202E" w:rsidR="00AD5A8D" w:rsidRPr="00AD5A8D" w:rsidRDefault="00774660" w:rsidP="00AD5A8D">
      <w:pPr>
        <w:ind w:firstLine="720"/>
        <w:jc w:val="both"/>
        <w:rPr>
          <w:rFonts w:ascii="Book Antiqua" w:hAnsi="Book Antiqua"/>
          <w:bCs/>
          <w:szCs w:val="24"/>
          <w:lang w:val="es-ES"/>
        </w:rPr>
      </w:pPr>
      <w:r>
        <w:rPr>
          <w:rFonts w:ascii="Book Antiqua" w:hAnsi="Book Antiqua"/>
          <w:bCs/>
          <w:szCs w:val="24"/>
          <w:lang w:val="es-ES"/>
        </w:rPr>
        <w:t>El memorial</w:t>
      </w:r>
      <w:r w:rsidR="00CE138A" w:rsidRPr="00B613C2">
        <w:rPr>
          <w:rFonts w:ascii="Book Antiqua" w:hAnsi="Book Antiqua"/>
          <w:bCs/>
          <w:szCs w:val="24"/>
          <w:lang w:val="es-ES"/>
        </w:rPr>
        <w:t xml:space="preserve"> del Plan de Salud Menonita (PSM) sobre el Proyecto de la Cámara 850, fechada el 16 de octubre de 2025 </w:t>
      </w:r>
      <w:r>
        <w:rPr>
          <w:rFonts w:ascii="Book Antiqua" w:hAnsi="Book Antiqua"/>
          <w:bCs/>
          <w:szCs w:val="24"/>
          <w:lang w:val="es-ES"/>
        </w:rPr>
        <w:t>fue presentado por la Sra.</w:t>
      </w:r>
      <w:r w:rsidR="00CE138A" w:rsidRPr="00B613C2">
        <w:rPr>
          <w:rFonts w:ascii="Book Antiqua" w:hAnsi="Book Antiqua"/>
          <w:bCs/>
          <w:szCs w:val="24"/>
          <w:lang w:val="es-ES"/>
        </w:rPr>
        <w:t xml:space="preserve"> Yamilca Ortiz Carrión, Principal Asesora Legal, </w:t>
      </w:r>
      <w:r>
        <w:rPr>
          <w:rFonts w:ascii="Book Antiqua" w:hAnsi="Book Antiqua"/>
          <w:bCs/>
          <w:szCs w:val="24"/>
          <w:lang w:val="es-ES"/>
        </w:rPr>
        <w:t xml:space="preserve">de dicha aseguradora. En síntesis, </w:t>
      </w:r>
      <w:r w:rsidR="00AD5A8D" w:rsidRPr="00AD5A8D">
        <w:rPr>
          <w:rFonts w:ascii="Book Antiqua" w:hAnsi="Book Antiqua"/>
          <w:bCs/>
          <w:szCs w:val="24"/>
          <w:lang w:val="es-ES"/>
        </w:rPr>
        <w:t xml:space="preserve">expresó </w:t>
      </w:r>
      <w:r w:rsidR="00AD5A8D">
        <w:rPr>
          <w:rFonts w:ascii="Book Antiqua" w:hAnsi="Book Antiqua"/>
          <w:bCs/>
          <w:szCs w:val="24"/>
          <w:lang w:val="es-ES"/>
        </w:rPr>
        <w:t>su</w:t>
      </w:r>
      <w:r w:rsidR="00AD5A8D" w:rsidRPr="00AD5A8D">
        <w:rPr>
          <w:rFonts w:ascii="Book Antiqua" w:hAnsi="Book Antiqua"/>
          <w:bCs/>
          <w:szCs w:val="24"/>
          <w:lang w:val="es-ES"/>
        </w:rPr>
        <w:t xml:space="preserve"> oposición categórica a la aprobación del P. de la C. 850, argumentando que la medida parte de premisas conceptuales equivocadas. PSM aclaró que las aseguradoras no "expiden" credenciales, sino que validan los documentos emitidos por otras entidades para asegurar que los proveedores operen legalmente. Sostienen que permitir que un médico ejerza con un número provisional sin completar el proceso de verificación integral expone a las aseguradoras a sanciones federales y pone en riesgo la seguridad del paciente.</w:t>
      </w:r>
    </w:p>
    <w:p w14:paraId="3CF1E715" w14:textId="77777777" w:rsidR="00AD5A8D" w:rsidRPr="00AD5A8D" w:rsidRDefault="00AD5A8D" w:rsidP="00AD5A8D">
      <w:pPr>
        <w:ind w:firstLine="720"/>
        <w:jc w:val="both"/>
        <w:rPr>
          <w:rFonts w:ascii="Book Antiqua" w:hAnsi="Book Antiqua"/>
          <w:bCs/>
          <w:szCs w:val="24"/>
          <w:lang w:val="es-ES"/>
        </w:rPr>
      </w:pPr>
    </w:p>
    <w:p w14:paraId="1AC04994" w14:textId="7F23DD53" w:rsidR="00AD5A8D" w:rsidRPr="00AD5A8D" w:rsidRDefault="00553586" w:rsidP="00553586">
      <w:pPr>
        <w:ind w:firstLine="720"/>
        <w:jc w:val="both"/>
        <w:rPr>
          <w:rFonts w:ascii="Book Antiqua" w:hAnsi="Book Antiqua"/>
          <w:bCs/>
          <w:szCs w:val="24"/>
          <w:lang w:val="es-ES"/>
        </w:rPr>
      </w:pPr>
      <w:r>
        <w:rPr>
          <w:rFonts w:ascii="Book Antiqua" w:hAnsi="Book Antiqua"/>
          <w:bCs/>
          <w:szCs w:val="24"/>
          <w:lang w:val="es-ES"/>
        </w:rPr>
        <w:lastRenderedPageBreak/>
        <w:t xml:space="preserve">El Memorial </w:t>
      </w:r>
      <w:r w:rsidR="00AD5A8D" w:rsidRPr="00AD5A8D">
        <w:rPr>
          <w:rFonts w:ascii="Book Antiqua" w:hAnsi="Book Antiqua"/>
          <w:bCs/>
          <w:szCs w:val="24"/>
          <w:lang w:val="es-ES"/>
        </w:rPr>
        <w:t>enfatiza que el número de proveedor de Medicare es administrativo y no acredita competencia clínica ni validación de licencias locales o seguros de impericia. PSM advirtió que utilizar dicho número como base para la prestación de servicios contraviene el Código de Seguros de Salud de Puerto Rico y las normas del NCQA, que son el estándar de cumplimiento nacional. También señalaron que el uso del número provisional interferiría con la facultad regulatoria de la Oficina del Comisionado de Seguros y generaría inconsistencias normativas peligrosas.</w:t>
      </w:r>
    </w:p>
    <w:p w14:paraId="5DD37048" w14:textId="77777777" w:rsidR="00AD5A8D" w:rsidRPr="00AD5A8D" w:rsidRDefault="00AD5A8D" w:rsidP="00AD5A8D">
      <w:pPr>
        <w:ind w:firstLine="720"/>
        <w:jc w:val="both"/>
        <w:rPr>
          <w:rFonts w:ascii="Book Antiqua" w:hAnsi="Book Antiqua"/>
          <w:bCs/>
          <w:szCs w:val="24"/>
          <w:lang w:val="es-ES"/>
        </w:rPr>
      </w:pPr>
    </w:p>
    <w:p w14:paraId="7AFB49F0" w14:textId="138758DE" w:rsidR="00AD5A8D" w:rsidRDefault="00AD5A8D" w:rsidP="00AD5A8D">
      <w:pPr>
        <w:ind w:firstLine="720"/>
        <w:jc w:val="both"/>
        <w:rPr>
          <w:rFonts w:ascii="Book Antiqua" w:hAnsi="Book Antiqua"/>
          <w:bCs/>
          <w:szCs w:val="24"/>
          <w:lang w:val="es-ES"/>
        </w:rPr>
      </w:pPr>
      <w:r w:rsidRPr="00AD5A8D">
        <w:rPr>
          <w:rFonts w:ascii="Book Antiqua" w:hAnsi="Book Antiqua"/>
          <w:bCs/>
          <w:szCs w:val="24"/>
          <w:lang w:val="es-ES"/>
        </w:rPr>
        <w:t>Finalmente, PSM argumentó que la ley es innecesaria debido a la existencia de mecanismos como la plataforma SINCRO y el programa PEP de Medicaid, que ya han agilizado la credencialización. Recordaron que, bajo la Ley 73-2023, las aseguradoras están obligadas a completar el proceso en un máximo de 30 días una vez recibidos todos los documentos, un plazo que consideran suficientemente expedito. Para PSM, crear un sistema paralelo provisional solo causaría confusión técnica y posibles retrasos adicionales por falta de certeza legal.</w:t>
      </w:r>
    </w:p>
    <w:p w14:paraId="718697B0" w14:textId="77777777" w:rsidR="00D65A4A" w:rsidRPr="00B613C2" w:rsidRDefault="00D65A4A" w:rsidP="001959AB">
      <w:pPr>
        <w:rPr>
          <w:rFonts w:ascii="Book Antiqua" w:hAnsi="Book Antiqua"/>
          <w:b/>
          <w:szCs w:val="24"/>
          <w:u w:val="single"/>
          <w:lang w:val="es-ES"/>
        </w:rPr>
      </w:pPr>
    </w:p>
    <w:p w14:paraId="697F9166" w14:textId="77777777" w:rsidR="00CE138A" w:rsidRPr="00B613C2" w:rsidRDefault="00CE138A" w:rsidP="00196C68">
      <w:pPr>
        <w:jc w:val="center"/>
        <w:rPr>
          <w:rFonts w:ascii="Book Antiqua" w:hAnsi="Book Antiqua"/>
          <w:b/>
          <w:szCs w:val="24"/>
          <w:u w:val="single"/>
          <w:lang w:val="es-ES"/>
        </w:rPr>
      </w:pPr>
    </w:p>
    <w:p w14:paraId="25092494" w14:textId="0CA8EDA1" w:rsidR="00196C68" w:rsidRPr="00B613C2" w:rsidRDefault="00CE138A" w:rsidP="00196C68">
      <w:pPr>
        <w:jc w:val="center"/>
        <w:rPr>
          <w:rFonts w:ascii="Book Antiqua" w:hAnsi="Book Antiqua"/>
          <w:b/>
          <w:szCs w:val="24"/>
          <w:u w:val="single"/>
          <w:lang w:val="es-ES"/>
        </w:rPr>
      </w:pPr>
      <w:r w:rsidRPr="00B613C2">
        <w:rPr>
          <w:rFonts w:ascii="Book Antiqua" w:hAnsi="Book Antiqua"/>
          <w:b/>
          <w:szCs w:val="24"/>
          <w:u w:val="single"/>
          <w:lang w:val="es-ES"/>
        </w:rPr>
        <w:t>UPR-Recinto de Ciencias Médicas</w:t>
      </w:r>
    </w:p>
    <w:p w14:paraId="57CCFF5B" w14:textId="77777777" w:rsidR="00F92EA8" w:rsidRPr="00B613C2" w:rsidRDefault="00F92EA8" w:rsidP="00196C68">
      <w:pPr>
        <w:jc w:val="center"/>
        <w:rPr>
          <w:rFonts w:ascii="Book Antiqua" w:hAnsi="Book Antiqua"/>
          <w:b/>
          <w:szCs w:val="24"/>
          <w:u w:val="single"/>
          <w:lang w:val="es-ES"/>
        </w:rPr>
      </w:pPr>
    </w:p>
    <w:p w14:paraId="33249581" w14:textId="4346A8ED" w:rsidR="00CE138A" w:rsidRPr="00B613C2" w:rsidRDefault="00CE138A" w:rsidP="005E40F3">
      <w:pPr>
        <w:ind w:firstLine="720"/>
        <w:jc w:val="both"/>
        <w:rPr>
          <w:rFonts w:ascii="Book Antiqua" w:hAnsi="Book Antiqua"/>
          <w:bCs/>
          <w:szCs w:val="24"/>
          <w:lang w:val="es-ES"/>
        </w:rPr>
      </w:pPr>
      <w:r w:rsidRPr="00B613C2">
        <w:rPr>
          <w:rFonts w:ascii="Book Antiqua" w:hAnsi="Book Antiqua"/>
          <w:bCs/>
          <w:szCs w:val="24"/>
          <w:lang w:val="es-ES"/>
        </w:rPr>
        <w:t xml:space="preserve">El Memorial de la Universidad de Puerto Rico sobre el Proyecto de la Cámara 850, </w:t>
      </w:r>
      <w:r w:rsidR="001959AB">
        <w:rPr>
          <w:rFonts w:ascii="Book Antiqua" w:hAnsi="Book Antiqua"/>
          <w:bCs/>
          <w:szCs w:val="24"/>
          <w:lang w:val="es-ES"/>
        </w:rPr>
        <w:t>fue presentado por</w:t>
      </w:r>
      <w:r w:rsidRPr="00B613C2">
        <w:rPr>
          <w:rFonts w:ascii="Book Antiqua" w:hAnsi="Book Antiqua"/>
          <w:bCs/>
          <w:szCs w:val="24"/>
          <w:lang w:val="es-ES"/>
        </w:rPr>
        <w:t xml:space="preserve"> Dra. </w:t>
      </w:r>
      <w:proofErr w:type="spellStart"/>
      <w:r w:rsidRPr="00B613C2">
        <w:rPr>
          <w:rFonts w:ascii="Book Antiqua" w:hAnsi="Book Antiqua"/>
          <w:bCs/>
          <w:szCs w:val="24"/>
          <w:lang w:val="es-ES"/>
        </w:rPr>
        <w:t>Zayira</w:t>
      </w:r>
      <w:proofErr w:type="spellEnd"/>
      <w:r w:rsidRPr="00B613C2">
        <w:rPr>
          <w:rFonts w:ascii="Book Antiqua" w:hAnsi="Book Antiqua"/>
          <w:bCs/>
          <w:szCs w:val="24"/>
          <w:lang w:val="es-ES"/>
        </w:rPr>
        <w:t xml:space="preserve"> Jordán-Conde, </w:t>
      </w:r>
      <w:proofErr w:type="gramStart"/>
      <w:r w:rsidRPr="00B613C2">
        <w:rPr>
          <w:rFonts w:ascii="Book Antiqua" w:hAnsi="Book Antiqua"/>
          <w:bCs/>
          <w:szCs w:val="24"/>
          <w:lang w:val="es-ES"/>
        </w:rPr>
        <w:t>Presidenta</w:t>
      </w:r>
      <w:proofErr w:type="gramEnd"/>
      <w:r w:rsidRPr="00B613C2">
        <w:rPr>
          <w:rFonts w:ascii="Book Antiqua" w:hAnsi="Book Antiqua"/>
          <w:bCs/>
          <w:szCs w:val="24"/>
          <w:lang w:val="es-ES"/>
        </w:rPr>
        <w:t xml:space="preserve"> de la UPR</w:t>
      </w:r>
      <w:r w:rsidR="005E40F3">
        <w:rPr>
          <w:rFonts w:ascii="Book Antiqua" w:hAnsi="Book Antiqua"/>
          <w:bCs/>
          <w:szCs w:val="24"/>
          <w:lang w:val="es-ES"/>
        </w:rPr>
        <w:t xml:space="preserve">. En síntesis, </w:t>
      </w:r>
      <w:r w:rsidRPr="00B613C2">
        <w:rPr>
          <w:rFonts w:ascii="Book Antiqua" w:hAnsi="Book Antiqua"/>
          <w:bCs/>
          <w:szCs w:val="24"/>
          <w:lang w:val="es-ES"/>
        </w:rPr>
        <w:t>apoy</w:t>
      </w:r>
      <w:r w:rsidR="005E40F3">
        <w:rPr>
          <w:rFonts w:ascii="Book Antiqua" w:hAnsi="Book Antiqua"/>
          <w:bCs/>
          <w:szCs w:val="24"/>
          <w:lang w:val="es-ES"/>
        </w:rPr>
        <w:t>a</w:t>
      </w:r>
      <w:r w:rsidRPr="00B613C2">
        <w:rPr>
          <w:rFonts w:ascii="Book Antiqua" w:hAnsi="Book Antiqua"/>
          <w:bCs/>
          <w:szCs w:val="24"/>
          <w:lang w:val="es-ES"/>
        </w:rPr>
        <w:t xml:space="preserve"> la medida legislativa, marcando un contraste significativo con las posiciones de oposición presentadas por las aseguradoras MMM Holdings y Plan de Salud Menonita. </w:t>
      </w:r>
    </w:p>
    <w:p w14:paraId="05A6F3FC" w14:textId="77777777" w:rsidR="00CE138A" w:rsidRPr="00B613C2" w:rsidRDefault="00CE138A" w:rsidP="00CE138A">
      <w:pPr>
        <w:jc w:val="both"/>
        <w:rPr>
          <w:rFonts w:ascii="Book Antiqua" w:hAnsi="Book Antiqua"/>
          <w:bCs/>
          <w:szCs w:val="24"/>
          <w:lang w:val="es-ES"/>
        </w:rPr>
      </w:pPr>
    </w:p>
    <w:p w14:paraId="1F046868" w14:textId="68506A21" w:rsidR="00C62067" w:rsidRPr="00C62067" w:rsidRDefault="00C62067" w:rsidP="00C62067">
      <w:pPr>
        <w:ind w:firstLine="720"/>
        <w:jc w:val="both"/>
        <w:rPr>
          <w:rFonts w:ascii="Book Antiqua" w:hAnsi="Book Antiqua"/>
          <w:bCs/>
          <w:szCs w:val="24"/>
          <w:lang w:val="es-ES"/>
        </w:rPr>
      </w:pPr>
      <w:r>
        <w:rPr>
          <w:rFonts w:ascii="Book Antiqua" w:hAnsi="Book Antiqua"/>
          <w:bCs/>
          <w:szCs w:val="24"/>
          <w:lang w:val="es-ES"/>
        </w:rPr>
        <w:t xml:space="preserve">La </w:t>
      </w:r>
      <w:r w:rsidR="00CE138A" w:rsidRPr="00B613C2">
        <w:rPr>
          <w:rFonts w:ascii="Book Antiqua" w:hAnsi="Book Antiqua"/>
          <w:bCs/>
          <w:szCs w:val="24"/>
          <w:lang w:val="es-ES"/>
        </w:rPr>
        <w:t xml:space="preserve">medida legislativa fue evaluada específicamente por el Plan de Práctica Médica Intramural (PPMI) de la Escuela de Medicina del Recinto de Ciencias Médicas de la Universidad de Puerto Rico. </w:t>
      </w:r>
      <w:r w:rsidRPr="00C62067">
        <w:rPr>
          <w:rFonts w:ascii="Book Antiqua" w:hAnsi="Book Antiqua"/>
          <w:bCs/>
          <w:szCs w:val="24"/>
          <w:lang w:val="es-ES"/>
        </w:rPr>
        <w:t>Como principal institución formadora de médicos en la isla, la UPR considera la medida estratégica para atender la crisis de retención y reclutamiento de facultad médica especializada. El memorial destaca que reducir las barreras administrativas permite una integración inmediata de los nuevos médicos al sistema de salud, lo cual es vital para el sostenimiento de sus programas académicos y clínicos.</w:t>
      </w:r>
    </w:p>
    <w:p w14:paraId="07263095" w14:textId="77777777" w:rsidR="00C62067" w:rsidRPr="00C62067" w:rsidRDefault="00C62067" w:rsidP="00C62067">
      <w:pPr>
        <w:jc w:val="both"/>
        <w:rPr>
          <w:rFonts w:ascii="Book Antiqua" w:hAnsi="Book Antiqua"/>
          <w:bCs/>
          <w:szCs w:val="24"/>
          <w:lang w:val="es-ES"/>
        </w:rPr>
      </w:pPr>
    </w:p>
    <w:p w14:paraId="46ACB9FE" w14:textId="0A0421CF" w:rsidR="00C62067" w:rsidRPr="00C62067" w:rsidRDefault="00C62067" w:rsidP="00C62067">
      <w:pPr>
        <w:ind w:firstLine="720"/>
        <w:jc w:val="both"/>
        <w:rPr>
          <w:rFonts w:ascii="Book Antiqua" w:hAnsi="Book Antiqua"/>
          <w:bCs/>
          <w:szCs w:val="24"/>
          <w:lang w:val="es-ES"/>
        </w:rPr>
      </w:pPr>
      <w:r w:rsidRPr="00C62067">
        <w:rPr>
          <w:rFonts w:ascii="Book Antiqua" w:hAnsi="Book Antiqua"/>
          <w:bCs/>
          <w:szCs w:val="24"/>
          <w:lang w:val="es-ES"/>
        </w:rPr>
        <w:t>El análisis de la UPR resalta que el proyecto se alinea con los objetivos del Plan de Práctica Médica Intramural (PPMI) de la Escuela de Medicina. Al facilitar que los médicos comiencen a ejercer y facturar rápidamente, se asegura la generación de ingresos necesarios para sostener la operación de la institución y el futuro de la educación médica en Puerto Rico. La Universidad ve en esta ley un mecanismo efectivo para eliminar demoras burocráticas que tradicionalmente han obstaculizado la incorporación de especialistas calificados.</w:t>
      </w:r>
    </w:p>
    <w:p w14:paraId="6B6816A5" w14:textId="77777777" w:rsidR="00C62067" w:rsidRPr="00C62067" w:rsidRDefault="00C62067" w:rsidP="00C62067">
      <w:pPr>
        <w:jc w:val="both"/>
        <w:rPr>
          <w:rFonts w:ascii="Book Antiqua" w:hAnsi="Book Antiqua"/>
          <w:bCs/>
          <w:szCs w:val="24"/>
          <w:lang w:val="es-ES"/>
        </w:rPr>
      </w:pPr>
    </w:p>
    <w:p w14:paraId="3E79E608" w14:textId="13399BD3" w:rsidR="00CE138A" w:rsidRPr="00B613C2" w:rsidRDefault="00C62067" w:rsidP="00C62067">
      <w:pPr>
        <w:ind w:firstLine="720"/>
        <w:jc w:val="both"/>
        <w:rPr>
          <w:rFonts w:ascii="Book Antiqua" w:hAnsi="Book Antiqua"/>
          <w:bCs/>
          <w:szCs w:val="24"/>
          <w:lang w:val="es-ES"/>
        </w:rPr>
      </w:pPr>
      <w:r w:rsidRPr="00C62067">
        <w:rPr>
          <w:rFonts w:ascii="Book Antiqua" w:hAnsi="Book Antiqua"/>
          <w:bCs/>
          <w:szCs w:val="24"/>
          <w:lang w:val="es-ES"/>
        </w:rPr>
        <w:t xml:space="preserve">A pesar de su aval, la UPR identificó una deficiencia técnica importante: los pediatras y subespecialistas pediátricos no suelen requerir un número de Medicare </w:t>
      </w:r>
      <w:r w:rsidRPr="00C62067">
        <w:rPr>
          <w:rFonts w:ascii="Book Antiqua" w:hAnsi="Book Antiqua"/>
          <w:bCs/>
          <w:szCs w:val="24"/>
          <w:lang w:val="es-ES"/>
        </w:rPr>
        <w:lastRenderedPageBreak/>
        <w:t>(PTAN), lo que podría excluirlos de los beneficios de esta ley. Por ello, recomendaron identificar un requisito alternativo para este sector y sugirieron que, como requisito mínimo universal, se exija siempre una póliza vigente de impericia médica antes de usar el número provisional. La UPR concluyó que la medida es un paso fundamental para fortalecer la prestación de servicios de salud a la población y retener el talento especializado en la isla</w:t>
      </w:r>
    </w:p>
    <w:p w14:paraId="7EABCE42" w14:textId="77777777" w:rsidR="00C62067" w:rsidRDefault="00C62067" w:rsidP="00CE138A">
      <w:pPr>
        <w:jc w:val="both"/>
        <w:rPr>
          <w:rFonts w:ascii="Book Antiqua" w:hAnsi="Book Antiqua"/>
          <w:bCs/>
          <w:szCs w:val="24"/>
          <w:lang w:val="es-ES"/>
        </w:rPr>
      </w:pPr>
    </w:p>
    <w:p w14:paraId="2A45B8B9" w14:textId="77777777" w:rsidR="005F3449" w:rsidRPr="00B613C2" w:rsidRDefault="005F3449" w:rsidP="005730A5">
      <w:pPr>
        <w:jc w:val="both"/>
        <w:rPr>
          <w:rFonts w:ascii="Book Antiqua" w:hAnsi="Book Antiqua"/>
          <w:b/>
          <w:szCs w:val="24"/>
          <w:lang w:val="es-ES"/>
        </w:rPr>
      </w:pPr>
    </w:p>
    <w:p w14:paraId="373E30FC" w14:textId="77777777" w:rsidR="00EC3100" w:rsidRPr="00B613C2" w:rsidRDefault="00EC3100" w:rsidP="005F3449">
      <w:pPr>
        <w:jc w:val="center"/>
        <w:rPr>
          <w:rFonts w:ascii="Book Antiqua" w:hAnsi="Book Antiqua"/>
          <w:b/>
          <w:szCs w:val="24"/>
          <w:lang w:val="es-ES"/>
        </w:rPr>
      </w:pPr>
    </w:p>
    <w:p w14:paraId="5C8658AA" w14:textId="3F1F8500" w:rsidR="005F3449" w:rsidRPr="00B613C2" w:rsidRDefault="005F3449" w:rsidP="005F3449">
      <w:pPr>
        <w:jc w:val="center"/>
        <w:rPr>
          <w:rFonts w:ascii="Book Antiqua" w:hAnsi="Book Antiqua"/>
          <w:b/>
          <w:szCs w:val="24"/>
          <w:lang w:val="es-ES"/>
        </w:rPr>
      </w:pPr>
      <w:r w:rsidRPr="00B613C2">
        <w:rPr>
          <w:rFonts w:ascii="Book Antiqua" w:hAnsi="Book Antiqua"/>
          <w:b/>
          <w:szCs w:val="24"/>
          <w:lang w:val="es-ES"/>
        </w:rPr>
        <w:t>IMPACTO FISCAL</w:t>
      </w:r>
    </w:p>
    <w:p w14:paraId="290449CD" w14:textId="77777777" w:rsidR="005F3449" w:rsidRPr="00B613C2" w:rsidRDefault="005F3449" w:rsidP="005F3449">
      <w:pPr>
        <w:jc w:val="both"/>
        <w:rPr>
          <w:rFonts w:ascii="Book Antiqua" w:hAnsi="Book Antiqua"/>
          <w:szCs w:val="24"/>
          <w:lang w:val="es-ES"/>
        </w:rPr>
      </w:pPr>
    </w:p>
    <w:p w14:paraId="2490015C" w14:textId="4B717884" w:rsidR="005F3449" w:rsidRPr="00B613C2" w:rsidRDefault="005F3449" w:rsidP="00515A21">
      <w:pPr>
        <w:ind w:firstLine="720"/>
        <w:jc w:val="both"/>
        <w:rPr>
          <w:rFonts w:ascii="Book Antiqua" w:hAnsi="Book Antiqua"/>
          <w:szCs w:val="24"/>
          <w:lang w:val="es-ES"/>
        </w:rPr>
      </w:pPr>
      <w:r w:rsidRPr="00B613C2">
        <w:rPr>
          <w:rFonts w:ascii="Book Antiqua" w:hAnsi="Book Antiqua"/>
          <w:szCs w:val="24"/>
          <w:lang w:val="es-ES"/>
        </w:rPr>
        <w:t xml:space="preserve">Por la naturaleza de sus disposiciones, el P. de la C. </w:t>
      </w:r>
      <w:r w:rsidR="00CE138A" w:rsidRPr="00B613C2">
        <w:rPr>
          <w:rFonts w:ascii="Book Antiqua" w:hAnsi="Book Antiqua"/>
          <w:szCs w:val="24"/>
          <w:lang w:val="es-ES"/>
        </w:rPr>
        <w:t>850</w:t>
      </w:r>
      <w:r w:rsidRPr="00B613C2">
        <w:rPr>
          <w:rFonts w:ascii="Book Antiqua" w:hAnsi="Book Antiqua"/>
          <w:b/>
          <w:bCs/>
          <w:szCs w:val="24"/>
          <w:lang w:val="es-ES"/>
        </w:rPr>
        <w:t xml:space="preserve"> </w:t>
      </w:r>
      <w:r w:rsidRPr="00B613C2">
        <w:rPr>
          <w:rFonts w:ascii="Book Antiqua" w:hAnsi="Book Antiqua"/>
          <w:szCs w:val="24"/>
          <w:lang w:val="es-ES"/>
        </w:rPr>
        <w:t>no conlleva impacto fiscal alguno.</w:t>
      </w:r>
    </w:p>
    <w:p w14:paraId="0867E943" w14:textId="77777777" w:rsidR="004A4FAC" w:rsidRPr="00B613C2" w:rsidRDefault="004A4FAC" w:rsidP="00ED30AA">
      <w:pPr>
        <w:jc w:val="both"/>
        <w:rPr>
          <w:rFonts w:ascii="Book Antiqua" w:hAnsi="Book Antiqua"/>
          <w:szCs w:val="24"/>
          <w:lang w:val="es-ES"/>
        </w:rPr>
      </w:pPr>
    </w:p>
    <w:p w14:paraId="331D1F7D" w14:textId="77777777" w:rsidR="00ED30AA" w:rsidRPr="00B613C2" w:rsidRDefault="00ED30AA" w:rsidP="00ED30AA">
      <w:pPr>
        <w:jc w:val="center"/>
        <w:rPr>
          <w:rFonts w:ascii="Book Antiqua" w:hAnsi="Book Antiqua"/>
          <w:b/>
          <w:bCs/>
          <w:szCs w:val="24"/>
          <w:lang w:val="es-ES"/>
        </w:rPr>
      </w:pPr>
      <w:r w:rsidRPr="00B613C2">
        <w:rPr>
          <w:rFonts w:ascii="Book Antiqua" w:hAnsi="Book Antiqua"/>
          <w:b/>
          <w:bCs/>
          <w:szCs w:val="24"/>
          <w:lang w:val="es-ES"/>
        </w:rPr>
        <w:t>CONCLUSIÓN</w:t>
      </w:r>
    </w:p>
    <w:p w14:paraId="424F53CE" w14:textId="77777777" w:rsidR="00ED30AA" w:rsidRPr="00B613C2" w:rsidRDefault="00ED30AA" w:rsidP="00ED30AA">
      <w:pPr>
        <w:jc w:val="both"/>
        <w:rPr>
          <w:rFonts w:ascii="Book Antiqua" w:hAnsi="Book Antiqua"/>
          <w:szCs w:val="24"/>
          <w:lang w:val="es-ES"/>
        </w:rPr>
      </w:pPr>
    </w:p>
    <w:p w14:paraId="33C86EAD" w14:textId="77777777" w:rsidR="000725AE" w:rsidRPr="000725AE" w:rsidRDefault="000725AE" w:rsidP="000725AE">
      <w:pPr>
        <w:ind w:firstLine="720"/>
        <w:jc w:val="both"/>
        <w:rPr>
          <w:rFonts w:ascii="Book Antiqua" w:hAnsi="Book Antiqua"/>
          <w:szCs w:val="24"/>
          <w:lang w:val="es-ES"/>
        </w:rPr>
      </w:pPr>
      <w:r w:rsidRPr="000725AE">
        <w:rPr>
          <w:rFonts w:ascii="Book Antiqua" w:hAnsi="Book Antiqua"/>
          <w:szCs w:val="24"/>
          <w:lang w:val="es-ES"/>
        </w:rPr>
        <w:t>Puerto Rico enfrenta una escasez crítica de proveedores de salud debido al éxodo masivo de profesionales y a un proceso de credencialización que se ha tornado excesivamente complejo y prolongado. Los nuevos médicos, particularmente aquellos que inician su práctica o desean regresar a la isla, se enfrentan a la realidad de no poder brindar servicios ni generar ingresos hasta que las aseguradoras culminen trámites administrativos que varían drásticamente entre cada entidad. Aprobar esta medida es un paso necesario para eliminar estas barreras burocráticas, permitiendo el ejercicio inmediato de la profesión mediante un "número provisional". Al facilitar esta transición, el Estado cumple con su deber constitucional de velar por la salud pública y crea un ambiente competitivo para retener el talento médico local.</w:t>
      </w:r>
    </w:p>
    <w:p w14:paraId="2B4AB69E" w14:textId="6619760A" w:rsidR="000725AE" w:rsidRPr="000725AE" w:rsidRDefault="000725AE" w:rsidP="000725AE">
      <w:pPr>
        <w:jc w:val="both"/>
        <w:rPr>
          <w:rFonts w:ascii="Book Antiqua" w:hAnsi="Book Antiqua"/>
          <w:szCs w:val="24"/>
          <w:lang w:val="es-ES"/>
        </w:rPr>
      </w:pPr>
    </w:p>
    <w:p w14:paraId="53D921EB" w14:textId="77777777" w:rsidR="000725AE" w:rsidRPr="000725AE" w:rsidRDefault="000725AE" w:rsidP="000725AE">
      <w:pPr>
        <w:ind w:firstLine="720"/>
        <w:jc w:val="both"/>
        <w:rPr>
          <w:rFonts w:ascii="Book Antiqua" w:hAnsi="Book Antiqua"/>
          <w:szCs w:val="24"/>
          <w:lang w:val="es-ES"/>
        </w:rPr>
      </w:pPr>
      <w:r w:rsidRPr="000725AE">
        <w:rPr>
          <w:rFonts w:ascii="Book Antiqua" w:hAnsi="Book Antiqua"/>
          <w:szCs w:val="24"/>
          <w:lang w:val="es-ES"/>
        </w:rPr>
        <w:t>La implementación de este número provisional, utilizando el identificador ya asignado por Medicare, ofrece una solución uniforme y eficiente para integrar a los médicos al ecosistema de servicios sin dilaciones innecesarias. Este mecanismo ataca directamente el "taponamiento" administrativo donde profesionales ya licenciados por el Estado permanecen inactivos mientras esperan por credenciales privadas. Al asegurar que el proceso sea transitorio y que el número provisional cese una vez se asigne el permanente, se garantiza un alivio financiero al profesional y una atención médica expedita al paciente. Esta ley representa, por tanto, una alineación estratégica con la política pública de retener a la nueva generación de especialistas.</w:t>
      </w:r>
    </w:p>
    <w:p w14:paraId="5F5F057F" w14:textId="77777777" w:rsidR="000725AE" w:rsidRPr="000725AE" w:rsidRDefault="000725AE" w:rsidP="000725AE">
      <w:pPr>
        <w:jc w:val="both"/>
        <w:rPr>
          <w:rFonts w:ascii="Book Antiqua" w:hAnsi="Book Antiqua"/>
          <w:szCs w:val="24"/>
          <w:lang w:val="es-ES"/>
        </w:rPr>
      </w:pPr>
    </w:p>
    <w:p w14:paraId="5B62B885" w14:textId="77777777" w:rsidR="000725AE" w:rsidRPr="0043443D" w:rsidRDefault="000725AE" w:rsidP="0043443D">
      <w:pPr>
        <w:ind w:firstLine="720"/>
        <w:jc w:val="both"/>
        <w:rPr>
          <w:rFonts w:ascii="Book Antiqua" w:hAnsi="Book Antiqua"/>
          <w:szCs w:val="24"/>
          <w:lang w:val="es-ES"/>
        </w:rPr>
      </w:pPr>
      <w:r w:rsidRPr="0043443D">
        <w:rPr>
          <w:rFonts w:ascii="Book Antiqua" w:hAnsi="Book Antiqua"/>
          <w:szCs w:val="24"/>
          <w:lang w:val="es-ES"/>
        </w:rPr>
        <w:t xml:space="preserve">Desde la perspectiva de viabilidad legal, el Departamento de Salud ha confirmado que la medida es compatible con el marco regulatorio federal. Específicamente, las disposiciones del 42 CFR § 455.410(c)(1) permiten que las agencias estatales confíen en los procesos de evaluación realizados por los contratistas de Medicare, lo que fundamenta la autoridad del gobierno para utilizar estos datos y agilizar la inscripción </w:t>
      </w:r>
      <w:r w:rsidRPr="0043443D">
        <w:rPr>
          <w:rFonts w:ascii="Book Antiqua" w:hAnsi="Book Antiqua"/>
          <w:szCs w:val="24"/>
          <w:lang w:val="es-ES"/>
        </w:rPr>
        <w:lastRenderedPageBreak/>
        <w:t xml:space="preserve">local. Aunque las aseguradoras han expresado reservas basadas en la jurisdicción federal de los planes Medicare </w:t>
      </w:r>
      <w:proofErr w:type="spellStart"/>
      <w:r w:rsidRPr="0043443D">
        <w:rPr>
          <w:rFonts w:ascii="Book Antiqua" w:hAnsi="Book Antiqua"/>
          <w:szCs w:val="24"/>
          <w:lang w:val="es-ES"/>
        </w:rPr>
        <w:t>Advantage</w:t>
      </w:r>
      <w:proofErr w:type="spellEnd"/>
      <w:r w:rsidRPr="0043443D">
        <w:rPr>
          <w:rFonts w:ascii="Book Antiqua" w:hAnsi="Book Antiqua"/>
          <w:szCs w:val="24"/>
          <w:lang w:val="es-ES"/>
        </w:rPr>
        <w:t>, el Estado posee la facultad de establecer métodos de evaluación adicionales para proteger la integridad de sus programas de salud. Una reglamentación clara por parte del Comisionado de Seguros y el Departamento de Salud permitiría navegar estos retos jurisdiccionales de manera efectiva.</w:t>
      </w:r>
    </w:p>
    <w:p w14:paraId="3F564113" w14:textId="77777777" w:rsidR="000725AE" w:rsidRPr="000725AE" w:rsidRDefault="000725AE" w:rsidP="000725AE">
      <w:pPr>
        <w:jc w:val="both"/>
        <w:rPr>
          <w:rFonts w:ascii="Book Antiqua" w:hAnsi="Book Antiqua"/>
          <w:b/>
          <w:bCs/>
          <w:szCs w:val="24"/>
          <w:lang w:val="es-ES"/>
        </w:rPr>
      </w:pPr>
    </w:p>
    <w:p w14:paraId="6B0B398F" w14:textId="77777777" w:rsidR="000725AE" w:rsidRPr="0043443D" w:rsidRDefault="000725AE" w:rsidP="0043443D">
      <w:pPr>
        <w:ind w:firstLine="720"/>
        <w:jc w:val="both"/>
        <w:rPr>
          <w:rFonts w:ascii="Book Antiqua" w:hAnsi="Book Antiqua"/>
          <w:szCs w:val="24"/>
          <w:lang w:val="es-ES"/>
        </w:rPr>
      </w:pPr>
      <w:r w:rsidRPr="0043443D">
        <w:rPr>
          <w:rFonts w:ascii="Book Antiqua" w:hAnsi="Book Antiqua"/>
          <w:szCs w:val="24"/>
          <w:lang w:val="es-ES"/>
        </w:rPr>
        <w:t>La Universidad de Puerto Rico destaca que esta ley es fundamental para la sostenibilidad de la educación médica y la práctica clínica institucional. Al permitir que la facultad médica del Recinto de Ciencias Médicas comience a facturar servicios rápidamente, se protegen los ingresos del Plan de Práctica Médica Intramural (PPMI), los cuales son vitales para financiar la Escuela de Medicina. La retención de esta facultad especializada no solo garantiza la continuidad de los servicios en hospitales docentes, sino que asegura que Puerto Rico mantenga su capacidad de formar a los médicos del futuro. Sin mecanismos como el propuesto, la viabilidad financiera de los programas académicos y la misión de servicio de la Universidad se ven seriamente comprometidas.</w:t>
      </w:r>
    </w:p>
    <w:p w14:paraId="6EECFF6A" w14:textId="77777777" w:rsidR="000725AE" w:rsidRPr="000725AE" w:rsidRDefault="000725AE" w:rsidP="000725AE">
      <w:pPr>
        <w:jc w:val="both"/>
        <w:rPr>
          <w:rFonts w:ascii="Book Antiqua" w:hAnsi="Book Antiqua"/>
          <w:b/>
          <w:bCs/>
          <w:szCs w:val="24"/>
          <w:lang w:val="es-ES"/>
        </w:rPr>
      </w:pPr>
    </w:p>
    <w:p w14:paraId="55F9ADFB" w14:textId="247D47A9" w:rsidR="00CF7925" w:rsidRPr="0043443D" w:rsidRDefault="000725AE" w:rsidP="0043443D">
      <w:pPr>
        <w:ind w:firstLine="720"/>
        <w:jc w:val="both"/>
        <w:rPr>
          <w:rFonts w:ascii="Book Antiqua" w:hAnsi="Book Antiqua"/>
          <w:szCs w:val="24"/>
          <w:lang w:val="es-ES"/>
        </w:rPr>
      </w:pPr>
      <w:r w:rsidRPr="0043443D">
        <w:rPr>
          <w:rFonts w:ascii="Book Antiqua" w:hAnsi="Book Antiqua"/>
          <w:szCs w:val="24"/>
          <w:lang w:val="es-ES"/>
        </w:rPr>
        <w:t>Finalmente, aunque existen preocupaciones operativas por parte de la industria de seguros, el interés público de garantizar el acceso a la salud debe prevalecer sobre los inconvenientes administrativos de las aseguradoras. Los riesgos de calidad y seguridad señalados pueden mitigarse incorporando requisitos mandatorios como la verificación de licencias básicas y la posesión de una póliza de impericia médica como condición previa para el número provisional. Si bien plataformas como SINCRO y PEP han buscado agilizar estos procesos, la persistencia de la crisis médica demuestra que se requieren medidas más contundentes y directas como la que propone el P. de la C. 850. Su aprobación, enriquecida con las enmiendas técnicas sugeridas, es una acción decisiva y valiente en defensa de la salud de todos los puertorriqueños</w:t>
      </w:r>
      <w:r w:rsidR="0043443D">
        <w:rPr>
          <w:rFonts w:ascii="Book Antiqua" w:hAnsi="Book Antiqua"/>
          <w:szCs w:val="24"/>
          <w:lang w:val="es-ES"/>
        </w:rPr>
        <w:t>.</w:t>
      </w:r>
    </w:p>
    <w:p w14:paraId="61AF54C8" w14:textId="77777777" w:rsidR="00CF7925" w:rsidRPr="00B613C2" w:rsidRDefault="00CF7925" w:rsidP="00ED30AA">
      <w:pPr>
        <w:jc w:val="both"/>
        <w:rPr>
          <w:rFonts w:ascii="Book Antiqua" w:hAnsi="Book Antiqua"/>
          <w:b/>
          <w:bCs/>
          <w:szCs w:val="24"/>
          <w:lang w:val="es-ES"/>
        </w:rPr>
      </w:pPr>
    </w:p>
    <w:p w14:paraId="1DD07ED5" w14:textId="42ACD93B" w:rsidR="00ED30AA" w:rsidRPr="00B613C2" w:rsidRDefault="00ED30AA" w:rsidP="00515A21">
      <w:pPr>
        <w:ind w:firstLine="720"/>
        <w:jc w:val="both"/>
        <w:rPr>
          <w:rFonts w:ascii="Book Antiqua" w:hAnsi="Book Antiqua"/>
          <w:szCs w:val="24"/>
          <w:lang w:val="es-ES"/>
        </w:rPr>
      </w:pPr>
      <w:r w:rsidRPr="00B613C2">
        <w:rPr>
          <w:rFonts w:ascii="Book Antiqua" w:hAnsi="Book Antiqua"/>
          <w:b/>
          <w:bCs/>
          <w:szCs w:val="24"/>
          <w:lang w:val="es-ES"/>
        </w:rPr>
        <w:t>POR</w:t>
      </w:r>
      <w:r w:rsidRPr="00B613C2">
        <w:rPr>
          <w:rFonts w:ascii="Book Antiqua" w:hAnsi="Book Antiqua"/>
          <w:szCs w:val="24"/>
          <w:lang w:val="es-ES"/>
        </w:rPr>
        <w:t xml:space="preserve"> </w:t>
      </w:r>
      <w:r w:rsidRPr="00B613C2">
        <w:rPr>
          <w:rFonts w:ascii="Book Antiqua" w:hAnsi="Book Antiqua"/>
          <w:b/>
          <w:bCs/>
          <w:szCs w:val="24"/>
          <w:lang w:val="es-ES"/>
        </w:rPr>
        <w:t>LOS FUNDAMENTOS ANTES E</w:t>
      </w:r>
      <w:r w:rsidR="000A4D23">
        <w:rPr>
          <w:rFonts w:ascii="Book Antiqua" w:hAnsi="Book Antiqua"/>
          <w:b/>
          <w:bCs/>
          <w:szCs w:val="24"/>
          <w:lang w:val="es-ES"/>
        </w:rPr>
        <w:t>X</w:t>
      </w:r>
      <w:r w:rsidRPr="00B613C2">
        <w:rPr>
          <w:rFonts w:ascii="Book Antiqua" w:hAnsi="Book Antiqua"/>
          <w:b/>
          <w:bCs/>
          <w:szCs w:val="24"/>
          <w:lang w:val="es-ES"/>
        </w:rPr>
        <w:t>PUESTOS</w:t>
      </w:r>
      <w:r w:rsidRPr="00B613C2">
        <w:rPr>
          <w:rFonts w:ascii="Book Antiqua" w:hAnsi="Book Antiqua"/>
          <w:szCs w:val="24"/>
          <w:lang w:val="es-ES"/>
        </w:rPr>
        <w:t xml:space="preserve">, luego del análisis y evaluación sobre los elementos de la pieza legislativa, la Comisión de Salud somete el presente Informe Positivo en el que recomiendan a este Augusto Cuerpo la aprobación del </w:t>
      </w:r>
      <w:r w:rsidRPr="00B613C2">
        <w:rPr>
          <w:rFonts w:ascii="Book Antiqua" w:hAnsi="Book Antiqua"/>
          <w:b/>
          <w:bCs/>
          <w:szCs w:val="24"/>
          <w:lang w:val="es-ES"/>
        </w:rPr>
        <w:t>P. de</w:t>
      </w:r>
      <w:r w:rsidR="00AA6704" w:rsidRPr="00B613C2">
        <w:rPr>
          <w:rFonts w:ascii="Book Antiqua" w:hAnsi="Book Antiqua"/>
          <w:b/>
          <w:bCs/>
          <w:szCs w:val="24"/>
          <w:lang w:val="es-ES"/>
        </w:rPr>
        <w:t xml:space="preserve"> </w:t>
      </w:r>
      <w:r w:rsidRPr="00B613C2">
        <w:rPr>
          <w:rFonts w:ascii="Book Antiqua" w:hAnsi="Book Antiqua"/>
          <w:b/>
          <w:bCs/>
          <w:szCs w:val="24"/>
          <w:lang w:val="es-ES"/>
        </w:rPr>
        <w:t>l</w:t>
      </w:r>
      <w:r w:rsidR="00AA6704" w:rsidRPr="00B613C2">
        <w:rPr>
          <w:rFonts w:ascii="Book Antiqua" w:hAnsi="Book Antiqua"/>
          <w:b/>
          <w:bCs/>
          <w:szCs w:val="24"/>
          <w:lang w:val="es-ES"/>
        </w:rPr>
        <w:t>a</w:t>
      </w:r>
      <w:r w:rsidRPr="00B613C2">
        <w:rPr>
          <w:rFonts w:ascii="Book Antiqua" w:hAnsi="Book Antiqua"/>
          <w:b/>
          <w:bCs/>
          <w:szCs w:val="24"/>
          <w:lang w:val="es-ES"/>
        </w:rPr>
        <w:t xml:space="preserve"> </w:t>
      </w:r>
      <w:r w:rsidR="00AA6704" w:rsidRPr="00B613C2">
        <w:rPr>
          <w:rFonts w:ascii="Book Antiqua" w:hAnsi="Book Antiqua"/>
          <w:b/>
          <w:bCs/>
          <w:szCs w:val="24"/>
          <w:lang w:val="es-ES"/>
        </w:rPr>
        <w:t>C</w:t>
      </w:r>
      <w:r w:rsidRPr="00B613C2">
        <w:rPr>
          <w:rFonts w:ascii="Book Antiqua" w:hAnsi="Book Antiqua"/>
          <w:b/>
          <w:bCs/>
          <w:szCs w:val="24"/>
          <w:lang w:val="es-ES"/>
        </w:rPr>
        <w:t xml:space="preserve">. </w:t>
      </w:r>
      <w:r w:rsidR="0045156C" w:rsidRPr="00B613C2">
        <w:rPr>
          <w:rFonts w:ascii="Book Antiqua" w:hAnsi="Book Antiqua"/>
          <w:b/>
          <w:bCs/>
          <w:szCs w:val="24"/>
          <w:lang w:val="es-ES"/>
        </w:rPr>
        <w:t>850</w:t>
      </w:r>
      <w:r w:rsidRPr="00B613C2">
        <w:rPr>
          <w:rFonts w:ascii="Book Antiqua" w:hAnsi="Book Antiqua"/>
          <w:szCs w:val="24"/>
          <w:lang w:val="es-ES"/>
        </w:rPr>
        <w:t>, con las enmiendas contenidas en el entirillado electrónico que se aneja</w:t>
      </w:r>
      <w:r w:rsidR="006B1884">
        <w:rPr>
          <w:rFonts w:ascii="Book Antiqua" w:hAnsi="Book Antiqua"/>
          <w:szCs w:val="24"/>
          <w:lang w:val="es-ES"/>
        </w:rPr>
        <w:t xml:space="preserve"> a este Informe</w:t>
      </w:r>
      <w:r w:rsidRPr="00B613C2">
        <w:rPr>
          <w:rFonts w:ascii="Book Antiqua" w:hAnsi="Book Antiqua"/>
          <w:szCs w:val="24"/>
          <w:lang w:val="es-ES"/>
        </w:rPr>
        <w:t xml:space="preserve">. </w:t>
      </w:r>
    </w:p>
    <w:p w14:paraId="629E6DC5" w14:textId="77777777" w:rsidR="00ED30AA" w:rsidRPr="00B613C2" w:rsidRDefault="00ED30AA" w:rsidP="00ED30AA">
      <w:pPr>
        <w:jc w:val="both"/>
        <w:rPr>
          <w:rFonts w:ascii="Book Antiqua" w:hAnsi="Book Antiqua"/>
          <w:szCs w:val="24"/>
          <w:lang w:val="es-ES"/>
        </w:rPr>
      </w:pPr>
    </w:p>
    <w:p w14:paraId="72E607D6" w14:textId="77777777" w:rsidR="00ED30AA" w:rsidRPr="00B613C2" w:rsidRDefault="00ED30AA" w:rsidP="00ED30AA">
      <w:pPr>
        <w:jc w:val="both"/>
        <w:rPr>
          <w:rFonts w:ascii="Book Antiqua" w:hAnsi="Book Antiqua"/>
          <w:szCs w:val="24"/>
          <w:lang w:val="es-ES"/>
        </w:rPr>
      </w:pPr>
      <w:r w:rsidRPr="00B613C2">
        <w:rPr>
          <w:rFonts w:ascii="Book Antiqua" w:hAnsi="Book Antiqua"/>
          <w:szCs w:val="24"/>
          <w:lang w:val="es-ES"/>
        </w:rPr>
        <w:t>Respetuosamente sometido,</w:t>
      </w:r>
    </w:p>
    <w:p w14:paraId="7DC7A4CF" w14:textId="77777777" w:rsidR="00ED30AA" w:rsidRPr="00B613C2" w:rsidRDefault="00ED30AA" w:rsidP="00ED30AA">
      <w:pPr>
        <w:jc w:val="both"/>
        <w:rPr>
          <w:rFonts w:ascii="Book Antiqua" w:hAnsi="Book Antiqua"/>
          <w:szCs w:val="24"/>
          <w:lang w:val="es-ES"/>
        </w:rPr>
      </w:pPr>
    </w:p>
    <w:p w14:paraId="6F0A9401" w14:textId="77777777" w:rsidR="00ED30AA" w:rsidRPr="00B613C2" w:rsidRDefault="00ED30AA" w:rsidP="00ED30AA">
      <w:pPr>
        <w:jc w:val="both"/>
        <w:rPr>
          <w:rFonts w:ascii="Book Antiqua" w:hAnsi="Book Antiqua"/>
          <w:szCs w:val="24"/>
          <w:lang w:val="es-ES"/>
        </w:rPr>
      </w:pPr>
    </w:p>
    <w:p w14:paraId="03DCDF7B" w14:textId="77777777" w:rsidR="00ED30AA" w:rsidRPr="00B613C2" w:rsidRDefault="00ED30AA" w:rsidP="00ED30AA">
      <w:pPr>
        <w:jc w:val="both"/>
        <w:rPr>
          <w:rFonts w:ascii="Book Antiqua" w:hAnsi="Book Antiqua"/>
          <w:szCs w:val="24"/>
          <w:lang w:val="es-ES"/>
        </w:rPr>
      </w:pPr>
    </w:p>
    <w:p w14:paraId="4B762190" w14:textId="77777777" w:rsidR="00ED30AA" w:rsidRPr="00B613C2" w:rsidRDefault="00ED30AA" w:rsidP="00ED30AA">
      <w:pPr>
        <w:jc w:val="both"/>
        <w:rPr>
          <w:rFonts w:ascii="Book Antiqua" w:hAnsi="Book Antiqua"/>
          <w:b/>
          <w:bCs/>
          <w:i/>
          <w:iCs/>
          <w:szCs w:val="24"/>
          <w:lang w:val="es-ES"/>
        </w:rPr>
      </w:pPr>
      <w:r w:rsidRPr="00B613C2">
        <w:rPr>
          <w:rFonts w:ascii="Book Antiqua" w:hAnsi="Book Antiqua"/>
          <w:b/>
          <w:bCs/>
          <w:i/>
          <w:iCs/>
          <w:szCs w:val="24"/>
          <w:lang w:val="es-ES"/>
        </w:rPr>
        <w:t>Hon. Gabriel Rodríguez Aguiló</w:t>
      </w:r>
      <w:r w:rsidRPr="00B613C2">
        <w:rPr>
          <w:rFonts w:ascii="Book Antiqua" w:hAnsi="Book Antiqua"/>
          <w:b/>
          <w:bCs/>
          <w:i/>
          <w:iCs/>
          <w:szCs w:val="24"/>
          <w:lang w:val="es-ES"/>
        </w:rPr>
        <w:tab/>
      </w:r>
      <w:r w:rsidRPr="00B613C2">
        <w:rPr>
          <w:rFonts w:ascii="Book Antiqua" w:hAnsi="Book Antiqua"/>
          <w:b/>
          <w:bCs/>
          <w:i/>
          <w:iCs/>
          <w:szCs w:val="24"/>
          <w:lang w:val="es-ES"/>
        </w:rPr>
        <w:tab/>
        <w:t xml:space="preserve"> </w:t>
      </w:r>
    </w:p>
    <w:p w14:paraId="0DF26DC7" w14:textId="77777777" w:rsidR="00ED30AA" w:rsidRPr="00B613C2" w:rsidRDefault="00ED30AA" w:rsidP="00ED30AA">
      <w:pPr>
        <w:jc w:val="both"/>
        <w:rPr>
          <w:rFonts w:ascii="Book Antiqua" w:hAnsi="Book Antiqua"/>
          <w:szCs w:val="24"/>
          <w:lang w:val="es-ES"/>
        </w:rPr>
      </w:pPr>
      <w:r w:rsidRPr="00B613C2">
        <w:rPr>
          <w:rFonts w:ascii="Book Antiqua" w:hAnsi="Book Antiqua"/>
          <w:szCs w:val="24"/>
          <w:lang w:val="es-ES"/>
        </w:rPr>
        <w:t>Presidente</w:t>
      </w:r>
      <w:r w:rsidRPr="00B613C2">
        <w:rPr>
          <w:rFonts w:ascii="Book Antiqua" w:hAnsi="Book Antiqua"/>
          <w:szCs w:val="24"/>
          <w:lang w:val="es-ES"/>
        </w:rPr>
        <w:tab/>
      </w:r>
      <w:r w:rsidRPr="00B613C2">
        <w:rPr>
          <w:rFonts w:ascii="Book Antiqua" w:hAnsi="Book Antiqua"/>
          <w:szCs w:val="24"/>
          <w:lang w:val="es-ES"/>
        </w:rPr>
        <w:tab/>
      </w:r>
      <w:r w:rsidRPr="00B613C2">
        <w:rPr>
          <w:rFonts w:ascii="Book Antiqua" w:hAnsi="Book Antiqua"/>
          <w:szCs w:val="24"/>
          <w:lang w:val="es-ES"/>
        </w:rPr>
        <w:tab/>
      </w:r>
      <w:r w:rsidRPr="00B613C2">
        <w:rPr>
          <w:rFonts w:ascii="Book Antiqua" w:hAnsi="Book Antiqua"/>
          <w:szCs w:val="24"/>
          <w:lang w:val="es-ES"/>
        </w:rPr>
        <w:tab/>
      </w:r>
      <w:r w:rsidRPr="00B613C2">
        <w:rPr>
          <w:rFonts w:ascii="Book Antiqua" w:hAnsi="Book Antiqua"/>
          <w:szCs w:val="24"/>
          <w:lang w:val="es-ES"/>
        </w:rPr>
        <w:tab/>
      </w:r>
      <w:r w:rsidRPr="00B613C2">
        <w:rPr>
          <w:rFonts w:ascii="Book Antiqua" w:hAnsi="Book Antiqua"/>
          <w:szCs w:val="24"/>
          <w:lang w:val="es-ES"/>
        </w:rPr>
        <w:tab/>
      </w:r>
      <w:r w:rsidRPr="00B613C2">
        <w:rPr>
          <w:rFonts w:ascii="Book Antiqua" w:hAnsi="Book Antiqua"/>
          <w:szCs w:val="24"/>
          <w:lang w:val="es-ES"/>
        </w:rPr>
        <w:tab/>
      </w:r>
      <w:r w:rsidRPr="00B613C2">
        <w:rPr>
          <w:rFonts w:ascii="Book Antiqua" w:hAnsi="Book Antiqua"/>
          <w:szCs w:val="24"/>
          <w:lang w:val="es-ES"/>
        </w:rPr>
        <w:tab/>
      </w:r>
      <w:r w:rsidRPr="00B613C2">
        <w:rPr>
          <w:rFonts w:ascii="Book Antiqua" w:hAnsi="Book Antiqua"/>
          <w:szCs w:val="24"/>
          <w:lang w:val="es-ES"/>
        </w:rPr>
        <w:tab/>
      </w:r>
      <w:r w:rsidRPr="00B613C2">
        <w:rPr>
          <w:rFonts w:ascii="Book Antiqua" w:hAnsi="Book Antiqua"/>
          <w:szCs w:val="24"/>
          <w:lang w:val="es-ES"/>
        </w:rPr>
        <w:tab/>
      </w:r>
    </w:p>
    <w:p w14:paraId="7CC2C6FC" w14:textId="731CB04A" w:rsidR="003B01A3" w:rsidRPr="00B613C2" w:rsidRDefault="00ED30AA" w:rsidP="004B7C0B">
      <w:pPr>
        <w:jc w:val="both"/>
        <w:rPr>
          <w:rFonts w:ascii="Book Antiqua" w:hAnsi="Book Antiqua"/>
          <w:szCs w:val="24"/>
          <w:lang w:val="es-ES"/>
        </w:rPr>
      </w:pPr>
      <w:r w:rsidRPr="00B613C2">
        <w:rPr>
          <w:rFonts w:ascii="Book Antiqua" w:hAnsi="Book Antiqua"/>
          <w:szCs w:val="24"/>
          <w:lang w:val="es-ES"/>
        </w:rPr>
        <w:t>Comisión de Salud</w:t>
      </w:r>
    </w:p>
    <w:sectPr w:rsidR="003B01A3" w:rsidRPr="00B613C2"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E9FF1" w14:textId="77777777" w:rsidR="00F92FFD" w:rsidRDefault="00F92FFD">
      <w:r>
        <w:separator/>
      </w:r>
    </w:p>
  </w:endnote>
  <w:endnote w:type="continuationSeparator" w:id="0">
    <w:p w14:paraId="54630088" w14:textId="77777777" w:rsidR="00F92FFD" w:rsidRDefault="00F92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0AB27" w14:textId="77777777" w:rsidR="00F92FFD" w:rsidRDefault="00F92FFD">
      <w:r>
        <w:separator/>
      </w:r>
    </w:p>
  </w:footnote>
  <w:footnote w:type="continuationSeparator" w:id="0">
    <w:p w14:paraId="13166798" w14:textId="77777777" w:rsidR="00F92FFD" w:rsidRDefault="00F92F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DA5FE1A"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 xml:space="preserve">Comisión de </w:t>
    </w:r>
    <w:r w:rsidR="00ED30AA" w:rsidRPr="00ED30AA">
      <w:rPr>
        <w:rFonts w:ascii="Book Antiqua" w:hAnsi="Book Antiqua"/>
        <w:b/>
        <w:sz w:val="20"/>
        <w:lang w:val="es-PR"/>
      </w:rPr>
      <w:t>Salud</w:t>
    </w:r>
  </w:p>
  <w:p w14:paraId="1F97640D" w14:textId="77777777"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418D21AC" w14:textId="734B9252"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CE138A">
      <w:rPr>
        <w:rFonts w:ascii="Book Antiqua" w:hAnsi="Book Antiqua"/>
        <w:b/>
        <w:sz w:val="20"/>
        <w:lang w:val="es-PR"/>
      </w:rPr>
      <w:t>850</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0AB59FB"/>
    <w:multiLevelType w:val="hybridMultilevel"/>
    <w:tmpl w:val="6F30F422"/>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014B42BC"/>
    <w:multiLevelType w:val="hybridMultilevel"/>
    <w:tmpl w:val="3828BA3A"/>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08DF0E09"/>
    <w:multiLevelType w:val="multilevel"/>
    <w:tmpl w:val="2FF65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E404A7"/>
    <w:multiLevelType w:val="hybridMultilevel"/>
    <w:tmpl w:val="9AD444C0"/>
    <w:lvl w:ilvl="0" w:tplc="04EE64A2">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352EA7"/>
    <w:multiLevelType w:val="hybridMultilevel"/>
    <w:tmpl w:val="30C0A7B6"/>
    <w:lvl w:ilvl="0" w:tplc="799A86A8">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E930D3"/>
    <w:multiLevelType w:val="hybridMultilevel"/>
    <w:tmpl w:val="FC201D92"/>
    <w:lvl w:ilvl="0" w:tplc="04090015">
      <w:start w:val="1"/>
      <w:numFmt w:val="upperLetter"/>
      <w:lvlText w:val="%1."/>
      <w:lvlJc w:val="left"/>
      <w:pPr>
        <w:ind w:left="1080" w:hanging="360"/>
      </w:p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5"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6155AE"/>
    <w:multiLevelType w:val="hybridMultilevel"/>
    <w:tmpl w:val="53D8E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B2237D"/>
    <w:multiLevelType w:val="hybridMultilevel"/>
    <w:tmpl w:val="4DBA37FA"/>
    <w:lvl w:ilvl="0" w:tplc="EDD0D6FA">
      <w:start w:val="1"/>
      <w:numFmt w:val="decimal"/>
      <w:lvlText w:val="%1."/>
      <w:lvlJc w:val="left"/>
      <w:pPr>
        <w:ind w:left="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B082E936">
      <w:start w:val="1"/>
      <w:numFmt w:val="lowerLetter"/>
      <w:lvlText w:val="%2"/>
      <w:lvlJc w:val="left"/>
      <w:pPr>
        <w:ind w:left="11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56E4D6A8">
      <w:start w:val="1"/>
      <w:numFmt w:val="lowerRoman"/>
      <w:lvlText w:val="%3"/>
      <w:lvlJc w:val="left"/>
      <w:pPr>
        <w:ind w:left="18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5E88B7C">
      <w:start w:val="1"/>
      <w:numFmt w:val="decimal"/>
      <w:lvlText w:val="%4"/>
      <w:lvlJc w:val="left"/>
      <w:pPr>
        <w:ind w:left="25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B28D032">
      <w:start w:val="1"/>
      <w:numFmt w:val="lowerLetter"/>
      <w:lvlText w:val="%5"/>
      <w:lvlJc w:val="left"/>
      <w:pPr>
        <w:ind w:left="326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A44C9BA8">
      <w:start w:val="1"/>
      <w:numFmt w:val="lowerRoman"/>
      <w:lvlText w:val="%6"/>
      <w:lvlJc w:val="left"/>
      <w:pPr>
        <w:ind w:left="398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04FEF906">
      <w:start w:val="1"/>
      <w:numFmt w:val="decimal"/>
      <w:lvlText w:val="%7"/>
      <w:lvlJc w:val="left"/>
      <w:pPr>
        <w:ind w:left="47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24BED94E">
      <w:start w:val="1"/>
      <w:numFmt w:val="lowerLetter"/>
      <w:lvlText w:val="%8"/>
      <w:lvlJc w:val="left"/>
      <w:pPr>
        <w:ind w:left="54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282CA7DE">
      <w:start w:val="1"/>
      <w:numFmt w:val="lowerRoman"/>
      <w:lvlText w:val="%9"/>
      <w:lvlJc w:val="left"/>
      <w:pPr>
        <w:ind w:left="61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D500FF1"/>
    <w:multiLevelType w:val="hybridMultilevel"/>
    <w:tmpl w:val="69CACF80"/>
    <w:lvl w:ilvl="0" w:tplc="500A0011">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5D6F41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21"/>
  </w:num>
  <w:num w:numId="2" w16cid:durableId="996879017">
    <w:abstractNumId w:val="24"/>
  </w:num>
  <w:num w:numId="3" w16cid:durableId="1363820785">
    <w:abstractNumId w:val="15"/>
  </w:num>
  <w:num w:numId="4" w16cid:durableId="303313110">
    <w:abstractNumId w:val="5"/>
  </w:num>
  <w:num w:numId="5" w16cid:durableId="874389364">
    <w:abstractNumId w:val="29"/>
  </w:num>
  <w:num w:numId="6" w16cid:durableId="1358460559">
    <w:abstractNumId w:val="10"/>
  </w:num>
  <w:num w:numId="7" w16cid:durableId="198127431">
    <w:abstractNumId w:val="17"/>
  </w:num>
  <w:num w:numId="8" w16cid:durableId="1751612478">
    <w:abstractNumId w:val="27"/>
  </w:num>
  <w:num w:numId="9" w16cid:durableId="392125813">
    <w:abstractNumId w:val="6"/>
  </w:num>
  <w:num w:numId="10" w16cid:durableId="688794570">
    <w:abstractNumId w:val="28"/>
  </w:num>
  <w:num w:numId="11" w16cid:durableId="591013037">
    <w:abstractNumId w:val="4"/>
  </w:num>
  <w:num w:numId="12" w16cid:durableId="40909517">
    <w:abstractNumId w:val="26"/>
  </w:num>
  <w:num w:numId="13" w16cid:durableId="138772109">
    <w:abstractNumId w:val="18"/>
  </w:num>
  <w:num w:numId="14" w16cid:durableId="2006399549">
    <w:abstractNumId w:val="30"/>
  </w:num>
  <w:num w:numId="15" w16cid:durableId="1322201008">
    <w:abstractNumId w:val="9"/>
  </w:num>
  <w:num w:numId="16" w16cid:durableId="499083648">
    <w:abstractNumId w:val="7"/>
  </w:num>
  <w:num w:numId="17" w16cid:durableId="838958967">
    <w:abstractNumId w:val="20"/>
  </w:num>
  <w:num w:numId="18" w16cid:durableId="210961959">
    <w:abstractNumId w:val="12"/>
  </w:num>
  <w:num w:numId="19" w16cid:durableId="2050110963">
    <w:abstractNumId w:val="25"/>
  </w:num>
  <w:num w:numId="20" w16cid:durableId="1232740073">
    <w:abstractNumId w:val="0"/>
  </w:num>
  <w:num w:numId="21" w16cid:durableId="993484377">
    <w:abstractNumId w:val="14"/>
  </w:num>
  <w:num w:numId="22" w16cid:durableId="1516265248">
    <w:abstractNumId w:val="8"/>
  </w:num>
  <w:num w:numId="23" w16cid:durableId="870724729">
    <w:abstractNumId w:val="16"/>
  </w:num>
  <w:num w:numId="24" w16cid:durableId="635839220">
    <w:abstractNumId w:val="13"/>
  </w:num>
  <w:num w:numId="25" w16cid:durableId="1491867109">
    <w:abstractNumId w:val="11"/>
  </w:num>
  <w:num w:numId="26" w16cid:durableId="1755935334">
    <w:abstractNumId w:val="23"/>
  </w:num>
  <w:num w:numId="27" w16cid:durableId="224881038">
    <w:abstractNumId w:val="1"/>
  </w:num>
  <w:num w:numId="28" w16cid:durableId="1676688577">
    <w:abstractNumId w:val="19"/>
  </w:num>
  <w:num w:numId="29" w16cid:durableId="864944597">
    <w:abstractNumId w:val="3"/>
  </w:num>
  <w:num w:numId="30" w16cid:durableId="476532247">
    <w:abstractNumId w:val="2"/>
  </w:num>
  <w:num w:numId="31" w16cid:durableId="4939115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02C0F"/>
    <w:rsid w:val="0001070C"/>
    <w:rsid w:val="0001614E"/>
    <w:rsid w:val="00021A28"/>
    <w:rsid w:val="0003383A"/>
    <w:rsid w:val="0003731B"/>
    <w:rsid w:val="00050C79"/>
    <w:rsid w:val="00056CBB"/>
    <w:rsid w:val="00060FF8"/>
    <w:rsid w:val="00063100"/>
    <w:rsid w:val="00065570"/>
    <w:rsid w:val="0006643D"/>
    <w:rsid w:val="00066E3A"/>
    <w:rsid w:val="000725AE"/>
    <w:rsid w:val="000746D5"/>
    <w:rsid w:val="00077A90"/>
    <w:rsid w:val="000813C1"/>
    <w:rsid w:val="00082612"/>
    <w:rsid w:val="0008646F"/>
    <w:rsid w:val="000867B6"/>
    <w:rsid w:val="00090EF9"/>
    <w:rsid w:val="000A1950"/>
    <w:rsid w:val="000A4D23"/>
    <w:rsid w:val="000A4FAB"/>
    <w:rsid w:val="000A671F"/>
    <w:rsid w:val="000C1C3D"/>
    <w:rsid w:val="000C4470"/>
    <w:rsid w:val="000C4965"/>
    <w:rsid w:val="000C534E"/>
    <w:rsid w:val="000D3754"/>
    <w:rsid w:val="000D59B8"/>
    <w:rsid w:val="000E0A30"/>
    <w:rsid w:val="000F0143"/>
    <w:rsid w:val="000F7F8A"/>
    <w:rsid w:val="001036CE"/>
    <w:rsid w:val="0010425E"/>
    <w:rsid w:val="00104C64"/>
    <w:rsid w:val="0010744E"/>
    <w:rsid w:val="0011496A"/>
    <w:rsid w:val="001210A5"/>
    <w:rsid w:val="001223AA"/>
    <w:rsid w:val="0012409E"/>
    <w:rsid w:val="001311CE"/>
    <w:rsid w:val="00140655"/>
    <w:rsid w:val="00145A87"/>
    <w:rsid w:val="00147BF2"/>
    <w:rsid w:val="00150C55"/>
    <w:rsid w:val="00157D83"/>
    <w:rsid w:val="00174125"/>
    <w:rsid w:val="00185E95"/>
    <w:rsid w:val="00190D17"/>
    <w:rsid w:val="00191375"/>
    <w:rsid w:val="001959AB"/>
    <w:rsid w:val="00195EBC"/>
    <w:rsid w:val="0019674E"/>
    <w:rsid w:val="00196C68"/>
    <w:rsid w:val="001977A4"/>
    <w:rsid w:val="001A4C2B"/>
    <w:rsid w:val="001B0938"/>
    <w:rsid w:val="001B0FF8"/>
    <w:rsid w:val="001C6A90"/>
    <w:rsid w:val="001D56A3"/>
    <w:rsid w:val="001D7A7B"/>
    <w:rsid w:val="001E0043"/>
    <w:rsid w:val="001E2EE8"/>
    <w:rsid w:val="001F6DD7"/>
    <w:rsid w:val="0020023E"/>
    <w:rsid w:val="002057D6"/>
    <w:rsid w:val="00205FC7"/>
    <w:rsid w:val="002149BD"/>
    <w:rsid w:val="00227445"/>
    <w:rsid w:val="002375CB"/>
    <w:rsid w:val="00251EAD"/>
    <w:rsid w:val="002548B8"/>
    <w:rsid w:val="00254DD7"/>
    <w:rsid w:val="00257B31"/>
    <w:rsid w:val="002618D7"/>
    <w:rsid w:val="002654CD"/>
    <w:rsid w:val="0027727B"/>
    <w:rsid w:val="0028282F"/>
    <w:rsid w:val="00283DB2"/>
    <w:rsid w:val="00287BBF"/>
    <w:rsid w:val="00290180"/>
    <w:rsid w:val="0029568E"/>
    <w:rsid w:val="0029599C"/>
    <w:rsid w:val="002A0C2B"/>
    <w:rsid w:val="002A3042"/>
    <w:rsid w:val="002A6D67"/>
    <w:rsid w:val="002B4DBD"/>
    <w:rsid w:val="002D006E"/>
    <w:rsid w:val="002D0DC0"/>
    <w:rsid w:val="002D1053"/>
    <w:rsid w:val="002D12F9"/>
    <w:rsid w:val="002D7B0E"/>
    <w:rsid w:val="002F06C2"/>
    <w:rsid w:val="002F1E64"/>
    <w:rsid w:val="002F2989"/>
    <w:rsid w:val="002F4C29"/>
    <w:rsid w:val="003007B4"/>
    <w:rsid w:val="0030168F"/>
    <w:rsid w:val="003025C6"/>
    <w:rsid w:val="0030733A"/>
    <w:rsid w:val="0031533C"/>
    <w:rsid w:val="00325C6C"/>
    <w:rsid w:val="0033091C"/>
    <w:rsid w:val="00330C1C"/>
    <w:rsid w:val="0033517D"/>
    <w:rsid w:val="00337195"/>
    <w:rsid w:val="00342195"/>
    <w:rsid w:val="0034592F"/>
    <w:rsid w:val="00346032"/>
    <w:rsid w:val="00346595"/>
    <w:rsid w:val="003648B8"/>
    <w:rsid w:val="00366580"/>
    <w:rsid w:val="00376315"/>
    <w:rsid w:val="00382DF2"/>
    <w:rsid w:val="00392175"/>
    <w:rsid w:val="00393121"/>
    <w:rsid w:val="003A4410"/>
    <w:rsid w:val="003B01A3"/>
    <w:rsid w:val="003B16BF"/>
    <w:rsid w:val="003C1E4B"/>
    <w:rsid w:val="003D01D6"/>
    <w:rsid w:val="003D0913"/>
    <w:rsid w:val="003D7B0F"/>
    <w:rsid w:val="003D7D0C"/>
    <w:rsid w:val="003E1D69"/>
    <w:rsid w:val="003E23DC"/>
    <w:rsid w:val="003E2953"/>
    <w:rsid w:val="003E3A56"/>
    <w:rsid w:val="003E7F33"/>
    <w:rsid w:val="003F1A6D"/>
    <w:rsid w:val="003F27C7"/>
    <w:rsid w:val="003F727F"/>
    <w:rsid w:val="00402CA2"/>
    <w:rsid w:val="0040308A"/>
    <w:rsid w:val="00403599"/>
    <w:rsid w:val="00404774"/>
    <w:rsid w:val="00405BAC"/>
    <w:rsid w:val="00414C4D"/>
    <w:rsid w:val="00417AF3"/>
    <w:rsid w:val="004224E5"/>
    <w:rsid w:val="00426536"/>
    <w:rsid w:val="0043433B"/>
    <w:rsid w:val="0043443D"/>
    <w:rsid w:val="00441885"/>
    <w:rsid w:val="00441FB6"/>
    <w:rsid w:val="004424B4"/>
    <w:rsid w:val="00442993"/>
    <w:rsid w:val="00446362"/>
    <w:rsid w:val="0045156C"/>
    <w:rsid w:val="00453105"/>
    <w:rsid w:val="004567B8"/>
    <w:rsid w:val="00465534"/>
    <w:rsid w:val="004660D6"/>
    <w:rsid w:val="004770CF"/>
    <w:rsid w:val="00477B35"/>
    <w:rsid w:val="0048779C"/>
    <w:rsid w:val="00491727"/>
    <w:rsid w:val="00491C0F"/>
    <w:rsid w:val="004941AC"/>
    <w:rsid w:val="00496027"/>
    <w:rsid w:val="004A4A5E"/>
    <w:rsid w:val="004A4FAC"/>
    <w:rsid w:val="004B2368"/>
    <w:rsid w:val="004B4C01"/>
    <w:rsid w:val="004B7C0B"/>
    <w:rsid w:val="004C507F"/>
    <w:rsid w:val="004D1649"/>
    <w:rsid w:val="004D40F1"/>
    <w:rsid w:val="004D7BC5"/>
    <w:rsid w:val="004E2027"/>
    <w:rsid w:val="004E297F"/>
    <w:rsid w:val="004E5AFE"/>
    <w:rsid w:val="004F629E"/>
    <w:rsid w:val="004F6629"/>
    <w:rsid w:val="004F6999"/>
    <w:rsid w:val="00500CC7"/>
    <w:rsid w:val="005027AD"/>
    <w:rsid w:val="00502E18"/>
    <w:rsid w:val="00503F3C"/>
    <w:rsid w:val="00506D0F"/>
    <w:rsid w:val="00514EA0"/>
    <w:rsid w:val="00515A21"/>
    <w:rsid w:val="00516A65"/>
    <w:rsid w:val="0052399A"/>
    <w:rsid w:val="00525810"/>
    <w:rsid w:val="00526EB4"/>
    <w:rsid w:val="005330F4"/>
    <w:rsid w:val="0054028A"/>
    <w:rsid w:val="005414EF"/>
    <w:rsid w:val="00551362"/>
    <w:rsid w:val="00553586"/>
    <w:rsid w:val="00555018"/>
    <w:rsid w:val="00561187"/>
    <w:rsid w:val="00562EFE"/>
    <w:rsid w:val="00565E86"/>
    <w:rsid w:val="005718E8"/>
    <w:rsid w:val="005730A5"/>
    <w:rsid w:val="0057662A"/>
    <w:rsid w:val="00581921"/>
    <w:rsid w:val="00590D00"/>
    <w:rsid w:val="00590E47"/>
    <w:rsid w:val="00597E80"/>
    <w:rsid w:val="005A0E45"/>
    <w:rsid w:val="005A6369"/>
    <w:rsid w:val="005A655A"/>
    <w:rsid w:val="005B6660"/>
    <w:rsid w:val="005D3D5C"/>
    <w:rsid w:val="005D5A3A"/>
    <w:rsid w:val="005E2D25"/>
    <w:rsid w:val="005E40F3"/>
    <w:rsid w:val="005F3449"/>
    <w:rsid w:val="005F67C5"/>
    <w:rsid w:val="00600C5A"/>
    <w:rsid w:val="00601414"/>
    <w:rsid w:val="00603D56"/>
    <w:rsid w:val="006045E0"/>
    <w:rsid w:val="00604E08"/>
    <w:rsid w:val="00610112"/>
    <w:rsid w:val="00615919"/>
    <w:rsid w:val="0062091B"/>
    <w:rsid w:val="00625215"/>
    <w:rsid w:val="00627FF4"/>
    <w:rsid w:val="00632042"/>
    <w:rsid w:val="00634C00"/>
    <w:rsid w:val="0064060E"/>
    <w:rsid w:val="00640F83"/>
    <w:rsid w:val="006437C0"/>
    <w:rsid w:val="00646C64"/>
    <w:rsid w:val="0065169F"/>
    <w:rsid w:val="00657A3B"/>
    <w:rsid w:val="00660DEA"/>
    <w:rsid w:val="00670B29"/>
    <w:rsid w:val="00671884"/>
    <w:rsid w:val="00681F63"/>
    <w:rsid w:val="00683D71"/>
    <w:rsid w:val="00686237"/>
    <w:rsid w:val="00690E19"/>
    <w:rsid w:val="0069371B"/>
    <w:rsid w:val="00694939"/>
    <w:rsid w:val="006A098B"/>
    <w:rsid w:val="006A3010"/>
    <w:rsid w:val="006A3B82"/>
    <w:rsid w:val="006A6779"/>
    <w:rsid w:val="006B1884"/>
    <w:rsid w:val="006B6CD3"/>
    <w:rsid w:val="006C3E0A"/>
    <w:rsid w:val="006D74EC"/>
    <w:rsid w:val="006D7EDB"/>
    <w:rsid w:val="006D7F4C"/>
    <w:rsid w:val="006E14B4"/>
    <w:rsid w:val="006E4D94"/>
    <w:rsid w:val="006F173C"/>
    <w:rsid w:val="006F1B36"/>
    <w:rsid w:val="00703972"/>
    <w:rsid w:val="0070699C"/>
    <w:rsid w:val="00707CB9"/>
    <w:rsid w:val="00711370"/>
    <w:rsid w:val="007259B5"/>
    <w:rsid w:val="00725EBC"/>
    <w:rsid w:val="00730DB1"/>
    <w:rsid w:val="00731286"/>
    <w:rsid w:val="00731BC2"/>
    <w:rsid w:val="0074531D"/>
    <w:rsid w:val="007453CD"/>
    <w:rsid w:val="00750189"/>
    <w:rsid w:val="0075085A"/>
    <w:rsid w:val="00752D3C"/>
    <w:rsid w:val="00753A00"/>
    <w:rsid w:val="00755CBC"/>
    <w:rsid w:val="007611C1"/>
    <w:rsid w:val="007677D7"/>
    <w:rsid w:val="007721AD"/>
    <w:rsid w:val="00774660"/>
    <w:rsid w:val="00776901"/>
    <w:rsid w:val="007920D2"/>
    <w:rsid w:val="00792EBB"/>
    <w:rsid w:val="00795520"/>
    <w:rsid w:val="0079639C"/>
    <w:rsid w:val="007A248D"/>
    <w:rsid w:val="007A6992"/>
    <w:rsid w:val="007D6D94"/>
    <w:rsid w:val="007E2994"/>
    <w:rsid w:val="007F0F99"/>
    <w:rsid w:val="007F4155"/>
    <w:rsid w:val="007F709C"/>
    <w:rsid w:val="0080177C"/>
    <w:rsid w:val="008037B1"/>
    <w:rsid w:val="008059B1"/>
    <w:rsid w:val="0080637C"/>
    <w:rsid w:val="00824F94"/>
    <w:rsid w:val="0082542F"/>
    <w:rsid w:val="008371ED"/>
    <w:rsid w:val="00847610"/>
    <w:rsid w:val="008517CF"/>
    <w:rsid w:val="00853F49"/>
    <w:rsid w:val="00857AF6"/>
    <w:rsid w:val="008612DA"/>
    <w:rsid w:val="008663F2"/>
    <w:rsid w:val="00867577"/>
    <w:rsid w:val="00872C3D"/>
    <w:rsid w:val="008731C3"/>
    <w:rsid w:val="00875D0B"/>
    <w:rsid w:val="0087699D"/>
    <w:rsid w:val="00877813"/>
    <w:rsid w:val="0088333D"/>
    <w:rsid w:val="0088358A"/>
    <w:rsid w:val="00884074"/>
    <w:rsid w:val="00892942"/>
    <w:rsid w:val="00893989"/>
    <w:rsid w:val="008A2A15"/>
    <w:rsid w:val="008A37EC"/>
    <w:rsid w:val="008B01AC"/>
    <w:rsid w:val="008B79A1"/>
    <w:rsid w:val="008C278B"/>
    <w:rsid w:val="008D1BAF"/>
    <w:rsid w:val="008E11CC"/>
    <w:rsid w:val="008E29CD"/>
    <w:rsid w:val="008E6C73"/>
    <w:rsid w:val="008F281B"/>
    <w:rsid w:val="008F3069"/>
    <w:rsid w:val="008F32DA"/>
    <w:rsid w:val="008F3DDD"/>
    <w:rsid w:val="008F4E1D"/>
    <w:rsid w:val="008F71D8"/>
    <w:rsid w:val="008F73CD"/>
    <w:rsid w:val="009002D1"/>
    <w:rsid w:val="00907B34"/>
    <w:rsid w:val="00914C45"/>
    <w:rsid w:val="00921DF5"/>
    <w:rsid w:val="00924EC9"/>
    <w:rsid w:val="00925C0B"/>
    <w:rsid w:val="00926C56"/>
    <w:rsid w:val="00933F22"/>
    <w:rsid w:val="009427E7"/>
    <w:rsid w:val="009455F1"/>
    <w:rsid w:val="00957B93"/>
    <w:rsid w:val="009647F8"/>
    <w:rsid w:val="0097009B"/>
    <w:rsid w:val="009729F2"/>
    <w:rsid w:val="00973CE5"/>
    <w:rsid w:val="009801E5"/>
    <w:rsid w:val="00986798"/>
    <w:rsid w:val="00986EE7"/>
    <w:rsid w:val="00987D90"/>
    <w:rsid w:val="00993159"/>
    <w:rsid w:val="00993A4A"/>
    <w:rsid w:val="0099626B"/>
    <w:rsid w:val="009966A7"/>
    <w:rsid w:val="009A40BF"/>
    <w:rsid w:val="009B2C0C"/>
    <w:rsid w:val="009B3FB4"/>
    <w:rsid w:val="009C0408"/>
    <w:rsid w:val="009C12A9"/>
    <w:rsid w:val="009C7CFB"/>
    <w:rsid w:val="009D034B"/>
    <w:rsid w:val="009D6FD8"/>
    <w:rsid w:val="009E14F4"/>
    <w:rsid w:val="009E3D79"/>
    <w:rsid w:val="009F1EE7"/>
    <w:rsid w:val="009F3AEE"/>
    <w:rsid w:val="009F5919"/>
    <w:rsid w:val="00A23DD3"/>
    <w:rsid w:val="00A26AF6"/>
    <w:rsid w:val="00A27969"/>
    <w:rsid w:val="00A27F80"/>
    <w:rsid w:val="00A30C0A"/>
    <w:rsid w:val="00A36AB4"/>
    <w:rsid w:val="00A426A2"/>
    <w:rsid w:val="00A43947"/>
    <w:rsid w:val="00A47CF0"/>
    <w:rsid w:val="00A57360"/>
    <w:rsid w:val="00A641C3"/>
    <w:rsid w:val="00A669B6"/>
    <w:rsid w:val="00A77674"/>
    <w:rsid w:val="00A8009A"/>
    <w:rsid w:val="00A82809"/>
    <w:rsid w:val="00A838DE"/>
    <w:rsid w:val="00A86164"/>
    <w:rsid w:val="00A87F5B"/>
    <w:rsid w:val="00A96E04"/>
    <w:rsid w:val="00AA5521"/>
    <w:rsid w:val="00AA6704"/>
    <w:rsid w:val="00AA7044"/>
    <w:rsid w:val="00AA752E"/>
    <w:rsid w:val="00AB6058"/>
    <w:rsid w:val="00AB683D"/>
    <w:rsid w:val="00AD009F"/>
    <w:rsid w:val="00AD2D77"/>
    <w:rsid w:val="00AD57AB"/>
    <w:rsid w:val="00AD5A8D"/>
    <w:rsid w:val="00AD6726"/>
    <w:rsid w:val="00AE04F8"/>
    <w:rsid w:val="00AE50F2"/>
    <w:rsid w:val="00AF2B6E"/>
    <w:rsid w:val="00B0028A"/>
    <w:rsid w:val="00B15FE6"/>
    <w:rsid w:val="00B1720E"/>
    <w:rsid w:val="00B23C1F"/>
    <w:rsid w:val="00B2443A"/>
    <w:rsid w:val="00B24750"/>
    <w:rsid w:val="00B24F8D"/>
    <w:rsid w:val="00B31342"/>
    <w:rsid w:val="00B408B0"/>
    <w:rsid w:val="00B44A73"/>
    <w:rsid w:val="00B45B13"/>
    <w:rsid w:val="00B45C79"/>
    <w:rsid w:val="00B54008"/>
    <w:rsid w:val="00B55416"/>
    <w:rsid w:val="00B613C2"/>
    <w:rsid w:val="00B7319D"/>
    <w:rsid w:val="00B80F89"/>
    <w:rsid w:val="00B82A58"/>
    <w:rsid w:val="00B832DE"/>
    <w:rsid w:val="00B841C6"/>
    <w:rsid w:val="00B920C1"/>
    <w:rsid w:val="00BA5706"/>
    <w:rsid w:val="00BA6610"/>
    <w:rsid w:val="00BB0862"/>
    <w:rsid w:val="00BB74DB"/>
    <w:rsid w:val="00BC7E0D"/>
    <w:rsid w:val="00BD078C"/>
    <w:rsid w:val="00BF160B"/>
    <w:rsid w:val="00BF25CF"/>
    <w:rsid w:val="00C0637B"/>
    <w:rsid w:val="00C11220"/>
    <w:rsid w:val="00C14A21"/>
    <w:rsid w:val="00C1596C"/>
    <w:rsid w:val="00C16356"/>
    <w:rsid w:val="00C20C6A"/>
    <w:rsid w:val="00C22967"/>
    <w:rsid w:val="00C2296F"/>
    <w:rsid w:val="00C25C7B"/>
    <w:rsid w:val="00C2602B"/>
    <w:rsid w:val="00C32414"/>
    <w:rsid w:val="00C53512"/>
    <w:rsid w:val="00C55D90"/>
    <w:rsid w:val="00C61470"/>
    <w:rsid w:val="00C62067"/>
    <w:rsid w:val="00C63CEB"/>
    <w:rsid w:val="00C72754"/>
    <w:rsid w:val="00C80616"/>
    <w:rsid w:val="00C81F4D"/>
    <w:rsid w:val="00C875C4"/>
    <w:rsid w:val="00C917EB"/>
    <w:rsid w:val="00C91D3A"/>
    <w:rsid w:val="00C9623D"/>
    <w:rsid w:val="00CA3D4E"/>
    <w:rsid w:val="00CA4006"/>
    <w:rsid w:val="00CA779D"/>
    <w:rsid w:val="00CA7FB0"/>
    <w:rsid w:val="00CB4105"/>
    <w:rsid w:val="00CB4CB9"/>
    <w:rsid w:val="00CB7175"/>
    <w:rsid w:val="00CC088C"/>
    <w:rsid w:val="00CC17D5"/>
    <w:rsid w:val="00CC37EC"/>
    <w:rsid w:val="00CC7C3E"/>
    <w:rsid w:val="00CD0F3E"/>
    <w:rsid w:val="00CD795E"/>
    <w:rsid w:val="00CE138A"/>
    <w:rsid w:val="00CE14E0"/>
    <w:rsid w:val="00CE154C"/>
    <w:rsid w:val="00CE55B4"/>
    <w:rsid w:val="00CE6503"/>
    <w:rsid w:val="00CF05E6"/>
    <w:rsid w:val="00CF25AC"/>
    <w:rsid w:val="00CF2D32"/>
    <w:rsid w:val="00CF7925"/>
    <w:rsid w:val="00D0144B"/>
    <w:rsid w:val="00D041F4"/>
    <w:rsid w:val="00D11130"/>
    <w:rsid w:val="00D12FA5"/>
    <w:rsid w:val="00D14654"/>
    <w:rsid w:val="00D17736"/>
    <w:rsid w:val="00D218D3"/>
    <w:rsid w:val="00D2409B"/>
    <w:rsid w:val="00D2448F"/>
    <w:rsid w:val="00D3090A"/>
    <w:rsid w:val="00D4255F"/>
    <w:rsid w:val="00D431D0"/>
    <w:rsid w:val="00D4768B"/>
    <w:rsid w:val="00D5300D"/>
    <w:rsid w:val="00D60B52"/>
    <w:rsid w:val="00D60DF7"/>
    <w:rsid w:val="00D6180F"/>
    <w:rsid w:val="00D63DFA"/>
    <w:rsid w:val="00D65A4A"/>
    <w:rsid w:val="00D67371"/>
    <w:rsid w:val="00D74535"/>
    <w:rsid w:val="00D83B83"/>
    <w:rsid w:val="00D97A55"/>
    <w:rsid w:val="00DA78FC"/>
    <w:rsid w:val="00DB4BFC"/>
    <w:rsid w:val="00DB60D3"/>
    <w:rsid w:val="00DB7B0A"/>
    <w:rsid w:val="00DC070F"/>
    <w:rsid w:val="00DC5471"/>
    <w:rsid w:val="00DC67E5"/>
    <w:rsid w:val="00DD0506"/>
    <w:rsid w:val="00DD0559"/>
    <w:rsid w:val="00DD7780"/>
    <w:rsid w:val="00DE29FB"/>
    <w:rsid w:val="00DE3EC3"/>
    <w:rsid w:val="00DE549B"/>
    <w:rsid w:val="00DE64B2"/>
    <w:rsid w:val="00DF4433"/>
    <w:rsid w:val="00DF4622"/>
    <w:rsid w:val="00DF51E5"/>
    <w:rsid w:val="00DF623B"/>
    <w:rsid w:val="00E00281"/>
    <w:rsid w:val="00E0639A"/>
    <w:rsid w:val="00E07471"/>
    <w:rsid w:val="00E141F7"/>
    <w:rsid w:val="00E20080"/>
    <w:rsid w:val="00E21E85"/>
    <w:rsid w:val="00E24AFB"/>
    <w:rsid w:val="00E25B40"/>
    <w:rsid w:val="00E37C60"/>
    <w:rsid w:val="00E442B2"/>
    <w:rsid w:val="00E47932"/>
    <w:rsid w:val="00E51678"/>
    <w:rsid w:val="00E63BD8"/>
    <w:rsid w:val="00E66D0E"/>
    <w:rsid w:val="00E72196"/>
    <w:rsid w:val="00E72ADB"/>
    <w:rsid w:val="00E82B94"/>
    <w:rsid w:val="00E85143"/>
    <w:rsid w:val="00E875B5"/>
    <w:rsid w:val="00E919F3"/>
    <w:rsid w:val="00E94489"/>
    <w:rsid w:val="00E97610"/>
    <w:rsid w:val="00EA0336"/>
    <w:rsid w:val="00EA3F62"/>
    <w:rsid w:val="00EA42E1"/>
    <w:rsid w:val="00EA48E7"/>
    <w:rsid w:val="00EA55AF"/>
    <w:rsid w:val="00EA5B34"/>
    <w:rsid w:val="00EB26D6"/>
    <w:rsid w:val="00EB7668"/>
    <w:rsid w:val="00EC0DEC"/>
    <w:rsid w:val="00EC3100"/>
    <w:rsid w:val="00EC44BF"/>
    <w:rsid w:val="00EC4AC9"/>
    <w:rsid w:val="00ED30AA"/>
    <w:rsid w:val="00ED38AE"/>
    <w:rsid w:val="00EE2267"/>
    <w:rsid w:val="00EE55F8"/>
    <w:rsid w:val="00EE669C"/>
    <w:rsid w:val="00EE7946"/>
    <w:rsid w:val="00EF11D6"/>
    <w:rsid w:val="00EF4598"/>
    <w:rsid w:val="00EF4941"/>
    <w:rsid w:val="00EF7993"/>
    <w:rsid w:val="00F2223D"/>
    <w:rsid w:val="00F235EC"/>
    <w:rsid w:val="00F367B5"/>
    <w:rsid w:val="00F42C1B"/>
    <w:rsid w:val="00F4364D"/>
    <w:rsid w:val="00F463B1"/>
    <w:rsid w:val="00F54CC0"/>
    <w:rsid w:val="00F6086C"/>
    <w:rsid w:val="00F71400"/>
    <w:rsid w:val="00F83AFA"/>
    <w:rsid w:val="00F85731"/>
    <w:rsid w:val="00F92EA8"/>
    <w:rsid w:val="00F92FFD"/>
    <w:rsid w:val="00F937D1"/>
    <w:rsid w:val="00FA3564"/>
    <w:rsid w:val="00FB5B25"/>
    <w:rsid w:val="00FC6F2F"/>
    <w:rsid w:val="00FD13FD"/>
    <w:rsid w:val="00FD1A3E"/>
    <w:rsid w:val="00FD3DE0"/>
    <w:rsid w:val="00FE560C"/>
    <w:rsid w:val="00FE631A"/>
    <w:rsid w:val="00FF3B02"/>
    <w:rsid w:val="00FF60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paragraph" w:customStyle="1" w:styleId="p1">
    <w:name w:val="p1"/>
    <w:basedOn w:val="Normal"/>
    <w:rsid w:val="00F92EA8"/>
    <w:pPr>
      <w:spacing w:before="100" w:beforeAutospacing="1" w:after="100" w:afterAutospacing="1"/>
    </w:pPr>
    <w:rPr>
      <w:rFonts w:eastAsiaTheme="minorEastAsia"/>
      <w:szCs w:val="24"/>
    </w:rPr>
  </w:style>
  <w:style w:type="character" w:customStyle="1" w:styleId="s1">
    <w:name w:val="s1"/>
    <w:basedOn w:val="DefaultParagraphFont"/>
    <w:rsid w:val="00F92EA8"/>
  </w:style>
  <w:style w:type="character" w:styleId="Hyperlink">
    <w:name w:val="Hyperlink"/>
    <w:basedOn w:val="DefaultParagraphFont"/>
    <w:uiPriority w:val="99"/>
    <w:unhideWhenUsed/>
    <w:rsid w:val="00F92EA8"/>
    <w:rPr>
      <w:color w:val="467886" w:themeColor="hyperlink"/>
      <w:u w:val="single"/>
    </w:rPr>
  </w:style>
  <w:style w:type="character" w:styleId="UnresolvedMention">
    <w:name w:val="Unresolved Mention"/>
    <w:basedOn w:val="DefaultParagraphFont"/>
    <w:uiPriority w:val="99"/>
    <w:semiHidden/>
    <w:unhideWhenUsed/>
    <w:rsid w:val="00F92E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353846439">
      <w:bodyDiv w:val="1"/>
      <w:marLeft w:val="0"/>
      <w:marRight w:val="0"/>
      <w:marTop w:val="0"/>
      <w:marBottom w:val="0"/>
      <w:divBdr>
        <w:top w:val="none" w:sz="0" w:space="0" w:color="auto"/>
        <w:left w:val="none" w:sz="0" w:space="0" w:color="auto"/>
        <w:bottom w:val="none" w:sz="0" w:space="0" w:color="auto"/>
        <w:right w:val="none" w:sz="0" w:space="0" w:color="auto"/>
      </w:divBdr>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452169488">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2.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3.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5.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6.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3082</Words>
  <Characters>17193</Characters>
  <Application>Microsoft Office Word</Application>
  <DocSecurity>4</DocSecurity>
  <Lines>332</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2026-03-12T14:54:00Z</cp:lastPrinted>
  <dcterms:created xsi:type="dcterms:W3CDTF">2026-03-16T19:12:00Z</dcterms:created>
  <dcterms:modified xsi:type="dcterms:W3CDTF">2026-03-16T19:12:00Z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