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DCF9A7" w14:textId="77777777" w:rsidR="00330B87" w:rsidRDefault="00330B87" w:rsidP="00330B87">
      <w:pPr>
        <w:jc w:val="center"/>
        <w:rPr>
          <w:rFonts w:ascii="Book Antiqua" w:eastAsia="Book Antiqua" w:hAnsi="Book Antiqua" w:cs="Book Antiqua"/>
          <w:b/>
          <w:bCs/>
          <w:color w:val="000000" w:themeColor="text1"/>
          <w:sz w:val="28"/>
          <w:szCs w:val="28"/>
          <w:lang w:val="es-ES"/>
        </w:rPr>
      </w:pPr>
      <w:r w:rsidRPr="60AB98A7">
        <w:rPr>
          <w:rFonts w:ascii="Book Antiqua" w:eastAsia="Book Antiqua" w:hAnsi="Book Antiqua" w:cs="Book Antiqua"/>
          <w:b/>
          <w:bCs/>
          <w:color w:val="000000" w:themeColor="text1"/>
          <w:sz w:val="28"/>
          <w:szCs w:val="28"/>
          <w:lang w:val="es-ES"/>
        </w:rPr>
        <w:t>GOBIERNO DE PUERTO RICO</w:t>
      </w:r>
    </w:p>
    <w:p w14:paraId="47626791" w14:textId="77777777" w:rsidR="00330B87" w:rsidRDefault="00330B87" w:rsidP="00330B87">
      <w:pPr>
        <w:jc w:val="center"/>
        <w:rPr>
          <w:rFonts w:ascii="Book Antiqua" w:eastAsia="Book Antiqua" w:hAnsi="Book Antiqua" w:cs="Book Antiqua"/>
          <w:color w:val="000000" w:themeColor="text1"/>
          <w:szCs w:val="24"/>
          <w:lang w:val="es-ES"/>
        </w:rPr>
      </w:pPr>
    </w:p>
    <w:p w14:paraId="252BEEBC" w14:textId="77777777" w:rsidR="00330B87" w:rsidRDefault="00330B87" w:rsidP="00330B87">
      <w:pPr>
        <w:pStyle w:val="Title2"/>
        <w:rPr>
          <w:rFonts w:ascii="Book Antiqua" w:eastAsia="Book Antiqua" w:hAnsi="Book Antiqua" w:cs="Book Antiqua"/>
          <w:color w:val="000000" w:themeColor="text1"/>
          <w:lang w:val="es-ES"/>
        </w:rPr>
      </w:pPr>
      <w:r w:rsidRPr="60AB98A7">
        <w:rPr>
          <w:rFonts w:ascii="Book Antiqua" w:eastAsia="Book Antiqua" w:hAnsi="Book Antiqua" w:cs="Book Antiqua"/>
          <w:color w:val="000000" w:themeColor="text1"/>
          <w:lang w:val="es-PR"/>
        </w:rPr>
        <w:t>20</w:t>
      </w:r>
      <w:r w:rsidRPr="60AB98A7">
        <w:rPr>
          <w:rFonts w:ascii="Book Antiqua" w:eastAsia="Book Antiqua" w:hAnsi="Book Antiqua" w:cs="Book Antiqua"/>
          <w:color w:val="000000" w:themeColor="text1"/>
          <w:vertAlign w:val="superscript"/>
          <w:lang w:val="es-PR"/>
        </w:rPr>
        <w:t>ma.</w:t>
      </w:r>
      <w:r w:rsidRPr="00C7629C">
        <w:rPr>
          <w:lang w:val="es-PR"/>
        </w:rPr>
        <w:tab/>
      </w:r>
      <w:r w:rsidRPr="60AB98A7">
        <w:rPr>
          <w:rFonts w:ascii="Book Antiqua" w:eastAsia="Book Antiqua" w:hAnsi="Book Antiqua" w:cs="Book Antiqua"/>
          <w:color w:val="000000" w:themeColor="text1"/>
          <w:lang w:val="es-ES"/>
        </w:rPr>
        <w:t>Asamblea</w:t>
      </w:r>
      <w:r w:rsidRPr="00C7629C">
        <w:rPr>
          <w:lang w:val="es-PR"/>
        </w:rPr>
        <w:tab/>
      </w:r>
      <w:r>
        <w:rPr>
          <w:rFonts w:ascii="Book Antiqua" w:eastAsia="Book Antiqua" w:hAnsi="Book Antiqua" w:cs="Book Antiqua"/>
          <w:lang w:val="es-PR"/>
        </w:rPr>
        <w:t>3</w:t>
      </w:r>
      <w:r>
        <w:rPr>
          <w:rFonts w:ascii="Book Antiqua" w:eastAsia="Book Antiqua" w:hAnsi="Book Antiqua" w:cs="Book Antiqua"/>
          <w:color w:val="000000" w:themeColor="text1"/>
          <w:vertAlign w:val="superscript"/>
          <w:lang w:val="es-ES"/>
        </w:rPr>
        <w:t>r</w:t>
      </w:r>
      <w:r w:rsidRPr="60AB98A7">
        <w:rPr>
          <w:rFonts w:ascii="Book Antiqua" w:eastAsia="Book Antiqua" w:hAnsi="Book Antiqua" w:cs="Book Antiqua"/>
          <w:color w:val="000000" w:themeColor="text1"/>
          <w:vertAlign w:val="superscript"/>
          <w:lang w:val="es-ES"/>
        </w:rPr>
        <w:t>a.</w:t>
      </w:r>
      <w:r w:rsidRPr="00C7629C">
        <w:rPr>
          <w:lang w:val="es-PR"/>
        </w:rPr>
        <w:tab/>
      </w:r>
      <w:r w:rsidRPr="60AB98A7">
        <w:rPr>
          <w:rFonts w:ascii="Book Antiqua" w:eastAsia="Book Antiqua" w:hAnsi="Book Antiqua" w:cs="Book Antiqua"/>
          <w:color w:val="000000" w:themeColor="text1"/>
          <w:lang w:val="es-ES"/>
        </w:rPr>
        <w:t>Sesión</w:t>
      </w:r>
    </w:p>
    <w:p w14:paraId="21725999" w14:textId="77777777" w:rsidR="00330B87" w:rsidRDefault="00330B87" w:rsidP="00330B87">
      <w:pPr>
        <w:pStyle w:val="Title2"/>
        <w:rPr>
          <w:rFonts w:ascii="Book Antiqua" w:eastAsia="Book Antiqua" w:hAnsi="Book Antiqua" w:cs="Book Antiqua"/>
          <w:color w:val="000000" w:themeColor="text1"/>
          <w:lang w:val="es-ES"/>
        </w:rPr>
      </w:pPr>
      <w:r w:rsidRPr="60AB98A7">
        <w:rPr>
          <w:rFonts w:ascii="Book Antiqua" w:eastAsia="Book Antiqua" w:hAnsi="Book Antiqua" w:cs="Book Antiqua"/>
          <w:color w:val="000000" w:themeColor="text1"/>
          <w:lang w:val="es-ES"/>
        </w:rPr>
        <w:t>Legislativa</w:t>
      </w:r>
      <w:r w:rsidRPr="00C7629C">
        <w:rPr>
          <w:lang w:val="es-PR"/>
        </w:rPr>
        <w:tab/>
      </w:r>
      <w:r w:rsidRPr="00C7629C">
        <w:rPr>
          <w:lang w:val="es-PR"/>
        </w:rPr>
        <w:tab/>
      </w:r>
      <w:r w:rsidRPr="60AB98A7">
        <w:rPr>
          <w:rFonts w:ascii="Book Antiqua" w:eastAsia="Book Antiqua" w:hAnsi="Book Antiqua" w:cs="Book Antiqua"/>
          <w:color w:val="000000" w:themeColor="text1"/>
          <w:lang w:val="es-ES"/>
        </w:rPr>
        <w:t>Ordinaria</w:t>
      </w:r>
    </w:p>
    <w:p w14:paraId="3AE3F802" w14:textId="77777777" w:rsidR="00330B87" w:rsidRPr="00D21F6F" w:rsidRDefault="00330B87" w:rsidP="00330B87">
      <w:pPr>
        <w:tabs>
          <w:tab w:val="left" w:pos="648"/>
          <w:tab w:val="right" w:pos="7776"/>
          <w:tab w:val="left" w:pos="7848"/>
        </w:tabs>
        <w:rPr>
          <w:rFonts w:ascii="Book Antiqua" w:eastAsia="Book Antiqua" w:hAnsi="Book Antiqua" w:cs="Book Antiqua"/>
          <w:szCs w:val="24"/>
          <w:lang w:val="es-ES"/>
        </w:rPr>
      </w:pPr>
      <w:bookmarkStart w:id="0" w:name="_Hlk87449411"/>
    </w:p>
    <w:p w14:paraId="56AE2BC2" w14:textId="77777777" w:rsidR="00330B87" w:rsidRPr="00D21F6F" w:rsidRDefault="00330B87" w:rsidP="00330B87">
      <w:pPr>
        <w:jc w:val="center"/>
        <w:rPr>
          <w:rFonts w:ascii="Book Antiqua" w:eastAsia="Book Antiqua" w:hAnsi="Book Antiqua" w:cs="Book Antiqua"/>
          <w:b/>
          <w:bCs/>
          <w:szCs w:val="24"/>
          <w:lang w:val="es-ES"/>
        </w:rPr>
      </w:pPr>
    </w:p>
    <w:bookmarkEnd w:id="0"/>
    <w:p w14:paraId="72D192CE" w14:textId="77777777" w:rsidR="00330B87" w:rsidRPr="00C06313" w:rsidRDefault="00330B87" w:rsidP="00330B87">
      <w:pPr>
        <w:jc w:val="center"/>
        <w:rPr>
          <w:rFonts w:ascii="Book Antiqua" w:eastAsia="Book Antiqua" w:hAnsi="Book Antiqua" w:cs="Book Antiqua"/>
          <w:color w:val="000000" w:themeColor="text1"/>
          <w:sz w:val="36"/>
          <w:szCs w:val="36"/>
          <w:lang w:val="es-ES"/>
        </w:rPr>
      </w:pPr>
      <w:r w:rsidRPr="60AB98A7">
        <w:rPr>
          <w:rFonts w:ascii="Book Antiqua" w:eastAsia="Book Antiqua" w:hAnsi="Book Antiqua" w:cs="Book Antiqua"/>
          <w:b/>
          <w:bCs/>
          <w:color w:val="000000" w:themeColor="text1"/>
          <w:sz w:val="36"/>
          <w:szCs w:val="36"/>
          <w:lang w:val="es-ES"/>
        </w:rPr>
        <w:t>CÁMARA DE REPRESENTANTES DE PUERTO RICO</w:t>
      </w:r>
    </w:p>
    <w:p w14:paraId="6CF9E72A" w14:textId="77777777" w:rsidR="00330B87" w:rsidRPr="00C06313" w:rsidRDefault="00330B87" w:rsidP="00330B87">
      <w:pPr>
        <w:jc w:val="center"/>
        <w:rPr>
          <w:rFonts w:ascii="Book Antiqua" w:eastAsia="Book Antiqua" w:hAnsi="Book Antiqua" w:cs="Book Antiqua"/>
          <w:color w:val="000000" w:themeColor="text1"/>
          <w:sz w:val="32"/>
          <w:szCs w:val="32"/>
          <w:lang w:val="es-US"/>
        </w:rPr>
      </w:pPr>
    </w:p>
    <w:p w14:paraId="4A2619B0" w14:textId="42750714" w:rsidR="00330B87" w:rsidRDefault="00330B87" w:rsidP="00330B87">
      <w:pPr>
        <w:spacing w:line="360" w:lineRule="auto"/>
        <w:jc w:val="center"/>
        <w:rPr>
          <w:rFonts w:ascii="Book Antiqua" w:eastAsia="Book Antiqua" w:hAnsi="Book Antiqua" w:cs="Book Antiqua"/>
          <w:b/>
          <w:bCs/>
          <w:color w:val="000000" w:themeColor="text1"/>
          <w:sz w:val="52"/>
          <w:szCs w:val="52"/>
          <w:lang w:val="es-US"/>
        </w:rPr>
      </w:pPr>
      <w:r w:rsidRPr="60AB98A7">
        <w:rPr>
          <w:rFonts w:ascii="Book Antiqua" w:eastAsia="Book Antiqua" w:hAnsi="Book Antiqua" w:cs="Book Antiqua"/>
          <w:b/>
          <w:bCs/>
          <w:color w:val="000000" w:themeColor="text1"/>
          <w:sz w:val="52"/>
          <w:szCs w:val="52"/>
          <w:lang w:val="es-US"/>
        </w:rPr>
        <w:t xml:space="preserve">R. </w:t>
      </w:r>
      <w:r>
        <w:rPr>
          <w:rFonts w:ascii="Book Antiqua" w:eastAsia="Book Antiqua" w:hAnsi="Book Antiqua" w:cs="Book Antiqua"/>
          <w:b/>
          <w:bCs/>
          <w:color w:val="000000" w:themeColor="text1"/>
          <w:sz w:val="52"/>
          <w:szCs w:val="52"/>
          <w:lang w:val="es-US"/>
        </w:rPr>
        <w:t xml:space="preserve">C. </w:t>
      </w:r>
      <w:r w:rsidRPr="60AB98A7">
        <w:rPr>
          <w:rFonts w:ascii="Book Antiqua" w:eastAsia="Book Antiqua" w:hAnsi="Book Antiqua" w:cs="Book Antiqua"/>
          <w:b/>
          <w:bCs/>
          <w:color w:val="000000" w:themeColor="text1"/>
          <w:sz w:val="52"/>
          <w:szCs w:val="52"/>
          <w:lang w:val="es-US"/>
        </w:rPr>
        <w:t xml:space="preserve">de la C. </w:t>
      </w:r>
      <w:r>
        <w:rPr>
          <w:rFonts w:ascii="Book Antiqua" w:eastAsia="Book Antiqua" w:hAnsi="Book Antiqua" w:cs="Book Antiqua"/>
          <w:b/>
          <w:bCs/>
          <w:color w:val="000000" w:themeColor="text1"/>
          <w:sz w:val="52"/>
          <w:szCs w:val="52"/>
          <w:lang w:val="es-US"/>
        </w:rPr>
        <w:t>197</w:t>
      </w:r>
    </w:p>
    <w:p w14:paraId="32B45047" w14:textId="2C78D6FE" w:rsidR="00330B87" w:rsidRPr="00C06313" w:rsidRDefault="00330B87" w:rsidP="00330B87">
      <w:pPr>
        <w:spacing w:line="360" w:lineRule="auto"/>
        <w:jc w:val="center"/>
        <w:rPr>
          <w:rFonts w:ascii="Book Antiqua" w:eastAsia="Book Antiqua" w:hAnsi="Book Antiqua" w:cs="Book Antiqua"/>
          <w:color w:val="000000" w:themeColor="text1"/>
          <w:sz w:val="28"/>
          <w:szCs w:val="28"/>
          <w:lang w:val="es-US"/>
        </w:rPr>
      </w:pPr>
      <w:r w:rsidRPr="60AB98A7">
        <w:rPr>
          <w:rFonts w:ascii="Book Antiqua" w:eastAsia="Book Antiqua" w:hAnsi="Book Antiqua" w:cs="Book Antiqua"/>
          <w:b/>
          <w:bCs/>
          <w:color w:val="000000" w:themeColor="text1"/>
          <w:sz w:val="28"/>
          <w:szCs w:val="28"/>
          <w:lang w:val="es-US"/>
        </w:rPr>
        <w:t xml:space="preserve">INFORME </w:t>
      </w:r>
      <w:r w:rsidR="009A4200">
        <w:rPr>
          <w:rFonts w:ascii="Book Antiqua" w:eastAsia="Book Antiqua" w:hAnsi="Book Antiqua" w:cs="Book Antiqua"/>
          <w:b/>
          <w:bCs/>
          <w:color w:val="000000" w:themeColor="text1"/>
          <w:sz w:val="28"/>
          <w:szCs w:val="28"/>
          <w:lang w:val="es-US"/>
        </w:rPr>
        <w:t>POSITIVO</w:t>
      </w:r>
      <w:r w:rsidRPr="60AB98A7">
        <w:rPr>
          <w:rFonts w:ascii="Book Antiqua" w:eastAsia="Book Antiqua" w:hAnsi="Book Antiqua" w:cs="Book Antiqua"/>
          <w:b/>
          <w:bCs/>
          <w:color w:val="000000" w:themeColor="text1"/>
          <w:sz w:val="28"/>
          <w:szCs w:val="28"/>
          <w:lang w:val="es-US"/>
        </w:rPr>
        <w:t xml:space="preserve"> </w:t>
      </w:r>
    </w:p>
    <w:p w14:paraId="4A787761" w14:textId="4020DB96" w:rsidR="00330B87" w:rsidRPr="00945C08" w:rsidRDefault="00EB2C2A" w:rsidP="00330B87">
      <w:pPr>
        <w:spacing w:line="360" w:lineRule="auto"/>
        <w:jc w:val="center"/>
        <w:rPr>
          <w:rFonts w:ascii="Book Antiqua" w:eastAsia="Book Antiqua" w:hAnsi="Book Antiqua" w:cs="Book Antiqua"/>
          <w:color w:val="000000" w:themeColor="text1"/>
          <w:szCs w:val="24"/>
          <w:lang w:val="es-US"/>
        </w:rPr>
      </w:pPr>
      <w:r>
        <w:rPr>
          <w:rFonts w:ascii="Book Antiqua" w:eastAsia="Book Antiqua" w:hAnsi="Book Antiqua" w:cs="Book Antiqua"/>
          <w:color w:val="000000" w:themeColor="text1"/>
          <w:szCs w:val="24"/>
          <w:lang w:val="es-US"/>
        </w:rPr>
        <w:t>13</w:t>
      </w:r>
      <w:r w:rsidR="00330B87" w:rsidRPr="60AB98A7">
        <w:rPr>
          <w:rFonts w:ascii="Book Antiqua" w:eastAsia="Book Antiqua" w:hAnsi="Book Antiqua" w:cs="Book Antiqua"/>
          <w:color w:val="000000" w:themeColor="text1"/>
          <w:szCs w:val="24"/>
          <w:lang w:val="es-US"/>
        </w:rPr>
        <w:t xml:space="preserve"> de </w:t>
      </w:r>
      <w:r w:rsidR="00330B87">
        <w:rPr>
          <w:rFonts w:ascii="Book Antiqua" w:eastAsia="Book Antiqua" w:hAnsi="Book Antiqua" w:cs="Book Antiqua"/>
          <w:color w:val="000000" w:themeColor="text1"/>
          <w:szCs w:val="24"/>
          <w:lang w:val="es-US"/>
        </w:rPr>
        <w:t>febrero</w:t>
      </w:r>
      <w:r w:rsidR="00330B87" w:rsidRPr="60AB98A7">
        <w:rPr>
          <w:rFonts w:ascii="Book Antiqua" w:eastAsia="Book Antiqua" w:hAnsi="Book Antiqua" w:cs="Book Antiqua"/>
          <w:color w:val="000000" w:themeColor="text1"/>
          <w:szCs w:val="24"/>
          <w:lang w:val="es-US"/>
        </w:rPr>
        <w:t xml:space="preserve"> de 202</w:t>
      </w:r>
      <w:r w:rsidR="00330B87">
        <w:rPr>
          <w:rFonts w:ascii="Book Antiqua" w:eastAsia="Book Antiqua" w:hAnsi="Book Antiqua" w:cs="Book Antiqua"/>
          <w:color w:val="000000" w:themeColor="text1"/>
          <w:szCs w:val="24"/>
          <w:lang w:val="es-US"/>
        </w:rPr>
        <w:t>6</w:t>
      </w:r>
    </w:p>
    <w:p w14:paraId="0A8897F0" w14:textId="77777777" w:rsidR="00330B87" w:rsidRDefault="00330B87" w:rsidP="00330B87">
      <w:pPr>
        <w:jc w:val="both"/>
        <w:rPr>
          <w:rFonts w:ascii="Book Antiqua" w:eastAsia="Book Antiqua" w:hAnsi="Book Antiqua" w:cs="Book Antiqua"/>
          <w:b/>
          <w:bCs/>
          <w:color w:val="000000" w:themeColor="text1"/>
          <w:szCs w:val="24"/>
          <w:lang w:val="es-PR"/>
        </w:rPr>
      </w:pPr>
    </w:p>
    <w:p w14:paraId="3539818B" w14:textId="77777777" w:rsidR="00330B87" w:rsidRPr="00C66FF8" w:rsidRDefault="00330B87" w:rsidP="00330B87">
      <w:pPr>
        <w:jc w:val="both"/>
        <w:rPr>
          <w:rFonts w:ascii="Book Antiqua" w:eastAsia="Book Antiqua" w:hAnsi="Book Antiqua" w:cs="Book Antiqua"/>
          <w:color w:val="000000" w:themeColor="text1"/>
          <w:sz w:val="22"/>
          <w:szCs w:val="22"/>
          <w:lang w:val="es-PR"/>
        </w:rPr>
      </w:pPr>
      <w:r w:rsidRPr="00C66FF8">
        <w:rPr>
          <w:rFonts w:ascii="Book Antiqua" w:eastAsia="Book Antiqua" w:hAnsi="Book Antiqua" w:cs="Book Antiqua"/>
          <w:b/>
          <w:bCs/>
          <w:color w:val="000000" w:themeColor="text1"/>
          <w:sz w:val="22"/>
          <w:szCs w:val="22"/>
          <w:lang w:val="es-PR"/>
        </w:rPr>
        <w:t xml:space="preserve">A LA CÁMARA DE REPRESENTANTES DE PUERTO RICO: </w:t>
      </w:r>
    </w:p>
    <w:p w14:paraId="7A2B838A" w14:textId="77777777" w:rsidR="00330B87" w:rsidRPr="00C66FF8" w:rsidRDefault="00330B87" w:rsidP="00330B87">
      <w:pPr>
        <w:jc w:val="both"/>
        <w:rPr>
          <w:rFonts w:ascii="Book Antiqua" w:eastAsia="Book Antiqua" w:hAnsi="Book Antiqua" w:cs="Book Antiqua"/>
          <w:color w:val="000000" w:themeColor="text1"/>
          <w:sz w:val="22"/>
          <w:szCs w:val="22"/>
          <w:lang w:val="es-PR"/>
        </w:rPr>
      </w:pPr>
    </w:p>
    <w:p w14:paraId="7262415C" w14:textId="72AB03A4" w:rsidR="00330B87" w:rsidRPr="00C66FF8" w:rsidRDefault="00330B87" w:rsidP="00330B87">
      <w:pPr>
        <w:ind w:firstLine="720"/>
        <w:jc w:val="both"/>
        <w:rPr>
          <w:rFonts w:ascii="Book Antiqua" w:eastAsia="Book Antiqua" w:hAnsi="Book Antiqua" w:cs="Book Antiqua"/>
          <w:color w:val="000000" w:themeColor="text1"/>
          <w:sz w:val="22"/>
          <w:szCs w:val="22"/>
          <w:lang w:val="es-US"/>
        </w:rPr>
      </w:pPr>
      <w:r w:rsidRPr="00C66FF8">
        <w:rPr>
          <w:rFonts w:ascii="Book Antiqua" w:eastAsia="Book Antiqua" w:hAnsi="Book Antiqua" w:cs="Book Antiqua"/>
          <w:color w:val="000000" w:themeColor="text1"/>
          <w:sz w:val="22"/>
          <w:szCs w:val="22"/>
          <w:lang w:val="es-US"/>
        </w:rPr>
        <w:t xml:space="preserve">La Comisión de la Región Metro de la Cámara de Representantes de Puerto Rico, </w:t>
      </w:r>
      <w:r w:rsidR="00A132A2">
        <w:rPr>
          <w:rFonts w:ascii="Book Antiqua" w:eastAsia="Book Antiqua" w:hAnsi="Book Antiqua" w:cs="Book Antiqua"/>
          <w:color w:val="000000" w:themeColor="text1"/>
          <w:sz w:val="22"/>
          <w:szCs w:val="22"/>
          <w:lang w:val="es-US"/>
        </w:rPr>
        <w:t>previo estudio y consideración, recomienda la aprobación de la R. C. de la C. 197</w:t>
      </w:r>
      <w:r w:rsidRPr="00C66FF8">
        <w:rPr>
          <w:rFonts w:ascii="Book Antiqua" w:eastAsia="Book Antiqua" w:hAnsi="Book Antiqua" w:cs="Book Antiqua"/>
          <w:color w:val="000000" w:themeColor="text1"/>
          <w:sz w:val="22"/>
          <w:szCs w:val="22"/>
          <w:lang w:val="es-US"/>
        </w:rPr>
        <w:t xml:space="preserve">, </w:t>
      </w:r>
      <w:r w:rsidR="00A132A2">
        <w:rPr>
          <w:rFonts w:ascii="Book Antiqua" w:eastAsia="Book Antiqua" w:hAnsi="Book Antiqua" w:cs="Book Antiqua"/>
          <w:color w:val="000000" w:themeColor="text1"/>
          <w:sz w:val="22"/>
          <w:szCs w:val="22"/>
          <w:lang w:val="es-US"/>
        </w:rPr>
        <w:t xml:space="preserve">sin enmiendas. </w:t>
      </w:r>
    </w:p>
    <w:p w14:paraId="79AE06DD" w14:textId="77777777" w:rsidR="00205308" w:rsidRPr="00C66FF8" w:rsidRDefault="00205308" w:rsidP="001B7C6C">
      <w:pPr>
        <w:jc w:val="both"/>
        <w:rPr>
          <w:rFonts w:ascii="Book Antiqua" w:hAnsi="Book Antiqua"/>
          <w:b/>
          <w:sz w:val="22"/>
          <w:szCs w:val="22"/>
          <w:lang w:val="es-ES"/>
        </w:rPr>
      </w:pPr>
    </w:p>
    <w:p w14:paraId="244A4380" w14:textId="77777777" w:rsidR="00205308" w:rsidRPr="00C66FF8" w:rsidRDefault="00205308" w:rsidP="00205308">
      <w:pPr>
        <w:ind w:firstLine="360"/>
        <w:jc w:val="center"/>
        <w:rPr>
          <w:rFonts w:ascii="Book Antiqua" w:hAnsi="Book Antiqua"/>
          <w:b/>
          <w:sz w:val="22"/>
          <w:szCs w:val="22"/>
          <w:lang w:val="es-ES"/>
        </w:rPr>
      </w:pPr>
      <w:r w:rsidRPr="00C66FF8">
        <w:rPr>
          <w:rFonts w:ascii="Book Antiqua" w:hAnsi="Book Antiqua"/>
          <w:b/>
          <w:sz w:val="22"/>
          <w:szCs w:val="22"/>
          <w:lang w:val="es-ES"/>
        </w:rPr>
        <w:t>ALCANCE DE LA MEDIDA</w:t>
      </w:r>
    </w:p>
    <w:p w14:paraId="500C38AD" w14:textId="77777777" w:rsidR="00205308" w:rsidRPr="00C66FF8" w:rsidRDefault="00205308" w:rsidP="00205308">
      <w:pPr>
        <w:ind w:firstLine="720"/>
        <w:jc w:val="center"/>
        <w:rPr>
          <w:rFonts w:ascii="Book Antiqua" w:hAnsi="Book Antiqua"/>
          <w:sz w:val="22"/>
          <w:szCs w:val="22"/>
          <w:lang w:val="es-ES"/>
        </w:rPr>
      </w:pPr>
    </w:p>
    <w:p w14:paraId="5C151774" w14:textId="77777777" w:rsidR="000F18DE" w:rsidRPr="00C66FF8" w:rsidRDefault="00205308" w:rsidP="000F18DE">
      <w:pPr>
        <w:ind w:left="540" w:hanging="540"/>
        <w:jc w:val="both"/>
        <w:rPr>
          <w:rFonts w:ascii="Book Antiqua" w:hAnsi="Book Antiqua"/>
          <w:sz w:val="22"/>
          <w:szCs w:val="22"/>
          <w:lang w:val="es-ES"/>
        </w:rPr>
      </w:pPr>
      <w:r w:rsidRPr="00C66FF8">
        <w:rPr>
          <w:rFonts w:ascii="Book Antiqua" w:hAnsi="Book Antiqua"/>
          <w:sz w:val="22"/>
          <w:szCs w:val="22"/>
          <w:lang w:val="es-ES"/>
        </w:rPr>
        <w:t xml:space="preserve">La R. C. de la C. </w:t>
      </w:r>
      <w:r w:rsidR="00087302" w:rsidRPr="00C66FF8">
        <w:rPr>
          <w:rFonts w:ascii="Book Antiqua" w:hAnsi="Book Antiqua"/>
          <w:sz w:val="22"/>
          <w:szCs w:val="22"/>
          <w:lang w:val="es-ES"/>
        </w:rPr>
        <w:t xml:space="preserve">197 </w:t>
      </w:r>
      <w:r w:rsidRPr="00C66FF8">
        <w:rPr>
          <w:rFonts w:ascii="Book Antiqua" w:hAnsi="Book Antiqua"/>
          <w:sz w:val="22"/>
          <w:szCs w:val="22"/>
          <w:lang w:val="es-ES"/>
        </w:rPr>
        <w:t>tiene como propósito</w:t>
      </w:r>
      <w:r w:rsidR="000F18DE" w:rsidRPr="00C66FF8">
        <w:rPr>
          <w:rFonts w:ascii="Book Antiqua" w:hAnsi="Book Antiqua"/>
          <w:sz w:val="22"/>
          <w:szCs w:val="22"/>
          <w:lang w:val="es-ES"/>
        </w:rPr>
        <w:t xml:space="preserve">: </w:t>
      </w:r>
    </w:p>
    <w:p w14:paraId="7AEF9C0A" w14:textId="77777777" w:rsidR="000F18DE" w:rsidRPr="00C66FF8" w:rsidRDefault="000F18DE" w:rsidP="000F18DE">
      <w:pPr>
        <w:ind w:left="540" w:hanging="540"/>
        <w:jc w:val="both"/>
        <w:rPr>
          <w:rFonts w:ascii="Book Antiqua" w:hAnsi="Book Antiqua"/>
          <w:sz w:val="22"/>
          <w:szCs w:val="22"/>
          <w:lang w:val="es-ES"/>
        </w:rPr>
      </w:pPr>
    </w:p>
    <w:p w14:paraId="7FE72102" w14:textId="2F1FCC75" w:rsidR="00205308" w:rsidRPr="00C66FF8" w:rsidRDefault="00205308" w:rsidP="000F18DE">
      <w:pPr>
        <w:ind w:left="540" w:hanging="540"/>
        <w:jc w:val="both"/>
        <w:rPr>
          <w:rFonts w:ascii="Book Antiqua" w:hAnsi="Book Antiqua"/>
          <w:i/>
          <w:iCs/>
          <w:sz w:val="22"/>
          <w:szCs w:val="22"/>
          <w:lang w:val="es-ES"/>
        </w:rPr>
      </w:pPr>
      <w:r w:rsidRPr="00C66FF8">
        <w:rPr>
          <w:rFonts w:ascii="Book Antiqua" w:hAnsi="Book Antiqua"/>
          <w:i/>
          <w:iCs/>
          <w:sz w:val="22"/>
          <w:szCs w:val="22"/>
          <w:lang w:val="es-ES"/>
        </w:rPr>
        <w:t xml:space="preserve"> </w:t>
      </w:r>
      <w:r w:rsidR="000F18DE" w:rsidRPr="00C66FF8">
        <w:rPr>
          <w:rFonts w:ascii="Book Antiqua" w:hAnsi="Book Antiqua"/>
          <w:i/>
          <w:iCs/>
          <w:sz w:val="22"/>
          <w:szCs w:val="22"/>
          <w:lang w:val="es-ES"/>
        </w:rPr>
        <w:t>Para designar con el nombre de la ex primera dama de Puerto Rico, “Doña Kate Donelly” (QEPD), el Parque de Ventana al Mar, que ubica en la Avenida Ashford en Condado en el municipio de San Juan; y para otros fines relacionados.</w:t>
      </w:r>
    </w:p>
    <w:p w14:paraId="77CB60AD" w14:textId="77777777" w:rsidR="002163BE" w:rsidRPr="00C66FF8" w:rsidRDefault="002163BE" w:rsidP="001B7C6C">
      <w:pPr>
        <w:tabs>
          <w:tab w:val="left" w:pos="720"/>
        </w:tabs>
        <w:ind w:right="720"/>
        <w:jc w:val="both"/>
        <w:rPr>
          <w:rFonts w:ascii="Book Antiqua" w:hAnsi="Book Antiqua"/>
          <w:sz w:val="22"/>
          <w:szCs w:val="22"/>
          <w:lang w:val="es-ES"/>
        </w:rPr>
      </w:pPr>
    </w:p>
    <w:p w14:paraId="4A6B4414" w14:textId="77777777" w:rsidR="00482CB6" w:rsidRPr="00C66FF8" w:rsidRDefault="00482CB6" w:rsidP="00482CB6">
      <w:pPr>
        <w:tabs>
          <w:tab w:val="left" w:pos="0"/>
        </w:tabs>
        <w:ind w:firstLine="360"/>
        <w:jc w:val="center"/>
        <w:rPr>
          <w:rFonts w:ascii="Book Antiqua" w:hAnsi="Book Antiqua"/>
          <w:b/>
          <w:sz w:val="22"/>
          <w:szCs w:val="22"/>
          <w:lang w:val="es-ES"/>
        </w:rPr>
      </w:pPr>
      <w:r w:rsidRPr="00C66FF8">
        <w:rPr>
          <w:rFonts w:ascii="Book Antiqua" w:hAnsi="Book Antiqua"/>
          <w:b/>
          <w:sz w:val="22"/>
          <w:szCs w:val="22"/>
          <w:lang w:val="es-ES"/>
        </w:rPr>
        <w:t>ANÁLISIS DE LA MEDIDA</w:t>
      </w:r>
    </w:p>
    <w:p w14:paraId="101FA11D" w14:textId="77777777" w:rsidR="00482CB6" w:rsidRPr="00C66FF8" w:rsidRDefault="00482CB6" w:rsidP="00482CB6">
      <w:pPr>
        <w:tabs>
          <w:tab w:val="left" w:pos="0"/>
        </w:tabs>
        <w:ind w:firstLine="720"/>
        <w:jc w:val="center"/>
        <w:rPr>
          <w:rFonts w:ascii="Book Antiqua" w:hAnsi="Book Antiqua"/>
          <w:b/>
          <w:sz w:val="22"/>
          <w:szCs w:val="22"/>
          <w:lang w:val="es-ES"/>
        </w:rPr>
      </w:pPr>
    </w:p>
    <w:p w14:paraId="7C228ABD" w14:textId="787BC0C7" w:rsidR="00AF7D04" w:rsidRPr="00C66FF8" w:rsidRDefault="00C86695" w:rsidP="007B15CE">
      <w:pPr>
        <w:tabs>
          <w:tab w:val="left" w:pos="0"/>
        </w:tabs>
        <w:ind w:firstLine="360"/>
        <w:jc w:val="both"/>
        <w:rPr>
          <w:rFonts w:ascii="Book Antiqua" w:hAnsi="Book Antiqua"/>
          <w:sz w:val="22"/>
          <w:szCs w:val="22"/>
          <w:lang w:val="es-PR"/>
        </w:rPr>
      </w:pPr>
      <w:r w:rsidRPr="00C66FF8">
        <w:rPr>
          <w:rFonts w:ascii="Book Antiqua" w:hAnsi="Book Antiqua"/>
          <w:sz w:val="22"/>
          <w:szCs w:val="22"/>
          <w:lang w:val="es-PR"/>
        </w:rPr>
        <w:t>Para el análisis de esta medida, la Comisión contó con los comentarios del Municipio Autónomo de San Juan, suscritos por la Lcda. Vanessa Y. Jiménez Cuevas, Directora de la Oficina de Asuntos Legales.</w:t>
      </w:r>
      <w:r w:rsidR="007B15CE">
        <w:rPr>
          <w:rFonts w:ascii="Book Antiqua" w:hAnsi="Book Antiqua"/>
          <w:sz w:val="22"/>
          <w:szCs w:val="22"/>
          <w:lang w:val="es-PR"/>
        </w:rPr>
        <w:t xml:space="preserve"> </w:t>
      </w:r>
      <w:r w:rsidRPr="00C66FF8">
        <w:rPr>
          <w:rFonts w:ascii="Book Antiqua" w:hAnsi="Book Antiqua"/>
          <w:sz w:val="22"/>
          <w:szCs w:val="22"/>
          <w:lang w:val="es-PR"/>
        </w:rPr>
        <w:t xml:space="preserve">En su memorial, el Municipio expresó que la Asamblea Legislativa cuenta con amplia discreción y facultad constitucional para promulgar legislación que promueva el bienestar general, conforme a los poderes conferidos por la Constitución de Puerto Rico. Asimismo, citó el Artículo 1.003 de la Ley 107-2020, conocida como el “Código Municipal de Puerto Rico”, el cual reconoce el rol de los municipios como la entidad gubernamental más cercana al pueblo y mejor intérprete de sus necesidades y aspiraciones. </w:t>
      </w:r>
    </w:p>
    <w:p w14:paraId="30752087" w14:textId="77777777" w:rsidR="00C86695" w:rsidRPr="00C66FF8" w:rsidRDefault="00C86695" w:rsidP="00AF7D04">
      <w:pPr>
        <w:tabs>
          <w:tab w:val="left" w:pos="0"/>
        </w:tabs>
        <w:ind w:firstLine="360"/>
        <w:jc w:val="both"/>
        <w:rPr>
          <w:rFonts w:ascii="Book Antiqua" w:hAnsi="Book Antiqua"/>
          <w:sz w:val="22"/>
          <w:szCs w:val="22"/>
          <w:lang w:val="es-PR"/>
        </w:rPr>
      </w:pPr>
    </w:p>
    <w:p w14:paraId="1AB85182" w14:textId="036E32C3" w:rsidR="003A7EE3" w:rsidRPr="00C66FF8" w:rsidRDefault="003A7EE3" w:rsidP="007B15CE">
      <w:pPr>
        <w:tabs>
          <w:tab w:val="left" w:pos="0"/>
        </w:tabs>
        <w:ind w:firstLine="360"/>
        <w:jc w:val="both"/>
        <w:rPr>
          <w:rFonts w:ascii="Book Antiqua" w:hAnsi="Book Antiqua"/>
          <w:sz w:val="22"/>
          <w:szCs w:val="22"/>
          <w:lang w:val="es-PR"/>
        </w:rPr>
      </w:pPr>
      <w:r w:rsidRPr="00C66FF8">
        <w:rPr>
          <w:rFonts w:ascii="Book Antiqua" w:hAnsi="Book Antiqua"/>
          <w:sz w:val="22"/>
          <w:szCs w:val="22"/>
          <w:lang w:val="es-PR"/>
        </w:rPr>
        <w:t xml:space="preserve">El Municipio informó que, tras consulta con su División de Bienes Inmuebles, el Parque de Ventana al Mar no aparece registrado como propiedad municipal en el Registro de Propiedades Municipales y aparenta ser propiedad del Estado, administrado por la Compañía de Turismo de Puerto Rico. No obstante, el Municipio reconoció los méritos de la figura honrada y endosó favorablemente la designación propuesta, resaltando la contribución de Doña Kate Donnelly a </w:t>
      </w:r>
      <w:r w:rsidRPr="00C66FF8">
        <w:rPr>
          <w:rFonts w:ascii="Book Antiqua" w:hAnsi="Book Antiqua"/>
          <w:sz w:val="22"/>
          <w:szCs w:val="22"/>
          <w:lang w:val="es-PR"/>
        </w:rPr>
        <w:lastRenderedPageBreak/>
        <w:t xml:space="preserve">Puerto Rico y a la Ciudad de San Juan. </w:t>
      </w:r>
      <w:r w:rsidR="007B15CE">
        <w:rPr>
          <w:rFonts w:ascii="Book Antiqua" w:hAnsi="Book Antiqua"/>
          <w:sz w:val="22"/>
          <w:szCs w:val="22"/>
          <w:lang w:val="es-PR"/>
        </w:rPr>
        <w:t xml:space="preserve"> </w:t>
      </w:r>
      <w:r w:rsidRPr="00C66FF8">
        <w:rPr>
          <w:rFonts w:ascii="Book Antiqua" w:hAnsi="Book Antiqua"/>
          <w:sz w:val="22"/>
          <w:szCs w:val="22"/>
          <w:lang w:val="es-PR"/>
        </w:rPr>
        <w:t xml:space="preserve">La Comisión observa que la medida no altera la titularidad del inmueble ni crea obligaciones fiscales adicionales más allá de la rotulación correspondiente conforme a lo dispuesto en la Sección 2 de la Resolución. </w:t>
      </w:r>
    </w:p>
    <w:p w14:paraId="466F4DE4" w14:textId="6B8060FB" w:rsidR="003A7EE3" w:rsidRPr="00C66FF8" w:rsidRDefault="003A7EE3" w:rsidP="003A7EE3">
      <w:pPr>
        <w:tabs>
          <w:tab w:val="left" w:pos="0"/>
        </w:tabs>
        <w:jc w:val="both"/>
        <w:rPr>
          <w:rFonts w:ascii="Book Antiqua" w:hAnsi="Book Antiqua"/>
          <w:sz w:val="22"/>
          <w:szCs w:val="22"/>
          <w:lang w:val="es-PR"/>
        </w:rPr>
      </w:pPr>
    </w:p>
    <w:p w14:paraId="778E7816" w14:textId="77777777" w:rsidR="00482CB6" w:rsidRPr="00C66FF8" w:rsidRDefault="00482CB6" w:rsidP="00482CB6">
      <w:pPr>
        <w:tabs>
          <w:tab w:val="left" w:pos="9990"/>
        </w:tabs>
        <w:ind w:right="144" w:firstLine="360"/>
        <w:jc w:val="center"/>
        <w:rPr>
          <w:rFonts w:ascii="Book Antiqua" w:hAnsi="Book Antiqua"/>
          <w:b/>
          <w:bCs/>
          <w:sz w:val="22"/>
          <w:szCs w:val="22"/>
          <w:lang w:val="es-ES"/>
        </w:rPr>
      </w:pPr>
      <w:r w:rsidRPr="00C66FF8">
        <w:rPr>
          <w:rFonts w:ascii="Book Antiqua" w:hAnsi="Book Antiqua"/>
          <w:b/>
          <w:bCs/>
          <w:sz w:val="22"/>
          <w:szCs w:val="22"/>
          <w:lang w:val="es-ES"/>
        </w:rPr>
        <w:t xml:space="preserve">IMPACTO FISCAL MUNICIPAL  </w:t>
      </w:r>
    </w:p>
    <w:p w14:paraId="2FA1ECBD" w14:textId="77777777" w:rsidR="00482CB6" w:rsidRPr="00C66FF8" w:rsidRDefault="00482CB6" w:rsidP="00482CB6">
      <w:pPr>
        <w:tabs>
          <w:tab w:val="left" w:pos="9990"/>
        </w:tabs>
        <w:ind w:right="144" w:firstLine="630"/>
        <w:jc w:val="center"/>
        <w:rPr>
          <w:rFonts w:ascii="Book Antiqua" w:hAnsi="Book Antiqua"/>
          <w:sz w:val="22"/>
          <w:szCs w:val="22"/>
          <w:lang w:val="es-ES"/>
        </w:rPr>
      </w:pPr>
    </w:p>
    <w:p w14:paraId="7203D52A" w14:textId="17905B17" w:rsidR="00482CB6" w:rsidRPr="00C66FF8" w:rsidRDefault="00482CB6" w:rsidP="007B15CE">
      <w:pPr>
        <w:tabs>
          <w:tab w:val="left" w:pos="9990"/>
        </w:tabs>
        <w:ind w:right="144" w:firstLine="360"/>
        <w:jc w:val="both"/>
        <w:rPr>
          <w:rFonts w:ascii="Book Antiqua" w:hAnsi="Book Antiqua"/>
          <w:sz w:val="22"/>
          <w:szCs w:val="22"/>
          <w:lang w:val="es-ES"/>
        </w:rPr>
      </w:pPr>
      <w:r w:rsidRPr="00C66FF8">
        <w:rPr>
          <w:rFonts w:ascii="Book Antiqua" w:hAnsi="Book Antiqua"/>
          <w:sz w:val="22"/>
          <w:szCs w:val="22"/>
          <w:lang w:val="es-ES"/>
        </w:rPr>
        <w:t xml:space="preserve">Del análisis realizado por esta Comisión, a tenor con el Artículo 1.007 de la Ley 107-2020, según enmendada, conocida como “Código Municipal de Puerto Rico”, no surge que la medida tenga </w:t>
      </w:r>
      <w:r w:rsidR="0010469D" w:rsidRPr="00C66FF8">
        <w:rPr>
          <w:rFonts w:ascii="Book Antiqua" w:hAnsi="Book Antiqua"/>
          <w:sz w:val="22"/>
          <w:szCs w:val="22"/>
          <w:lang w:val="es-ES"/>
        </w:rPr>
        <w:t xml:space="preserve">un </w:t>
      </w:r>
      <w:r w:rsidRPr="00C66FF8">
        <w:rPr>
          <w:rFonts w:ascii="Book Antiqua" w:hAnsi="Book Antiqua"/>
          <w:sz w:val="22"/>
          <w:szCs w:val="22"/>
          <w:lang w:val="es-ES"/>
        </w:rPr>
        <w:t xml:space="preserve">impacto fiscal </w:t>
      </w:r>
      <w:r w:rsidR="002163BE" w:rsidRPr="00C66FF8">
        <w:rPr>
          <w:rFonts w:ascii="Book Antiqua" w:hAnsi="Book Antiqua"/>
          <w:sz w:val="22"/>
          <w:szCs w:val="22"/>
          <w:lang w:val="es-ES"/>
        </w:rPr>
        <w:t xml:space="preserve">significativo </w:t>
      </w:r>
      <w:r w:rsidRPr="00C66FF8">
        <w:rPr>
          <w:rFonts w:ascii="Book Antiqua" w:hAnsi="Book Antiqua"/>
          <w:sz w:val="22"/>
          <w:szCs w:val="22"/>
          <w:lang w:val="es-ES"/>
        </w:rPr>
        <w:t xml:space="preserve">sobre las finanzas </w:t>
      </w:r>
      <w:r w:rsidR="006762D7" w:rsidRPr="00C66FF8">
        <w:rPr>
          <w:rFonts w:ascii="Book Antiqua" w:hAnsi="Book Antiqua"/>
          <w:sz w:val="22"/>
          <w:szCs w:val="22"/>
          <w:lang w:val="es-ES"/>
        </w:rPr>
        <w:t>del Municipio de San Juan.</w:t>
      </w:r>
      <w:r w:rsidR="007B15CE">
        <w:rPr>
          <w:rFonts w:ascii="Book Antiqua" w:hAnsi="Book Antiqua"/>
          <w:sz w:val="22"/>
          <w:szCs w:val="22"/>
          <w:lang w:val="es-ES"/>
        </w:rPr>
        <w:t xml:space="preserve"> La C</w:t>
      </w:r>
      <w:r w:rsidR="006762D7" w:rsidRPr="00C66FF8">
        <w:rPr>
          <w:rFonts w:ascii="Book Antiqua" w:hAnsi="Book Antiqua"/>
          <w:sz w:val="22"/>
          <w:szCs w:val="22"/>
          <w:lang w:val="es-PR"/>
        </w:rPr>
        <w:t>omisión entiende que la implementación de la rotulación correspondiente constituye un gasto mínimo y ordinario dentro de las funciones administrativas de la entidad administradora del inmueble.</w:t>
      </w:r>
      <w:r w:rsidRPr="00C66FF8">
        <w:rPr>
          <w:rFonts w:ascii="Book Antiqua" w:hAnsi="Book Antiqua"/>
          <w:sz w:val="22"/>
          <w:szCs w:val="22"/>
          <w:lang w:val="es-ES"/>
        </w:rPr>
        <w:t xml:space="preserve"> </w:t>
      </w:r>
    </w:p>
    <w:p w14:paraId="3DA10F23" w14:textId="77777777" w:rsidR="00D261CA" w:rsidRPr="00C66FF8" w:rsidRDefault="00D261CA" w:rsidP="00482CB6">
      <w:pPr>
        <w:tabs>
          <w:tab w:val="left" w:pos="0"/>
        </w:tabs>
        <w:ind w:firstLine="360"/>
        <w:jc w:val="center"/>
        <w:rPr>
          <w:rFonts w:ascii="Book Antiqua" w:hAnsi="Book Antiqua"/>
          <w:b/>
          <w:sz w:val="22"/>
          <w:szCs w:val="22"/>
          <w:lang w:val="es-ES"/>
        </w:rPr>
      </w:pPr>
    </w:p>
    <w:p w14:paraId="0F9E0B81" w14:textId="16A47173" w:rsidR="00482CB6" w:rsidRPr="00C66FF8" w:rsidRDefault="00482CB6" w:rsidP="00482CB6">
      <w:pPr>
        <w:tabs>
          <w:tab w:val="left" w:pos="0"/>
        </w:tabs>
        <w:ind w:firstLine="360"/>
        <w:jc w:val="center"/>
        <w:rPr>
          <w:rFonts w:ascii="Book Antiqua" w:hAnsi="Book Antiqua"/>
          <w:b/>
          <w:sz w:val="22"/>
          <w:szCs w:val="22"/>
          <w:lang w:val="es-ES"/>
        </w:rPr>
      </w:pPr>
      <w:r w:rsidRPr="00C66FF8">
        <w:rPr>
          <w:rFonts w:ascii="Book Antiqua" w:hAnsi="Book Antiqua"/>
          <w:b/>
          <w:sz w:val="22"/>
          <w:szCs w:val="22"/>
          <w:lang w:val="es-ES"/>
        </w:rPr>
        <w:t>CONCLUSIÓN</w:t>
      </w:r>
    </w:p>
    <w:p w14:paraId="69F791FF" w14:textId="77777777" w:rsidR="00482CB6" w:rsidRPr="00C66FF8" w:rsidRDefault="00482CB6" w:rsidP="00482CB6">
      <w:pPr>
        <w:tabs>
          <w:tab w:val="left" w:pos="0"/>
        </w:tabs>
        <w:ind w:firstLine="360"/>
        <w:jc w:val="both"/>
        <w:rPr>
          <w:rFonts w:ascii="Book Antiqua" w:hAnsi="Book Antiqua"/>
          <w:sz w:val="22"/>
          <w:szCs w:val="22"/>
          <w:lang w:val="es-ES"/>
        </w:rPr>
      </w:pPr>
    </w:p>
    <w:p w14:paraId="60869835" w14:textId="77777777" w:rsidR="002704A0" w:rsidRPr="00C66FF8" w:rsidRDefault="002704A0" w:rsidP="002704A0">
      <w:pPr>
        <w:tabs>
          <w:tab w:val="left" w:pos="0"/>
        </w:tabs>
        <w:ind w:firstLine="360"/>
        <w:jc w:val="both"/>
        <w:rPr>
          <w:rFonts w:ascii="Book Antiqua" w:hAnsi="Book Antiqua"/>
          <w:sz w:val="22"/>
          <w:szCs w:val="22"/>
          <w:lang w:val="es-PR"/>
        </w:rPr>
      </w:pPr>
      <w:r w:rsidRPr="002704A0">
        <w:rPr>
          <w:rFonts w:ascii="Book Antiqua" w:hAnsi="Book Antiqua"/>
          <w:sz w:val="22"/>
          <w:szCs w:val="22"/>
          <w:lang w:val="es-PR"/>
        </w:rPr>
        <w:t>Evaluada la Resolución Conjunta en sus méritos, esta Comisión entiende que la misma persigue un propósito legítimo, justo y profundamente meritorio al reconocer la vida y legado de Doña Kate Donnelly.</w:t>
      </w:r>
    </w:p>
    <w:p w14:paraId="45A26E3D" w14:textId="77777777" w:rsidR="002704A0" w:rsidRPr="002704A0" w:rsidRDefault="002704A0" w:rsidP="002704A0">
      <w:pPr>
        <w:tabs>
          <w:tab w:val="left" w:pos="0"/>
        </w:tabs>
        <w:ind w:firstLine="360"/>
        <w:jc w:val="both"/>
        <w:rPr>
          <w:rFonts w:ascii="Book Antiqua" w:hAnsi="Book Antiqua"/>
          <w:sz w:val="22"/>
          <w:szCs w:val="22"/>
          <w:lang w:val="es-PR"/>
        </w:rPr>
      </w:pPr>
    </w:p>
    <w:p w14:paraId="7B0F5A4A" w14:textId="3E545AD2" w:rsidR="002704A0" w:rsidRPr="00C66FF8" w:rsidRDefault="002704A0" w:rsidP="007B15CE">
      <w:pPr>
        <w:tabs>
          <w:tab w:val="left" w:pos="0"/>
        </w:tabs>
        <w:ind w:firstLine="360"/>
        <w:jc w:val="both"/>
        <w:rPr>
          <w:rFonts w:ascii="Book Antiqua" w:hAnsi="Book Antiqua"/>
          <w:sz w:val="22"/>
          <w:szCs w:val="22"/>
          <w:lang w:val="es-PR"/>
        </w:rPr>
      </w:pPr>
      <w:r w:rsidRPr="002704A0">
        <w:rPr>
          <w:rFonts w:ascii="Book Antiqua" w:hAnsi="Book Antiqua"/>
          <w:sz w:val="22"/>
          <w:szCs w:val="22"/>
          <w:lang w:val="es-PR"/>
        </w:rPr>
        <w:t>Doña Kate se distinguió por una trayectoria marcada por el servicio, la sensibilidad social y un compromiso genuino con las causas que impactan a las poblaciones más vulnerables de Puerto Rico. Como primera dama, no limitó su rol a funciones protocolares, sino que asumió una participación activa en la promoción de iniciativas a favor de las personas con discapacidad, los adultos mayores y la educación. Su apertura de La Fortaleza al pueblo, su participación en entidades culturales y ambientales, y su liderazgo en diversas juntas directivas reflejan una visión de servicio público orientada al bienestar colectivo</w:t>
      </w:r>
      <w:r w:rsidRPr="00C66FF8">
        <w:rPr>
          <w:rFonts w:ascii="Book Antiqua" w:hAnsi="Book Antiqua"/>
          <w:sz w:val="22"/>
          <w:szCs w:val="22"/>
          <w:lang w:val="es-PR"/>
        </w:rPr>
        <w:t xml:space="preserve">. </w:t>
      </w:r>
      <w:r w:rsidR="007B15CE">
        <w:rPr>
          <w:rFonts w:ascii="Book Antiqua" w:hAnsi="Book Antiqua"/>
          <w:sz w:val="22"/>
          <w:szCs w:val="22"/>
          <w:lang w:val="es-PR"/>
        </w:rPr>
        <w:t xml:space="preserve"> </w:t>
      </w:r>
      <w:r w:rsidR="00D9017D" w:rsidRPr="00C66FF8">
        <w:rPr>
          <w:rFonts w:ascii="Book Antiqua" w:hAnsi="Book Antiqua"/>
          <w:sz w:val="22"/>
          <w:szCs w:val="22"/>
          <w:lang w:val="es-PR"/>
        </w:rPr>
        <w:t>Su vida representa un ejemplo de entrega, humildad y dedicación a Puerto Rico, cualidades que trascendieron líneas partidistas y que le ganaron el respeto y el afecto de amplios sectores de nuestra sociedad. Honrar su memoria mediante la designación del Parque Ventana al Mar con su nombre constituye un reconocimiento permanente a su aportación histórica y a su legado social.</w:t>
      </w:r>
    </w:p>
    <w:p w14:paraId="1DFCD93A" w14:textId="77777777" w:rsidR="002704A0" w:rsidRPr="00C66FF8" w:rsidRDefault="002704A0" w:rsidP="002704A0">
      <w:pPr>
        <w:tabs>
          <w:tab w:val="left" w:pos="0"/>
        </w:tabs>
        <w:ind w:firstLine="360"/>
        <w:jc w:val="both"/>
        <w:rPr>
          <w:rFonts w:ascii="Book Antiqua" w:hAnsi="Book Antiqua"/>
          <w:sz w:val="22"/>
          <w:szCs w:val="22"/>
          <w:lang w:val="es-PR"/>
        </w:rPr>
      </w:pPr>
    </w:p>
    <w:p w14:paraId="44CF4D6B" w14:textId="2E7A3089" w:rsidR="00D9017D" w:rsidRPr="002704A0" w:rsidRDefault="00D9017D" w:rsidP="002704A0">
      <w:pPr>
        <w:tabs>
          <w:tab w:val="left" w:pos="0"/>
        </w:tabs>
        <w:ind w:firstLine="360"/>
        <w:jc w:val="both"/>
        <w:rPr>
          <w:rFonts w:ascii="Book Antiqua" w:hAnsi="Book Antiqua"/>
          <w:sz w:val="22"/>
          <w:szCs w:val="22"/>
          <w:lang w:val="es-PR"/>
        </w:rPr>
      </w:pPr>
      <w:r w:rsidRPr="00C66FF8">
        <w:rPr>
          <w:rFonts w:ascii="Book Antiqua" w:hAnsi="Book Antiqua"/>
          <w:sz w:val="22"/>
          <w:szCs w:val="22"/>
          <w:lang w:val="es-PR"/>
        </w:rPr>
        <w:t>Esta Comisión presenta el presente informe de proponiendo favorablemente la aprobación de esta medida, entendiendo que perpetuar el nombre de Doña Kate Donnelly en un espacio emblemático de nuestra capital es un acto de gratitud colectiva y de justicia histórica. Con ello, se garantiza que las presentes y futuras generaciones recuerden la vida de una mujer que sirvió con dignidad, compromiso y profundo amor por Puerto Rico.</w:t>
      </w:r>
    </w:p>
    <w:p w14:paraId="0B5B6113" w14:textId="77777777" w:rsidR="00AF7D04" w:rsidRPr="00C66FF8" w:rsidRDefault="00AF7D04" w:rsidP="00482CB6">
      <w:pPr>
        <w:tabs>
          <w:tab w:val="left" w:pos="0"/>
        </w:tabs>
        <w:ind w:firstLine="360"/>
        <w:jc w:val="both"/>
        <w:rPr>
          <w:rFonts w:ascii="Book Antiqua" w:hAnsi="Book Antiqua"/>
          <w:sz w:val="22"/>
          <w:szCs w:val="22"/>
          <w:lang w:val="es-ES"/>
        </w:rPr>
      </w:pPr>
    </w:p>
    <w:p w14:paraId="42F9008F" w14:textId="6FF0FE5E" w:rsidR="00482CB6" w:rsidRPr="00C66FF8" w:rsidRDefault="00482CB6" w:rsidP="00482CB6">
      <w:pPr>
        <w:tabs>
          <w:tab w:val="left" w:pos="0"/>
        </w:tabs>
        <w:ind w:firstLine="360"/>
        <w:jc w:val="both"/>
        <w:rPr>
          <w:rFonts w:ascii="Book Antiqua" w:hAnsi="Book Antiqua"/>
          <w:sz w:val="22"/>
          <w:szCs w:val="22"/>
          <w:lang w:val="es-ES_tradnl"/>
        </w:rPr>
      </w:pPr>
      <w:r w:rsidRPr="00C66FF8">
        <w:rPr>
          <w:rFonts w:ascii="Book Antiqua" w:hAnsi="Book Antiqua"/>
          <w:sz w:val="22"/>
          <w:szCs w:val="22"/>
          <w:lang w:val="es-ES_tradnl"/>
        </w:rPr>
        <w:t>Para terminar, es preciso indicar que la Sección 1 del Artículo III de la Constitución de Puerto Rico</w:t>
      </w:r>
      <w:r w:rsidRPr="00C66FF8">
        <w:rPr>
          <w:rFonts w:ascii="Book Antiqua" w:hAnsi="Book Antiqua"/>
          <w:sz w:val="22"/>
          <w:szCs w:val="22"/>
          <w:vertAlign w:val="superscript"/>
          <w:lang w:val="es-ES_tradnl"/>
        </w:rPr>
        <w:footnoteReference w:id="1"/>
      </w:r>
      <w:r w:rsidRPr="00C66FF8">
        <w:rPr>
          <w:rFonts w:ascii="Book Antiqua" w:hAnsi="Book Antiqua"/>
          <w:sz w:val="22"/>
          <w:szCs w:val="22"/>
          <w:lang w:val="es-ES_tradnl"/>
        </w:rPr>
        <w:t>, delega a la Rama Legislativa la potestad de aprobar leyes. Por su parte, la Sección 17 del referido Artículo III</w:t>
      </w:r>
      <w:r w:rsidRPr="00C66FF8">
        <w:rPr>
          <w:rFonts w:ascii="Book Antiqua" w:hAnsi="Book Antiqua"/>
          <w:sz w:val="22"/>
          <w:szCs w:val="22"/>
          <w:vertAlign w:val="superscript"/>
          <w:lang w:val="es-ES_tradnl"/>
        </w:rPr>
        <w:footnoteReference w:id="2"/>
      </w:r>
      <w:r w:rsidRPr="00C66FF8">
        <w:rPr>
          <w:rFonts w:ascii="Book Antiqua" w:hAnsi="Book Antiqua"/>
          <w:sz w:val="22"/>
          <w:szCs w:val="22"/>
          <w:lang w:val="es-ES_tradnl"/>
        </w:rPr>
        <w:t xml:space="preserve">, delinea el proceso legislativo a observarse para que una legislación </w:t>
      </w:r>
      <w:r w:rsidRPr="00C66FF8">
        <w:rPr>
          <w:rFonts w:ascii="Book Antiqua" w:hAnsi="Book Antiqua"/>
          <w:sz w:val="22"/>
          <w:szCs w:val="22"/>
          <w:lang w:val="es-ES_tradnl"/>
        </w:rPr>
        <w:lastRenderedPageBreak/>
        <w:t>presentada se convierta en ley. Asimismo, la Sección 19 del mismo Artículo</w:t>
      </w:r>
      <w:r w:rsidRPr="00C66FF8">
        <w:rPr>
          <w:rFonts w:ascii="Book Antiqua" w:hAnsi="Book Antiqua"/>
          <w:sz w:val="22"/>
          <w:szCs w:val="22"/>
          <w:vertAlign w:val="superscript"/>
          <w:lang w:val="es-ES_tradnl"/>
        </w:rPr>
        <w:footnoteReference w:id="3"/>
      </w:r>
      <w:r w:rsidRPr="00C66FF8">
        <w:rPr>
          <w:rFonts w:ascii="Book Antiqua" w:hAnsi="Book Antiqua"/>
          <w:sz w:val="22"/>
          <w:szCs w:val="22"/>
          <w:lang w:val="es-ES_tradnl"/>
        </w:rPr>
        <w:t xml:space="preserve">, establece los requisitos constitucionales relativos a la aprobación de proyectos de ley, por los Cuerpos Legislativos y el Gobernador de Puerto Rico. </w:t>
      </w:r>
    </w:p>
    <w:p w14:paraId="72F9A990" w14:textId="77777777" w:rsidR="0073511F" w:rsidRPr="00C66FF8" w:rsidRDefault="0073511F" w:rsidP="00482CB6">
      <w:pPr>
        <w:tabs>
          <w:tab w:val="left" w:pos="0"/>
        </w:tabs>
        <w:ind w:firstLine="360"/>
        <w:jc w:val="both"/>
        <w:rPr>
          <w:rFonts w:ascii="Book Antiqua" w:hAnsi="Book Antiqua"/>
          <w:sz w:val="22"/>
          <w:szCs w:val="22"/>
          <w:lang w:val="es-ES_tradnl"/>
        </w:rPr>
      </w:pPr>
    </w:p>
    <w:p w14:paraId="42FD5BA8" w14:textId="7A90E02B" w:rsidR="004029C1" w:rsidRPr="00C66FF8" w:rsidRDefault="00482CB6" w:rsidP="00482CB6">
      <w:pPr>
        <w:tabs>
          <w:tab w:val="left" w:pos="0"/>
        </w:tabs>
        <w:ind w:firstLine="360"/>
        <w:jc w:val="both"/>
        <w:rPr>
          <w:rFonts w:ascii="Book Antiqua" w:hAnsi="Book Antiqua"/>
          <w:sz w:val="22"/>
          <w:szCs w:val="22"/>
          <w:lang w:val="es-ES_tradnl"/>
        </w:rPr>
      </w:pPr>
      <w:r w:rsidRPr="00C66FF8">
        <w:rPr>
          <w:rFonts w:ascii="Book Antiqua" w:hAnsi="Book Antiqua"/>
          <w:sz w:val="22"/>
          <w:szCs w:val="22"/>
          <w:lang w:val="es-ES_tradnl"/>
        </w:rPr>
        <w:t xml:space="preserve">Expuesto ello, y a base de los preceptos constitucionales antes descritos, es imperativo reconocer que la aprobación de la R. C. </w:t>
      </w:r>
      <w:r w:rsidR="004029C1" w:rsidRPr="00C66FF8">
        <w:rPr>
          <w:rFonts w:ascii="Book Antiqua" w:hAnsi="Book Antiqua"/>
          <w:sz w:val="22"/>
          <w:szCs w:val="22"/>
          <w:lang w:val="es-ES_tradnl"/>
        </w:rPr>
        <w:t xml:space="preserve">de la C.  </w:t>
      </w:r>
      <w:r w:rsidR="00D9017D" w:rsidRPr="00C66FF8">
        <w:rPr>
          <w:rFonts w:ascii="Book Antiqua" w:hAnsi="Book Antiqua"/>
          <w:sz w:val="22"/>
          <w:szCs w:val="22"/>
          <w:lang w:val="es-ES_tradnl"/>
        </w:rPr>
        <w:t xml:space="preserve">197 </w:t>
      </w:r>
      <w:r w:rsidRPr="00C66FF8">
        <w:rPr>
          <w:rFonts w:ascii="Book Antiqua" w:hAnsi="Book Antiqua"/>
          <w:sz w:val="22"/>
          <w:szCs w:val="22"/>
          <w:lang w:val="es-ES_tradnl"/>
        </w:rPr>
        <w:t>es un ejercicio válido de la facultad de esta Asamblea Legislativa, según es aquí fundamentado.</w:t>
      </w:r>
    </w:p>
    <w:p w14:paraId="246B9B4D" w14:textId="77777777" w:rsidR="004029C1" w:rsidRPr="00C66FF8" w:rsidRDefault="004029C1" w:rsidP="00482CB6">
      <w:pPr>
        <w:tabs>
          <w:tab w:val="left" w:pos="0"/>
        </w:tabs>
        <w:ind w:firstLine="360"/>
        <w:jc w:val="both"/>
        <w:rPr>
          <w:rFonts w:ascii="Book Antiqua" w:hAnsi="Book Antiqua"/>
          <w:sz w:val="22"/>
          <w:szCs w:val="22"/>
          <w:lang w:val="es-ES_tradnl"/>
        </w:rPr>
      </w:pPr>
    </w:p>
    <w:p w14:paraId="7458FCBE" w14:textId="0CB204B7" w:rsidR="00F67305" w:rsidRPr="00C66FF8" w:rsidRDefault="00F03534" w:rsidP="00482CB6">
      <w:pPr>
        <w:tabs>
          <w:tab w:val="left" w:pos="0"/>
        </w:tabs>
        <w:ind w:firstLine="360"/>
        <w:jc w:val="both"/>
        <w:rPr>
          <w:rFonts w:ascii="Book Antiqua" w:hAnsi="Book Antiqua"/>
          <w:sz w:val="22"/>
          <w:szCs w:val="22"/>
          <w:lang w:val="es-ES"/>
        </w:rPr>
      </w:pPr>
      <w:r w:rsidRPr="00C66FF8">
        <w:rPr>
          <w:rFonts w:ascii="Book Antiqua" w:hAnsi="Book Antiqua"/>
          <w:sz w:val="22"/>
          <w:szCs w:val="22"/>
          <w:lang w:val="es-ES_tradnl"/>
        </w:rPr>
        <w:t xml:space="preserve">Siendo </w:t>
      </w:r>
      <w:r w:rsidR="00482CB6" w:rsidRPr="00C66FF8">
        <w:rPr>
          <w:rFonts w:ascii="Book Antiqua" w:hAnsi="Book Antiqua"/>
          <w:sz w:val="22"/>
          <w:szCs w:val="22"/>
          <w:lang w:val="es-ES"/>
        </w:rPr>
        <w:t>tarea de la Asamblea Legislativa de Puerto Rico crear y aprobar política pública, la cual surge como respuesta a los cambios sociales que motivan la actualización del estado de derecho que rige el destino de todos los que aquí residimos</w:t>
      </w:r>
      <w:r w:rsidRPr="00C66FF8">
        <w:rPr>
          <w:rFonts w:ascii="Book Antiqua" w:hAnsi="Book Antiqua"/>
          <w:sz w:val="22"/>
          <w:szCs w:val="22"/>
          <w:lang w:val="es-ES"/>
        </w:rPr>
        <w:t xml:space="preserve">, </w:t>
      </w:r>
      <w:r w:rsidR="00482CB6" w:rsidRPr="00C66FF8">
        <w:rPr>
          <w:rFonts w:ascii="Book Antiqua" w:hAnsi="Book Antiqua"/>
          <w:sz w:val="22"/>
          <w:szCs w:val="22"/>
          <w:lang w:val="es-ES"/>
        </w:rPr>
        <w:t xml:space="preserve">podemos concluir que el propósito que origina la presentación de la medida ante nuestra consideración, es una acción cobijada dentro del amplio poder que tiene esta Rama, la cual fuera conferida por nuestros constituyentes. </w:t>
      </w:r>
    </w:p>
    <w:p w14:paraId="6EB84A49" w14:textId="77777777" w:rsidR="00D261CA" w:rsidRPr="00C66FF8" w:rsidRDefault="00D261CA" w:rsidP="00482CB6">
      <w:pPr>
        <w:tabs>
          <w:tab w:val="left" w:pos="0"/>
        </w:tabs>
        <w:ind w:firstLine="360"/>
        <w:jc w:val="both"/>
        <w:rPr>
          <w:rFonts w:ascii="Book Antiqua" w:hAnsi="Book Antiqua"/>
          <w:sz w:val="22"/>
          <w:szCs w:val="22"/>
          <w:lang w:val="es-ES"/>
        </w:rPr>
      </w:pPr>
    </w:p>
    <w:p w14:paraId="7E1FE281" w14:textId="0AC9A3A1" w:rsidR="00482CB6" w:rsidRPr="00C66FF8" w:rsidRDefault="007B15CE" w:rsidP="00482CB6">
      <w:pPr>
        <w:tabs>
          <w:tab w:val="left" w:pos="0"/>
        </w:tabs>
        <w:ind w:firstLine="360"/>
        <w:jc w:val="both"/>
        <w:rPr>
          <w:rFonts w:ascii="Book Antiqua" w:hAnsi="Book Antiqua"/>
          <w:b/>
          <w:bCs/>
          <w:sz w:val="22"/>
          <w:szCs w:val="22"/>
          <w:lang w:val="es-ES"/>
        </w:rPr>
      </w:pPr>
      <w:r w:rsidRPr="007B15CE">
        <w:rPr>
          <w:rFonts w:ascii="Book Antiqua" w:hAnsi="Book Antiqua"/>
          <w:b/>
          <w:bCs/>
          <w:sz w:val="22"/>
          <w:szCs w:val="22"/>
          <w:lang w:val="es-ES"/>
        </w:rPr>
        <w:t>POR TODO LO ANTERIOR</w:t>
      </w:r>
      <w:r w:rsidR="00482CB6" w:rsidRPr="00C66FF8">
        <w:rPr>
          <w:rFonts w:ascii="Book Antiqua" w:hAnsi="Book Antiqua"/>
          <w:sz w:val="22"/>
          <w:szCs w:val="22"/>
          <w:lang w:val="es-ES"/>
        </w:rPr>
        <w:t xml:space="preserve">, la </w:t>
      </w:r>
      <w:r w:rsidR="00D9017D" w:rsidRPr="00C66FF8">
        <w:rPr>
          <w:rFonts w:ascii="Book Antiqua" w:hAnsi="Book Antiqua"/>
          <w:sz w:val="22"/>
          <w:szCs w:val="22"/>
          <w:lang w:val="es-ES"/>
        </w:rPr>
        <w:t>Comisión de Región Metro</w:t>
      </w:r>
      <w:r w:rsidR="00482CB6" w:rsidRPr="00C66FF8">
        <w:rPr>
          <w:rFonts w:ascii="Book Antiqua" w:hAnsi="Book Antiqua"/>
          <w:sz w:val="22"/>
          <w:szCs w:val="22"/>
          <w:lang w:val="es-ES"/>
        </w:rPr>
        <w:t xml:space="preserve"> de</w:t>
      </w:r>
      <w:r w:rsidR="00D9017D" w:rsidRPr="00C66FF8">
        <w:rPr>
          <w:rFonts w:ascii="Book Antiqua" w:hAnsi="Book Antiqua"/>
          <w:sz w:val="22"/>
          <w:szCs w:val="22"/>
          <w:lang w:val="es-ES"/>
        </w:rPr>
        <w:t xml:space="preserve"> </w:t>
      </w:r>
      <w:r w:rsidR="00482CB6" w:rsidRPr="00C66FF8">
        <w:rPr>
          <w:rFonts w:ascii="Book Antiqua" w:hAnsi="Book Antiqua"/>
          <w:sz w:val="22"/>
          <w:szCs w:val="22"/>
          <w:lang w:val="es-ES"/>
        </w:rPr>
        <w:t>l</w:t>
      </w:r>
      <w:r w:rsidR="00D9017D" w:rsidRPr="00C66FF8">
        <w:rPr>
          <w:rFonts w:ascii="Book Antiqua" w:hAnsi="Book Antiqua"/>
          <w:sz w:val="22"/>
          <w:szCs w:val="22"/>
          <w:lang w:val="es-ES"/>
        </w:rPr>
        <w:t>a</w:t>
      </w:r>
      <w:r w:rsidR="00482CB6" w:rsidRPr="00C66FF8">
        <w:rPr>
          <w:rFonts w:ascii="Book Antiqua" w:hAnsi="Book Antiqua"/>
          <w:sz w:val="22"/>
          <w:szCs w:val="22"/>
          <w:lang w:val="es-ES"/>
        </w:rPr>
        <w:t xml:space="preserve"> </w:t>
      </w:r>
      <w:r w:rsidR="00D9017D" w:rsidRPr="00C66FF8">
        <w:rPr>
          <w:rFonts w:ascii="Book Antiqua" w:hAnsi="Book Antiqua"/>
          <w:sz w:val="22"/>
          <w:szCs w:val="22"/>
          <w:lang w:val="es-ES"/>
        </w:rPr>
        <w:t>Cámara de Representantes</w:t>
      </w:r>
      <w:r w:rsidR="00482CB6" w:rsidRPr="00C66FF8">
        <w:rPr>
          <w:rFonts w:ascii="Book Antiqua" w:hAnsi="Book Antiqua"/>
          <w:sz w:val="22"/>
          <w:szCs w:val="22"/>
          <w:lang w:val="es-ES"/>
        </w:rPr>
        <w:t xml:space="preserve"> de Puerto Rico recomienda la aprobación de la Resolución Conjunta de</w:t>
      </w:r>
      <w:r w:rsidR="004029C1" w:rsidRPr="00C66FF8">
        <w:rPr>
          <w:rFonts w:ascii="Book Antiqua" w:hAnsi="Book Antiqua"/>
          <w:sz w:val="22"/>
          <w:szCs w:val="22"/>
          <w:lang w:val="es-ES"/>
        </w:rPr>
        <w:t xml:space="preserve"> la Cámara </w:t>
      </w:r>
      <w:r w:rsidR="00482CB6" w:rsidRPr="00C66FF8">
        <w:rPr>
          <w:rFonts w:ascii="Book Antiqua" w:hAnsi="Book Antiqua"/>
          <w:sz w:val="22"/>
          <w:szCs w:val="22"/>
          <w:lang w:val="es-ES"/>
        </w:rPr>
        <w:t xml:space="preserve">Núm. </w:t>
      </w:r>
      <w:r w:rsidR="00E55C2C" w:rsidRPr="00C66FF8">
        <w:rPr>
          <w:rFonts w:ascii="Book Antiqua" w:hAnsi="Book Antiqua"/>
          <w:sz w:val="22"/>
          <w:szCs w:val="22"/>
          <w:lang w:val="es-ES"/>
        </w:rPr>
        <w:t>1</w:t>
      </w:r>
      <w:r w:rsidR="00D9017D" w:rsidRPr="00C66FF8">
        <w:rPr>
          <w:rFonts w:ascii="Book Antiqua" w:hAnsi="Book Antiqua"/>
          <w:sz w:val="22"/>
          <w:szCs w:val="22"/>
          <w:lang w:val="es-ES"/>
        </w:rPr>
        <w:t>97</w:t>
      </w:r>
      <w:r w:rsidR="00482CB6" w:rsidRPr="00C66FF8">
        <w:rPr>
          <w:rFonts w:ascii="Book Antiqua" w:hAnsi="Book Antiqua"/>
          <w:sz w:val="22"/>
          <w:szCs w:val="22"/>
          <w:lang w:val="es-ES"/>
        </w:rPr>
        <w:t xml:space="preserve">, </w:t>
      </w:r>
      <w:r w:rsidR="00D9017D" w:rsidRPr="00C66FF8">
        <w:rPr>
          <w:rFonts w:ascii="Book Antiqua" w:hAnsi="Book Antiqua"/>
          <w:sz w:val="22"/>
          <w:szCs w:val="22"/>
          <w:lang w:val="es-ES"/>
        </w:rPr>
        <w:t xml:space="preserve">sin enmiendas. </w:t>
      </w:r>
    </w:p>
    <w:p w14:paraId="284169E6" w14:textId="77777777" w:rsidR="00482CB6" w:rsidRPr="00C66FF8" w:rsidRDefault="00482CB6" w:rsidP="00482CB6">
      <w:pPr>
        <w:tabs>
          <w:tab w:val="left" w:pos="0"/>
        </w:tabs>
        <w:jc w:val="both"/>
        <w:rPr>
          <w:rFonts w:ascii="Book Antiqua" w:hAnsi="Book Antiqua"/>
          <w:b/>
          <w:bCs/>
          <w:sz w:val="22"/>
          <w:szCs w:val="22"/>
          <w:lang w:val="es-ES"/>
        </w:rPr>
      </w:pPr>
    </w:p>
    <w:p w14:paraId="2888F507" w14:textId="77777777" w:rsidR="00C66FF8" w:rsidRPr="00C66FF8" w:rsidRDefault="00C66FF8" w:rsidP="00C66FF8">
      <w:pPr>
        <w:contextualSpacing/>
        <w:jc w:val="both"/>
        <w:rPr>
          <w:rFonts w:ascii="Book Antiqua" w:eastAsia="Book Antiqua" w:hAnsi="Book Antiqua" w:cs="Book Antiqua"/>
          <w:color w:val="000000" w:themeColor="text1"/>
          <w:sz w:val="22"/>
          <w:szCs w:val="22"/>
          <w:lang w:val="es-PR"/>
        </w:rPr>
      </w:pPr>
    </w:p>
    <w:p w14:paraId="292CDE51" w14:textId="77777777" w:rsidR="00C66FF8" w:rsidRPr="00C66FF8" w:rsidRDefault="00C66FF8" w:rsidP="00C66FF8">
      <w:pPr>
        <w:contextualSpacing/>
        <w:rPr>
          <w:rFonts w:ascii="Book Antiqua" w:eastAsia="Book Antiqua" w:hAnsi="Book Antiqua" w:cs="Book Antiqua"/>
          <w:color w:val="000000" w:themeColor="text1"/>
          <w:sz w:val="22"/>
          <w:szCs w:val="22"/>
          <w:lang w:val="es-PR"/>
        </w:rPr>
      </w:pPr>
      <w:r w:rsidRPr="00C66FF8">
        <w:rPr>
          <w:rFonts w:ascii="Book Antiqua" w:eastAsia="Book Antiqua" w:hAnsi="Book Antiqua" w:cs="Book Antiqua"/>
          <w:b/>
          <w:bCs/>
          <w:color w:val="000000" w:themeColor="text1"/>
          <w:sz w:val="22"/>
          <w:szCs w:val="22"/>
          <w:lang w:val="es-ES"/>
        </w:rPr>
        <w:t>RESPETUOSAMENTE SOMETIDO,</w:t>
      </w:r>
    </w:p>
    <w:p w14:paraId="3DBF860D" w14:textId="77777777" w:rsidR="00C66FF8" w:rsidRPr="00C66FF8" w:rsidRDefault="00C66FF8" w:rsidP="00C66FF8">
      <w:pPr>
        <w:contextualSpacing/>
        <w:jc w:val="both"/>
        <w:rPr>
          <w:rFonts w:ascii="Book Antiqua" w:eastAsia="Book Antiqua" w:hAnsi="Book Antiqua" w:cs="Book Antiqua"/>
          <w:color w:val="000000" w:themeColor="text1"/>
          <w:sz w:val="22"/>
          <w:szCs w:val="22"/>
          <w:lang w:val="es-PR"/>
        </w:rPr>
      </w:pPr>
    </w:p>
    <w:p w14:paraId="778667FA" w14:textId="77777777" w:rsidR="00C66FF8" w:rsidRPr="00C66FF8" w:rsidRDefault="00C66FF8" w:rsidP="00C66FF8">
      <w:pPr>
        <w:contextualSpacing/>
        <w:jc w:val="both"/>
        <w:rPr>
          <w:rFonts w:ascii="Book Antiqua" w:eastAsia="Book Antiqua" w:hAnsi="Book Antiqua" w:cs="Book Antiqua"/>
          <w:color w:val="000000" w:themeColor="text1"/>
          <w:sz w:val="22"/>
          <w:szCs w:val="22"/>
          <w:lang w:val="es-PR"/>
        </w:rPr>
      </w:pPr>
    </w:p>
    <w:p w14:paraId="7A4FD80E" w14:textId="77777777" w:rsidR="00C66FF8" w:rsidRPr="00C66FF8" w:rsidRDefault="00C66FF8" w:rsidP="00C66FF8">
      <w:pPr>
        <w:contextualSpacing/>
        <w:jc w:val="both"/>
        <w:rPr>
          <w:rFonts w:ascii="Book Antiqua" w:eastAsia="Book Antiqua" w:hAnsi="Book Antiqua" w:cs="Book Antiqua"/>
          <w:color w:val="000000" w:themeColor="text1"/>
          <w:sz w:val="22"/>
          <w:szCs w:val="22"/>
          <w:lang w:val="es-PR"/>
        </w:rPr>
      </w:pPr>
      <w:r w:rsidRPr="00C66FF8">
        <w:rPr>
          <w:rFonts w:ascii="Book Antiqua" w:eastAsia="Book Antiqua" w:hAnsi="Book Antiqua" w:cs="Book Antiqua"/>
          <w:b/>
          <w:bCs/>
          <w:color w:val="000000" w:themeColor="text1"/>
          <w:sz w:val="22"/>
          <w:szCs w:val="22"/>
          <w:lang w:val="es-ES"/>
        </w:rPr>
        <w:t>Hon. Ricardo R. Ocasio Ramos</w:t>
      </w:r>
    </w:p>
    <w:p w14:paraId="64208333" w14:textId="77777777" w:rsidR="00C66FF8" w:rsidRPr="00C66FF8" w:rsidRDefault="00C66FF8" w:rsidP="00C66FF8">
      <w:pPr>
        <w:jc w:val="both"/>
        <w:rPr>
          <w:rFonts w:ascii="Book Antiqua" w:eastAsia="Book Antiqua" w:hAnsi="Book Antiqua" w:cs="Book Antiqua"/>
          <w:color w:val="000000" w:themeColor="text1"/>
          <w:sz w:val="22"/>
          <w:szCs w:val="22"/>
          <w:lang w:val="es-PR"/>
        </w:rPr>
      </w:pPr>
      <w:r w:rsidRPr="00C66FF8">
        <w:rPr>
          <w:rFonts w:ascii="Book Antiqua" w:eastAsia="Book Antiqua" w:hAnsi="Book Antiqua" w:cs="Book Antiqua"/>
          <w:color w:val="000000" w:themeColor="text1"/>
          <w:sz w:val="22"/>
          <w:szCs w:val="22"/>
          <w:lang w:val="es-ES"/>
        </w:rPr>
        <w:t xml:space="preserve">Presidente </w:t>
      </w:r>
    </w:p>
    <w:p w14:paraId="4E562DF1" w14:textId="77777777" w:rsidR="00C66FF8" w:rsidRPr="00C66FF8" w:rsidRDefault="00C66FF8" w:rsidP="00C66FF8">
      <w:pPr>
        <w:jc w:val="both"/>
        <w:rPr>
          <w:rFonts w:ascii="Book Antiqua" w:eastAsia="Book Antiqua" w:hAnsi="Book Antiqua" w:cs="Book Antiqua"/>
          <w:color w:val="000000" w:themeColor="text1"/>
          <w:sz w:val="22"/>
          <w:szCs w:val="22"/>
          <w:lang w:val="es-PR"/>
        </w:rPr>
      </w:pPr>
      <w:r w:rsidRPr="00C66FF8">
        <w:rPr>
          <w:rFonts w:ascii="Book Antiqua" w:eastAsia="Book Antiqua" w:hAnsi="Book Antiqua" w:cs="Book Antiqua"/>
          <w:color w:val="000000" w:themeColor="text1"/>
          <w:sz w:val="22"/>
          <w:szCs w:val="22"/>
          <w:lang w:val="es-ES"/>
        </w:rPr>
        <w:t>Comisión de Región Metro</w:t>
      </w:r>
    </w:p>
    <w:p w14:paraId="63BC9930" w14:textId="77777777" w:rsidR="00482CB6" w:rsidRDefault="00482CB6" w:rsidP="00351C6E">
      <w:pPr>
        <w:tabs>
          <w:tab w:val="center" w:pos="4680"/>
        </w:tabs>
        <w:rPr>
          <w:rFonts w:ascii="Book Antiqua" w:hAnsi="Book Antiqua"/>
          <w:sz w:val="28"/>
          <w:szCs w:val="28"/>
          <w:lang w:val="es-ES"/>
        </w:rPr>
      </w:pPr>
    </w:p>
    <w:p w14:paraId="205ABAD3" w14:textId="77777777" w:rsidR="00482CB6" w:rsidRDefault="00482CB6" w:rsidP="00351C6E">
      <w:pPr>
        <w:tabs>
          <w:tab w:val="center" w:pos="4680"/>
        </w:tabs>
        <w:rPr>
          <w:rFonts w:ascii="Book Antiqua" w:hAnsi="Book Antiqua"/>
          <w:sz w:val="28"/>
          <w:szCs w:val="28"/>
          <w:lang w:val="es-ES"/>
        </w:rPr>
      </w:pPr>
    </w:p>
    <w:p w14:paraId="3BD65EC2" w14:textId="77777777" w:rsidR="00482CB6" w:rsidRDefault="00482CB6" w:rsidP="00351C6E">
      <w:pPr>
        <w:tabs>
          <w:tab w:val="center" w:pos="4680"/>
        </w:tabs>
        <w:rPr>
          <w:rFonts w:ascii="Book Antiqua" w:hAnsi="Book Antiqua"/>
          <w:sz w:val="28"/>
          <w:szCs w:val="28"/>
          <w:lang w:val="es-ES"/>
        </w:rPr>
      </w:pPr>
    </w:p>
    <w:p w14:paraId="11795177" w14:textId="77777777" w:rsidR="00482CB6" w:rsidRDefault="00482CB6" w:rsidP="00351C6E">
      <w:pPr>
        <w:tabs>
          <w:tab w:val="center" w:pos="4680"/>
        </w:tabs>
        <w:rPr>
          <w:rFonts w:ascii="Book Antiqua" w:hAnsi="Book Antiqua"/>
          <w:sz w:val="28"/>
          <w:szCs w:val="28"/>
          <w:lang w:val="es-ES"/>
        </w:rPr>
      </w:pPr>
    </w:p>
    <w:p w14:paraId="3212FBE7" w14:textId="77777777" w:rsidR="007B3976" w:rsidRDefault="007B3976" w:rsidP="00351C6E">
      <w:pPr>
        <w:tabs>
          <w:tab w:val="center" w:pos="4680"/>
        </w:tabs>
        <w:rPr>
          <w:rFonts w:ascii="Book Antiqua" w:hAnsi="Book Antiqua"/>
          <w:sz w:val="28"/>
          <w:szCs w:val="28"/>
          <w:lang w:val="es-ES"/>
        </w:rPr>
      </w:pPr>
    </w:p>
    <w:p w14:paraId="1FB2B8E0" w14:textId="77777777" w:rsidR="007B3976" w:rsidRDefault="007B3976" w:rsidP="00351C6E">
      <w:pPr>
        <w:tabs>
          <w:tab w:val="center" w:pos="4680"/>
        </w:tabs>
        <w:rPr>
          <w:rFonts w:ascii="Book Antiqua" w:hAnsi="Book Antiqua"/>
          <w:sz w:val="28"/>
          <w:szCs w:val="28"/>
          <w:lang w:val="es-ES"/>
        </w:rPr>
      </w:pPr>
    </w:p>
    <w:p w14:paraId="798BC2D8" w14:textId="77777777" w:rsidR="007B3976" w:rsidRDefault="007B3976" w:rsidP="00351C6E">
      <w:pPr>
        <w:tabs>
          <w:tab w:val="center" w:pos="4680"/>
        </w:tabs>
        <w:rPr>
          <w:rFonts w:ascii="Book Antiqua" w:hAnsi="Book Antiqua"/>
          <w:sz w:val="28"/>
          <w:szCs w:val="28"/>
          <w:lang w:val="es-ES"/>
        </w:rPr>
      </w:pPr>
    </w:p>
    <w:p w14:paraId="0E21378D" w14:textId="77777777" w:rsidR="007B3976" w:rsidRDefault="007B3976" w:rsidP="00351C6E">
      <w:pPr>
        <w:tabs>
          <w:tab w:val="center" w:pos="4680"/>
        </w:tabs>
        <w:rPr>
          <w:rFonts w:ascii="Book Antiqua" w:hAnsi="Book Antiqua"/>
          <w:sz w:val="28"/>
          <w:szCs w:val="28"/>
          <w:lang w:val="es-ES"/>
        </w:rPr>
      </w:pPr>
    </w:p>
    <w:p w14:paraId="21991A37" w14:textId="77777777" w:rsidR="007B3976" w:rsidRDefault="007B3976" w:rsidP="00351C6E">
      <w:pPr>
        <w:tabs>
          <w:tab w:val="center" w:pos="4680"/>
        </w:tabs>
        <w:rPr>
          <w:rFonts w:ascii="Book Antiqua" w:hAnsi="Book Antiqua"/>
          <w:sz w:val="28"/>
          <w:szCs w:val="28"/>
          <w:lang w:val="es-ES"/>
        </w:rPr>
      </w:pPr>
    </w:p>
    <w:sectPr w:rsidR="007B3976" w:rsidSect="001206E3">
      <w:footerReference w:type="default" r:id="rId12"/>
      <w:pgSz w:w="12240" w:h="15840" w:code="1"/>
      <w:pgMar w:top="1440" w:right="1440" w:bottom="162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639680" w14:textId="77777777" w:rsidR="003D6E61" w:rsidRDefault="003D6E61">
      <w:r>
        <w:separator/>
      </w:r>
    </w:p>
  </w:endnote>
  <w:endnote w:type="continuationSeparator" w:id="0">
    <w:p w14:paraId="33321C6B" w14:textId="77777777" w:rsidR="003D6E61" w:rsidRDefault="003D6E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C7AB5F" w14:textId="00D0DA85" w:rsidR="001206E3" w:rsidRPr="001206E3" w:rsidRDefault="001206E3">
    <w:pPr>
      <w:pStyle w:val="Footer"/>
      <w:rPr>
        <w:lang w:val="es-PR"/>
      </w:rPr>
    </w:pPr>
  </w:p>
  <w:tbl>
    <w:tblPr>
      <w:tblStyle w:val="TableGrid"/>
      <w:tblW w:w="0" w:type="auto"/>
      <w:tblLook w:val="04A0" w:firstRow="1" w:lastRow="0" w:firstColumn="1" w:lastColumn="0" w:noHBand="0" w:noVBand="1"/>
    </w:tblPr>
    <w:tblGrid>
      <w:gridCol w:w="9350"/>
    </w:tblGrid>
    <w:tr w:rsidR="001206E3" w:rsidRPr="00EB2C2A" w14:paraId="695E16E5" w14:textId="77777777" w:rsidTr="001206E3">
      <w:tc>
        <w:tcPr>
          <w:tcW w:w="9350" w:type="dxa"/>
          <w:tcBorders>
            <w:left w:val="nil"/>
            <w:right w:val="nil"/>
          </w:tcBorders>
        </w:tcPr>
        <w:p w14:paraId="1864AD6E" w14:textId="62003DCE" w:rsidR="001206E3" w:rsidRDefault="001206E3" w:rsidP="001206E3">
          <w:pPr>
            <w:pStyle w:val="Footer"/>
            <w:jc w:val="center"/>
            <w:rPr>
              <w:lang w:val="es-PR"/>
            </w:rPr>
          </w:pPr>
          <w:r w:rsidRPr="00C7629C">
            <w:rPr>
              <w:rFonts w:ascii="Book Antiqua" w:hAnsi="Book Antiqua"/>
              <w:smallCaps/>
              <w:sz w:val="16"/>
              <w:szCs w:val="16"/>
              <w:lang w:val="es-PR" w:eastAsia="es-PR"/>
            </w:rPr>
            <w:t xml:space="preserve">Informe </w:t>
          </w:r>
          <w:r w:rsidR="009A4200">
            <w:rPr>
              <w:rFonts w:ascii="Book Antiqua" w:hAnsi="Book Antiqua"/>
              <w:smallCaps/>
              <w:sz w:val="16"/>
              <w:szCs w:val="16"/>
              <w:lang w:val="es-PR" w:eastAsia="es-PR"/>
            </w:rPr>
            <w:t>Positivo</w:t>
          </w:r>
          <w:r>
            <w:rPr>
              <w:rFonts w:ascii="Book Antiqua" w:hAnsi="Book Antiqua"/>
              <w:smallCaps/>
              <w:sz w:val="16"/>
              <w:szCs w:val="16"/>
              <w:lang w:val="es-PR" w:eastAsia="es-PR"/>
            </w:rPr>
            <w:t xml:space="preserve">  R. C.</w:t>
          </w:r>
          <w:r w:rsidRPr="00C7629C">
            <w:rPr>
              <w:rFonts w:ascii="Book Antiqua" w:hAnsi="Book Antiqua"/>
              <w:smallCaps/>
              <w:sz w:val="16"/>
              <w:szCs w:val="16"/>
              <w:lang w:val="es-PR" w:eastAsia="es-PR"/>
            </w:rPr>
            <w:t xml:space="preserve"> de la C.</w:t>
          </w:r>
          <w:r>
            <w:rPr>
              <w:rFonts w:ascii="Book Antiqua" w:hAnsi="Book Antiqua"/>
              <w:smallCaps/>
              <w:sz w:val="16"/>
              <w:szCs w:val="16"/>
              <w:lang w:val="es-PR" w:eastAsia="es-PR"/>
            </w:rPr>
            <w:t xml:space="preserve"> 197 </w:t>
          </w:r>
          <w:r w:rsidRPr="00C7629C">
            <w:rPr>
              <w:rFonts w:ascii="Book Antiqua" w:hAnsi="Book Antiqua"/>
              <w:smallCaps/>
              <w:sz w:val="16"/>
              <w:szCs w:val="16"/>
              <w:lang w:val="es-PR" w:eastAsia="es-PR"/>
            </w:rPr>
            <w:t xml:space="preserve">| Comisión de </w:t>
          </w:r>
          <w:r>
            <w:rPr>
              <w:rFonts w:ascii="Book Antiqua" w:hAnsi="Book Antiqua"/>
              <w:smallCaps/>
              <w:sz w:val="16"/>
              <w:szCs w:val="16"/>
              <w:lang w:val="es-PR" w:eastAsia="es-PR"/>
            </w:rPr>
            <w:t>Región Metro</w:t>
          </w:r>
          <w:r w:rsidRPr="00C7629C">
            <w:rPr>
              <w:rFonts w:ascii="Book Antiqua" w:hAnsi="Book Antiqua"/>
              <w:smallCaps/>
              <w:sz w:val="16"/>
              <w:szCs w:val="16"/>
              <w:lang w:val="es-PR" w:eastAsia="es-PR"/>
            </w:rPr>
            <w:t>|</w:t>
          </w:r>
          <w:r>
            <w:rPr>
              <w:rFonts w:ascii="Book Antiqua" w:hAnsi="Book Antiqua"/>
              <w:smallCaps/>
              <w:sz w:val="16"/>
              <w:szCs w:val="16"/>
              <w:lang w:val="es-PR" w:eastAsia="es-PR"/>
            </w:rPr>
            <w:t xml:space="preserve"> </w:t>
          </w:r>
          <w:r w:rsidRPr="001206E3">
            <w:rPr>
              <w:rFonts w:ascii="Book Antiqua" w:hAnsi="Book Antiqua"/>
              <w:smallCaps/>
              <w:sz w:val="16"/>
              <w:szCs w:val="16"/>
              <w:lang w:val="es-PR" w:eastAsia="es-PR"/>
            </w:rPr>
            <w:fldChar w:fldCharType="begin"/>
          </w:r>
          <w:r w:rsidRPr="001206E3">
            <w:rPr>
              <w:rFonts w:ascii="Book Antiqua" w:hAnsi="Book Antiqua"/>
              <w:smallCaps/>
              <w:sz w:val="16"/>
              <w:szCs w:val="16"/>
              <w:lang w:val="es-PR" w:eastAsia="es-PR"/>
            </w:rPr>
            <w:instrText xml:space="preserve"> PAGE   \* MERGEFORMAT </w:instrText>
          </w:r>
          <w:r w:rsidRPr="001206E3">
            <w:rPr>
              <w:rFonts w:ascii="Book Antiqua" w:hAnsi="Book Antiqua"/>
              <w:smallCaps/>
              <w:sz w:val="16"/>
              <w:szCs w:val="16"/>
              <w:lang w:val="es-PR" w:eastAsia="es-PR"/>
            </w:rPr>
            <w:fldChar w:fldCharType="separate"/>
          </w:r>
          <w:r w:rsidRPr="001206E3">
            <w:rPr>
              <w:rFonts w:ascii="Book Antiqua" w:hAnsi="Book Antiqua"/>
              <w:smallCaps/>
              <w:noProof/>
              <w:sz w:val="16"/>
              <w:szCs w:val="16"/>
              <w:lang w:val="es-PR" w:eastAsia="es-PR"/>
            </w:rPr>
            <w:t>1</w:t>
          </w:r>
          <w:r w:rsidRPr="001206E3">
            <w:rPr>
              <w:rFonts w:ascii="Book Antiqua" w:hAnsi="Book Antiqua"/>
              <w:smallCaps/>
              <w:noProof/>
              <w:sz w:val="16"/>
              <w:szCs w:val="16"/>
              <w:lang w:val="es-PR" w:eastAsia="es-PR"/>
            </w:rPr>
            <w:fldChar w:fldCharType="end"/>
          </w:r>
        </w:p>
      </w:tc>
    </w:tr>
  </w:tbl>
  <w:p w14:paraId="3F7AD45F" w14:textId="26B36211" w:rsidR="001206E3" w:rsidRPr="001206E3" w:rsidRDefault="001206E3">
    <w:pPr>
      <w:pStyle w:val="Footer"/>
      <w:rPr>
        <w:lang w:val="es-PR"/>
      </w:rPr>
    </w:pPr>
    <w:r>
      <w:rPr>
        <w:lang w:val="es-PR"/>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9E589B" w14:textId="77777777" w:rsidR="003D6E61" w:rsidRDefault="003D6E61">
      <w:r>
        <w:separator/>
      </w:r>
    </w:p>
  </w:footnote>
  <w:footnote w:type="continuationSeparator" w:id="0">
    <w:p w14:paraId="3F73EADC" w14:textId="77777777" w:rsidR="003D6E61" w:rsidRDefault="003D6E61">
      <w:r>
        <w:continuationSeparator/>
      </w:r>
    </w:p>
  </w:footnote>
  <w:footnote w:id="1">
    <w:p w14:paraId="0FC3B6BB" w14:textId="77777777" w:rsidR="00482CB6" w:rsidRPr="00C60704" w:rsidRDefault="00482CB6" w:rsidP="00482CB6">
      <w:pPr>
        <w:pStyle w:val="FootnoteText"/>
        <w:jc w:val="both"/>
        <w:rPr>
          <w:rFonts w:ascii="Book Antiqua" w:hAnsi="Book Antiqua"/>
          <w:sz w:val="16"/>
          <w:szCs w:val="16"/>
          <w:lang w:val="es-419"/>
        </w:rPr>
      </w:pPr>
      <w:r>
        <w:rPr>
          <w:rStyle w:val="FootnoteReference"/>
          <w:rFonts w:ascii="Book Antiqua" w:hAnsi="Book Antiqua"/>
          <w:sz w:val="16"/>
          <w:szCs w:val="16"/>
        </w:rPr>
        <w:footnoteRef/>
      </w:r>
      <w:r w:rsidRPr="00C60704">
        <w:rPr>
          <w:rFonts w:ascii="Book Antiqua" w:hAnsi="Book Antiqua"/>
          <w:sz w:val="16"/>
          <w:szCs w:val="16"/>
          <w:lang w:val="es-419"/>
        </w:rPr>
        <w:t xml:space="preserve"> Esta Sección, específicamente, dispone que “[e]l Poder Legislativo se ejercerá por una Asamblea Legislativa, que se compondrá de dos Cámaras -el Senado y la Cámara de Representantes- cuyos miembros serán elegidos por votación directa en cada elección general.”</w:t>
      </w:r>
    </w:p>
  </w:footnote>
  <w:footnote w:id="2">
    <w:p w14:paraId="6245DAB4" w14:textId="77777777" w:rsidR="00482CB6" w:rsidRPr="00C60704" w:rsidRDefault="00482CB6" w:rsidP="00482CB6">
      <w:pPr>
        <w:pStyle w:val="FootnoteText"/>
        <w:jc w:val="both"/>
        <w:rPr>
          <w:rFonts w:ascii="Book Antiqua" w:hAnsi="Book Antiqua"/>
          <w:sz w:val="16"/>
          <w:szCs w:val="16"/>
          <w:lang w:val="es-419"/>
        </w:rPr>
      </w:pPr>
      <w:r>
        <w:rPr>
          <w:rStyle w:val="FootnoteReference"/>
          <w:rFonts w:ascii="Book Antiqua" w:hAnsi="Book Antiqua"/>
          <w:sz w:val="16"/>
          <w:szCs w:val="16"/>
        </w:rPr>
        <w:footnoteRef/>
      </w:r>
      <w:r w:rsidRPr="00C60704">
        <w:rPr>
          <w:rFonts w:ascii="Book Antiqua" w:hAnsi="Book Antiqua"/>
          <w:sz w:val="16"/>
          <w:szCs w:val="16"/>
          <w:lang w:val="es-419"/>
        </w:rPr>
        <w:t xml:space="preserve"> Esta Sección, específicamente, dispone que “[n]ingún proyecto de ley se convertirá en ley a menos que se imprima, se lea, se remita a comisión y ésta lo devuelva con un informe escrito; pero la cámara correspondiente podrá descargar a la comisión del estudio e informe de cualquier proyecto y proceder a la consideración del mismo. Las cámaras llevarán libros de actas donde harán constar lo relativo al trámite de los proyectos y las votaciones emitidas a favor y en contra de los mismos. Se dará publicidad a los procedimientos legislativos en un diario de sesiones, en la forma que se determine por ley. No se aprobará ningún proyecto de ley, con excepción de los de presupuesto general, que contenga más de un asunto, el cual deberá ser claramente expresado en su título, y toda aquella parte de una ley cuyo asunto no haya sido expresado en el título será nula. La ley de presupuesto general sólo podrá contener asignaciones y reglas para el desembolso de las mismas. Ningún proyecto de ley será enmendado de manera que cambie su propósito original o incorpore materias extrañas al mismo. Al enmendar cualquier artículo o sección de una ley, dicho artículo sección será promulgado en su totalidad tal como haya quedado enmendado. Todo proyecto de ley para obtener rentas se originará en la Cámara de Representantes, pero el Senado podrá proponer enmiendas o convenir en ellas como si se tratara de cualquier otro proyecto de ley.”</w:t>
      </w:r>
    </w:p>
  </w:footnote>
  <w:footnote w:id="3">
    <w:p w14:paraId="2CE42321" w14:textId="77777777" w:rsidR="00482CB6" w:rsidRPr="00C60704" w:rsidRDefault="00482CB6" w:rsidP="00482CB6">
      <w:pPr>
        <w:pStyle w:val="FootnoteText"/>
        <w:jc w:val="both"/>
        <w:rPr>
          <w:rFonts w:ascii="Book Antiqua" w:hAnsi="Book Antiqua"/>
          <w:sz w:val="16"/>
          <w:szCs w:val="16"/>
          <w:lang w:val="es-419"/>
        </w:rPr>
      </w:pPr>
      <w:r>
        <w:rPr>
          <w:rStyle w:val="FootnoteReference"/>
          <w:rFonts w:ascii="Book Antiqua" w:hAnsi="Book Antiqua"/>
          <w:sz w:val="16"/>
          <w:szCs w:val="16"/>
        </w:rPr>
        <w:footnoteRef/>
      </w:r>
      <w:r w:rsidRPr="00C60704">
        <w:rPr>
          <w:rFonts w:ascii="Book Antiqua" w:hAnsi="Book Antiqua"/>
          <w:sz w:val="16"/>
          <w:szCs w:val="16"/>
          <w:lang w:val="es-419"/>
        </w:rPr>
        <w:t xml:space="preserve"> Esta Sección, específicamente, dispone que “[c]ualquier proyecto de ley que sea aprobado por una mayoría del número total de los miembros que componen cada cámara se someterá al Gobernador y se convertirá en ley si éste lo firma o si no lo devuelve con sus objeciones a la cámara de origen dentro de diez días (exceptuando los domingos) contados a partir de la fecha en que lo hubiese recibido. </w:t>
      </w:r>
    </w:p>
    <w:p w14:paraId="47246681" w14:textId="77777777" w:rsidR="00482CB6" w:rsidRPr="00C60704" w:rsidRDefault="00482CB6" w:rsidP="00482CB6">
      <w:pPr>
        <w:pStyle w:val="FootnoteText"/>
        <w:jc w:val="both"/>
        <w:rPr>
          <w:rFonts w:ascii="Book Antiqua" w:hAnsi="Book Antiqua"/>
          <w:sz w:val="16"/>
          <w:szCs w:val="16"/>
          <w:lang w:val="es-419"/>
        </w:rPr>
      </w:pPr>
    </w:p>
    <w:p w14:paraId="5A7D4192" w14:textId="77777777" w:rsidR="00482CB6" w:rsidRPr="00C60704" w:rsidRDefault="00482CB6" w:rsidP="00482CB6">
      <w:pPr>
        <w:pStyle w:val="FootnoteText"/>
        <w:jc w:val="both"/>
        <w:rPr>
          <w:rFonts w:ascii="Book Antiqua" w:hAnsi="Book Antiqua"/>
          <w:sz w:val="16"/>
          <w:szCs w:val="16"/>
          <w:lang w:val="es-419"/>
        </w:rPr>
      </w:pPr>
      <w:r w:rsidRPr="00C60704">
        <w:rPr>
          <w:rFonts w:ascii="Book Antiqua" w:hAnsi="Book Antiqua"/>
          <w:sz w:val="16"/>
          <w:szCs w:val="16"/>
          <w:lang w:val="es-419"/>
        </w:rPr>
        <w:t xml:space="preserve">Cuando el Gobernador devuelva un proyecto, la cámara que lo reciba consignará las objeciones del Gobernador en el libro de actas y ambas cámaras podrán reconsiderar el proyecto, que de ser aprobado por dos terceras partes del número total de los miembros que componen cada una de ellas, se convertirá en ley. </w:t>
      </w:r>
    </w:p>
    <w:p w14:paraId="12496EA9" w14:textId="77777777" w:rsidR="00482CB6" w:rsidRPr="00C60704" w:rsidRDefault="00482CB6" w:rsidP="00482CB6">
      <w:pPr>
        <w:pStyle w:val="FootnoteText"/>
        <w:jc w:val="both"/>
        <w:rPr>
          <w:rFonts w:ascii="Book Antiqua" w:hAnsi="Book Antiqua"/>
          <w:sz w:val="16"/>
          <w:szCs w:val="16"/>
          <w:lang w:val="es-419"/>
        </w:rPr>
      </w:pPr>
      <w:r w:rsidRPr="00C60704">
        <w:rPr>
          <w:rFonts w:ascii="Book Antiqua" w:hAnsi="Book Antiqua"/>
          <w:sz w:val="16"/>
          <w:szCs w:val="16"/>
          <w:lang w:val="es-419"/>
        </w:rPr>
        <w:t xml:space="preserve">Si la Asamblea Legislativa levanta sus sesiones antes de expirar el plazo de diez días de haberse sometido un proyecto al Gobernador, éste quedará relevado de la obligación de devolverlo con sus objeciones, y el proyecto sólo se convertirá en ley de firmarlo el Gobernador dentro de los treinta días de haberlo recibido. </w:t>
      </w:r>
    </w:p>
    <w:p w14:paraId="2626FD19" w14:textId="77777777" w:rsidR="00482CB6" w:rsidRPr="00C60704" w:rsidRDefault="00482CB6" w:rsidP="00482CB6">
      <w:pPr>
        <w:pStyle w:val="FootnoteText"/>
        <w:jc w:val="both"/>
        <w:rPr>
          <w:rFonts w:ascii="Book Antiqua" w:hAnsi="Book Antiqua"/>
          <w:sz w:val="16"/>
          <w:szCs w:val="16"/>
          <w:lang w:val="es-419"/>
        </w:rPr>
      </w:pPr>
    </w:p>
    <w:p w14:paraId="40C8684C" w14:textId="77777777" w:rsidR="00482CB6" w:rsidRPr="00C60704" w:rsidRDefault="00482CB6" w:rsidP="00482CB6">
      <w:pPr>
        <w:pStyle w:val="FootnoteText"/>
        <w:jc w:val="both"/>
        <w:rPr>
          <w:sz w:val="16"/>
          <w:szCs w:val="16"/>
          <w:lang w:val="es-419"/>
        </w:rPr>
      </w:pPr>
      <w:r w:rsidRPr="00C60704">
        <w:rPr>
          <w:rFonts w:ascii="Book Antiqua" w:hAnsi="Book Antiqua"/>
          <w:sz w:val="16"/>
          <w:szCs w:val="16"/>
          <w:lang w:val="es-419"/>
        </w:rPr>
        <w:t>Toda aprobación final o reconsideración de un proyecto será en votación por lista.”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CC1E44B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3A7E17"/>
    <w:multiLevelType w:val="hybridMultilevel"/>
    <w:tmpl w:val="1488F81E"/>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 w15:restartNumberingAfterBreak="0">
    <w:nsid w:val="03DD55A7"/>
    <w:multiLevelType w:val="hybridMultilevel"/>
    <w:tmpl w:val="5758493C"/>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 w15:restartNumberingAfterBreak="0">
    <w:nsid w:val="08AB4B7B"/>
    <w:multiLevelType w:val="hybridMultilevel"/>
    <w:tmpl w:val="53729562"/>
    <w:lvl w:ilvl="0" w:tplc="4AFAA89C">
      <w:start w:val="1"/>
      <w:numFmt w:val="upperRoman"/>
      <w:lvlText w:val="%1."/>
      <w:lvlJc w:val="left"/>
      <w:pPr>
        <w:ind w:left="1080" w:hanging="72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8A7380"/>
    <w:multiLevelType w:val="hybridMultilevel"/>
    <w:tmpl w:val="CCB4BBD6"/>
    <w:lvl w:ilvl="0" w:tplc="DE6C8D1A">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5" w15:restartNumberingAfterBreak="0">
    <w:nsid w:val="15C26132"/>
    <w:multiLevelType w:val="hybridMultilevel"/>
    <w:tmpl w:val="C21AFE5E"/>
    <w:lvl w:ilvl="0" w:tplc="DE6C8D1A">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6" w15:restartNumberingAfterBreak="0">
    <w:nsid w:val="1A700013"/>
    <w:multiLevelType w:val="hybridMultilevel"/>
    <w:tmpl w:val="FA7298E8"/>
    <w:lvl w:ilvl="0" w:tplc="86643F66">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7" w15:restartNumberingAfterBreak="0">
    <w:nsid w:val="1D4819FF"/>
    <w:multiLevelType w:val="hybridMultilevel"/>
    <w:tmpl w:val="ED9AF574"/>
    <w:lvl w:ilvl="0" w:tplc="9CA277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0406CDC"/>
    <w:multiLevelType w:val="hybridMultilevel"/>
    <w:tmpl w:val="15582496"/>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9" w15:restartNumberingAfterBreak="0">
    <w:nsid w:val="24A32D4C"/>
    <w:multiLevelType w:val="hybridMultilevel"/>
    <w:tmpl w:val="00A0571A"/>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0" w15:restartNumberingAfterBreak="0">
    <w:nsid w:val="35582740"/>
    <w:multiLevelType w:val="hybridMultilevel"/>
    <w:tmpl w:val="E61A2D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3DC5611C"/>
    <w:multiLevelType w:val="hybridMultilevel"/>
    <w:tmpl w:val="5BC4E73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E810E85"/>
    <w:multiLevelType w:val="hybridMultilevel"/>
    <w:tmpl w:val="8B4209FE"/>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3" w15:restartNumberingAfterBreak="0">
    <w:nsid w:val="43E32112"/>
    <w:multiLevelType w:val="hybridMultilevel"/>
    <w:tmpl w:val="BC767308"/>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4" w15:restartNumberingAfterBreak="0">
    <w:nsid w:val="46DB02B0"/>
    <w:multiLevelType w:val="hybridMultilevel"/>
    <w:tmpl w:val="85802184"/>
    <w:lvl w:ilvl="0" w:tplc="86643F66">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5" w15:restartNumberingAfterBreak="0">
    <w:nsid w:val="474E2CAF"/>
    <w:multiLevelType w:val="hybridMultilevel"/>
    <w:tmpl w:val="AC4ED2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FDB52E4"/>
    <w:multiLevelType w:val="hybridMultilevel"/>
    <w:tmpl w:val="58FE8CB4"/>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7" w15:restartNumberingAfterBreak="0">
    <w:nsid w:val="54755436"/>
    <w:multiLevelType w:val="hybridMultilevel"/>
    <w:tmpl w:val="DA6E66E0"/>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8" w15:restartNumberingAfterBreak="0">
    <w:nsid w:val="5BFA59CB"/>
    <w:multiLevelType w:val="hybridMultilevel"/>
    <w:tmpl w:val="39ACC374"/>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9" w15:restartNumberingAfterBreak="0">
    <w:nsid w:val="607C3560"/>
    <w:multiLevelType w:val="hybridMultilevel"/>
    <w:tmpl w:val="A68025C6"/>
    <w:lvl w:ilvl="0" w:tplc="86643F66">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0" w15:restartNumberingAfterBreak="0">
    <w:nsid w:val="679873B2"/>
    <w:multiLevelType w:val="hybridMultilevel"/>
    <w:tmpl w:val="9D9CD86A"/>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1" w15:restartNumberingAfterBreak="0">
    <w:nsid w:val="742E4EC8"/>
    <w:multiLevelType w:val="hybridMultilevel"/>
    <w:tmpl w:val="20B04854"/>
    <w:lvl w:ilvl="0" w:tplc="DE6C8D1A">
      <w:start w:val="1"/>
      <w:numFmt w:val="decimal"/>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2" w15:restartNumberingAfterBreak="0">
    <w:nsid w:val="761960BA"/>
    <w:multiLevelType w:val="hybridMultilevel"/>
    <w:tmpl w:val="B3204502"/>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3" w15:restartNumberingAfterBreak="0">
    <w:nsid w:val="7CAF1E96"/>
    <w:multiLevelType w:val="hybridMultilevel"/>
    <w:tmpl w:val="1212C0C2"/>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4" w15:restartNumberingAfterBreak="0">
    <w:nsid w:val="7E2067B3"/>
    <w:multiLevelType w:val="hybridMultilevel"/>
    <w:tmpl w:val="27D0C09C"/>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num w:numId="1" w16cid:durableId="480732503">
    <w:abstractNumId w:val="15"/>
  </w:num>
  <w:num w:numId="2" w16cid:durableId="2146921618">
    <w:abstractNumId w:val="0"/>
  </w:num>
  <w:num w:numId="3" w16cid:durableId="1943224052">
    <w:abstractNumId w:val="10"/>
  </w:num>
  <w:num w:numId="4" w16cid:durableId="1246843418">
    <w:abstractNumId w:val="0"/>
  </w:num>
  <w:num w:numId="5" w16cid:durableId="39133816">
    <w:abstractNumId w:val="10"/>
  </w:num>
  <w:num w:numId="6" w16cid:durableId="380524761">
    <w:abstractNumId w:val="7"/>
  </w:num>
  <w:num w:numId="7" w16cid:durableId="999385846">
    <w:abstractNumId w:val="11"/>
  </w:num>
  <w:num w:numId="8" w16cid:durableId="582302584">
    <w:abstractNumId w:val="17"/>
  </w:num>
  <w:num w:numId="9" w16cid:durableId="630483635">
    <w:abstractNumId w:val="5"/>
  </w:num>
  <w:num w:numId="10" w16cid:durableId="393698790">
    <w:abstractNumId w:val="21"/>
  </w:num>
  <w:num w:numId="11" w16cid:durableId="2141413603">
    <w:abstractNumId w:val="4"/>
  </w:num>
  <w:num w:numId="12" w16cid:durableId="1114520518">
    <w:abstractNumId w:val="18"/>
  </w:num>
  <w:num w:numId="13" w16cid:durableId="1638685194">
    <w:abstractNumId w:val="2"/>
  </w:num>
  <w:num w:numId="14" w16cid:durableId="2044596934">
    <w:abstractNumId w:val="8"/>
  </w:num>
  <w:num w:numId="15" w16cid:durableId="1668971395">
    <w:abstractNumId w:val="23"/>
  </w:num>
  <w:num w:numId="16" w16cid:durableId="645554478">
    <w:abstractNumId w:val="12"/>
  </w:num>
  <w:num w:numId="17" w16cid:durableId="1837109528">
    <w:abstractNumId w:val="19"/>
  </w:num>
  <w:num w:numId="18" w16cid:durableId="1720202599">
    <w:abstractNumId w:val="14"/>
  </w:num>
  <w:num w:numId="19" w16cid:durableId="2126851350">
    <w:abstractNumId w:val="6"/>
  </w:num>
  <w:num w:numId="20" w16cid:durableId="1844008711">
    <w:abstractNumId w:val="16"/>
  </w:num>
  <w:num w:numId="21" w16cid:durableId="2044818628">
    <w:abstractNumId w:val="13"/>
  </w:num>
  <w:num w:numId="22" w16cid:durableId="1201044999">
    <w:abstractNumId w:val="1"/>
  </w:num>
  <w:num w:numId="23" w16cid:durableId="675884255">
    <w:abstractNumId w:val="20"/>
  </w:num>
  <w:num w:numId="24" w16cid:durableId="369571477">
    <w:abstractNumId w:val="9"/>
  </w:num>
  <w:num w:numId="25" w16cid:durableId="2020963415">
    <w:abstractNumId w:val="24"/>
  </w:num>
  <w:num w:numId="26" w16cid:durableId="806624743">
    <w:abstractNumId w:val="22"/>
  </w:num>
  <w:num w:numId="27" w16cid:durableId="3845702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FFF"/>
    <w:rsid w:val="00001AC6"/>
    <w:rsid w:val="00007F64"/>
    <w:rsid w:val="0001051C"/>
    <w:rsid w:val="0001265C"/>
    <w:rsid w:val="00023B98"/>
    <w:rsid w:val="0002624E"/>
    <w:rsid w:val="00030A41"/>
    <w:rsid w:val="000316EB"/>
    <w:rsid w:val="00035804"/>
    <w:rsid w:val="00043754"/>
    <w:rsid w:val="00046743"/>
    <w:rsid w:val="00051D32"/>
    <w:rsid w:val="000539B1"/>
    <w:rsid w:val="00054437"/>
    <w:rsid w:val="00054647"/>
    <w:rsid w:val="00055534"/>
    <w:rsid w:val="0005786C"/>
    <w:rsid w:val="00057B0E"/>
    <w:rsid w:val="00063BBB"/>
    <w:rsid w:val="00064056"/>
    <w:rsid w:val="00072162"/>
    <w:rsid w:val="00074D98"/>
    <w:rsid w:val="00087302"/>
    <w:rsid w:val="00092F2C"/>
    <w:rsid w:val="00095623"/>
    <w:rsid w:val="000A0A65"/>
    <w:rsid w:val="000B1F5E"/>
    <w:rsid w:val="000B20A8"/>
    <w:rsid w:val="000C4DE3"/>
    <w:rsid w:val="000D0A75"/>
    <w:rsid w:val="000D649C"/>
    <w:rsid w:val="000E4634"/>
    <w:rsid w:val="000E5521"/>
    <w:rsid w:val="000F18DE"/>
    <w:rsid w:val="000F3FE2"/>
    <w:rsid w:val="000F76D4"/>
    <w:rsid w:val="0010469D"/>
    <w:rsid w:val="00114143"/>
    <w:rsid w:val="001167D1"/>
    <w:rsid w:val="001206E3"/>
    <w:rsid w:val="001276DE"/>
    <w:rsid w:val="0013260A"/>
    <w:rsid w:val="0013755C"/>
    <w:rsid w:val="001376E8"/>
    <w:rsid w:val="00143F28"/>
    <w:rsid w:val="00150A25"/>
    <w:rsid w:val="0015787C"/>
    <w:rsid w:val="00161091"/>
    <w:rsid w:val="0016541D"/>
    <w:rsid w:val="0016559E"/>
    <w:rsid w:val="00165B86"/>
    <w:rsid w:val="00165D22"/>
    <w:rsid w:val="001762E5"/>
    <w:rsid w:val="0018035F"/>
    <w:rsid w:val="00186134"/>
    <w:rsid w:val="001A3664"/>
    <w:rsid w:val="001A59F6"/>
    <w:rsid w:val="001A64B6"/>
    <w:rsid w:val="001B2C29"/>
    <w:rsid w:val="001B7C6C"/>
    <w:rsid w:val="001C2D20"/>
    <w:rsid w:val="001C4D34"/>
    <w:rsid w:val="001C515C"/>
    <w:rsid w:val="001C6262"/>
    <w:rsid w:val="001C62D6"/>
    <w:rsid w:val="001D3575"/>
    <w:rsid w:val="001D57D5"/>
    <w:rsid w:val="001E1B35"/>
    <w:rsid w:val="001E1C03"/>
    <w:rsid w:val="001E3957"/>
    <w:rsid w:val="001E3A48"/>
    <w:rsid w:val="001F0509"/>
    <w:rsid w:val="00205308"/>
    <w:rsid w:val="002163BE"/>
    <w:rsid w:val="0022396C"/>
    <w:rsid w:val="002241E1"/>
    <w:rsid w:val="00224CDE"/>
    <w:rsid w:val="00225787"/>
    <w:rsid w:val="00231C09"/>
    <w:rsid w:val="002400DD"/>
    <w:rsid w:val="002435A5"/>
    <w:rsid w:val="00247744"/>
    <w:rsid w:val="00250C98"/>
    <w:rsid w:val="00267D17"/>
    <w:rsid w:val="002704A0"/>
    <w:rsid w:val="00270D8F"/>
    <w:rsid w:val="00280307"/>
    <w:rsid w:val="002855ED"/>
    <w:rsid w:val="00286D9D"/>
    <w:rsid w:val="0029408C"/>
    <w:rsid w:val="00296108"/>
    <w:rsid w:val="002A0D72"/>
    <w:rsid w:val="002A18A9"/>
    <w:rsid w:val="002D5430"/>
    <w:rsid w:val="002D5F4E"/>
    <w:rsid w:val="002E120D"/>
    <w:rsid w:val="002E1681"/>
    <w:rsid w:val="00303AAB"/>
    <w:rsid w:val="00312F4A"/>
    <w:rsid w:val="0031430A"/>
    <w:rsid w:val="00317A4C"/>
    <w:rsid w:val="00321331"/>
    <w:rsid w:val="003230E5"/>
    <w:rsid w:val="00330431"/>
    <w:rsid w:val="00330B87"/>
    <w:rsid w:val="00340C0E"/>
    <w:rsid w:val="00341AD1"/>
    <w:rsid w:val="0034472C"/>
    <w:rsid w:val="003510E7"/>
    <w:rsid w:val="00351C6E"/>
    <w:rsid w:val="003544C4"/>
    <w:rsid w:val="00356217"/>
    <w:rsid w:val="00356D50"/>
    <w:rsid w:val="00357A66"/>
    <w:rsid w:val="00357F8F"/>
    <w:rsid w:val="00360620"/>
    <w:rsid w:val="003619D2"/>
    <w:rsid w:val="003665D2"/>
    <w:rsid w:val="003702F3"/>
    <w:rsid w:val="00372370"/>
    <w:rsid w:val="00373159"/>
    <w:rsid w:val="00374D45"/>
    <w:rsid w:val="003769FB"/>
    <w:rsid w:val="003849F3"/>
    <w:rsid w:val="00385E93"/>
    <w:rsid w:val="00387113"/>
    <w:rsid w:val="003909BA"/>
    <w:rsid w:val="00390BA5"/>
    <w:rsid w:val="003A2B91"/>
    <w:rsid w:val="003A7EE3"/>
    <w:rsid w:val="003B4CA1"/>
    <w:rsid w:val="003B6FFF"/>
    <w:rsid w:val="003C1CAB"/>
    <w:rsid w:val="003C4F2A"/>
    <w:rsid w:val="003D2428"/>
    <w:rsid w:val="003D6279"/>
    <w:rsid w:val="003D6E61"/>
    <w:rsid w:val="003E29EC"/>
    <w:rsid w:val="003E3539"/>
    <w:rsid w:val="003F13D4"/>
    <w:rsid w:val="003F15B4"/>
    <w:rsid w:val="003F5321"/>
    <w:rsid w:val="004029C1"/>
    <w:rsid w:val="00414F4C"/>
    <w:rsid w:val="00417723"/>
    <w:rsid w:val="00425C1D"/>
    <w:rsid w:val="00433224"/>
    <w:rsid w:val="00433747"/>
    <w:rsid w:val="004353DD"/>
    <w:rsid w:val="004457F3"/>
    <w:rsid w:val="00453D2D"/>
    <w:rsid w:val="004548CC"/>
    <w:rsid w:val="0045638E"/>
    <w:rsid w:val="00464900"/>
    <w:rsid w:val="00472C98"/>
    <w:rsid w:val="00473174"/>
    <w:rsid w:val="00474ED4"/>
    <w:rsid w:val="00482CB6"/>
    <w:rsid w:val="00485A0A"/>
    <w:rsid w:val="00486126"/>
    <w:rsid w:val="00497E7C"/>
    <w:rsid w:val="004A1709"/>
    <w:rsid w:val="004A1A8E"/>
    <w:rsid w:val="004A1E90"/>
    <w:rsid w:val="004A7717"/>
    <w:rsid w:val="004B120A"/>
    <w:rsid w:val="004C0E60"/>
    <w:rsid w:val="004C2B97"/>
    <w:rsid w:val="004C5C46"/>
    <w:rsid w:val="004D7F44"/>
    <w:rsid w:val="004E165C"/>
    <w:rsid w:val="004F0387"/>
    <w:rsid w:val="004F3502"/>
    <w:rsid w:val="004F5426"/>
    <w:rsid w:val="004F5E95"/>
    <w:rsid w:val="00505D62"/>
    <w:rsid w:val="00507CED"/>
    <w:rsid w:val="00514B66"/>
    <w:rsid w:val="00532D26"/>
    <w:rsid w:val="00534903"/>
    <w:rsid w:val="00535761"/>
    <w:rsid w:val="00540FF2"/>
    <w:rsid w:val="005522BB"/>
    <w:rsid w:val="00554390"/>
    <w:rsid w:val="0056264A"/>
    <w:rsid w:val="0056320A"/>
    <w:rsid w:val="00563FAD"/>
    <w:rsid w:val="005651D9"/>
    <w:rsid w:val="005652BC"/>
    <w:rsid w:val="00567729"/>
    <w:rsid w:val="00570D96"/>
    <w:rsid w:val="00573E3E"/>
    <w:rsid w:val="00574470"/>
    <w:rsid w:val="005748AC"/>
    <w:rsid w:val="005822FA"/>
    <w:rsid w:val="00582D0A"/>
    <w:rsid w:val="005914D6"/>
    <w:rsid w:val="0059185D"/>
    <w:rsid w:val="00597AE6"/>
    <w:rsid w:val="005A5732"/>
    <w:rsid w:val="005B1DCE"/>
    <w:rsid w:val="005C5DD4"/>
    <w:rsid w:val="005C7209"/>
    <w:rsid w:val="005C743E"/>
    <w:rsid w:val="005D52AF"/>
    <w:rsid w:val="005D561C"/>
    <w:rsid w:val="005D5CD1"/>
    <w:rsid w:val="005E6F4A"/>
    <w:rsid w:val="005F2147"/>
    <w:rsid w:val="005F2D49"/>
    <w:rsid w:val="006003EF"/>
    <w:rsid w:val="00605D43"/>
    <w:rsid w:val="00607E97"/>
    <w:rsid w:val="006109E6"/>
    <w:rsid w:val="006248D3"/>
    <w:rsid w:val="00626437"/>
    <w:rsid w:val="0062673F"/>
    <w:rsid w:val="00626CE6"/>
    <w:rsid w:val="00630368"/>
    <w:rsid w:val="006306B3"/>
    <w:rsid w:val="006346F7"/>
    <w:rsid w:val="006378F8"/>
    <w:rsid w:val="00641A43"/>
    <w:rsid w:val="0064272D"/>
    <w:rsid w:val="006515CB"/>
    <w:rsid w:val="00655650"/>
    <w:rsid w:val="0066731F"/>
    <w:rsid w:val="006676E3"/>
    <w:rsid w:val="00667E71"/>
    <w:rsid w:val="006727D2"/>
    <w:rsid w:val="00674726"/>
    <w:rsid w:val="006762D7"/>
    <w:rsid w:val="00693AF9"/>
    <w:rsid w:val="006946F6"/>
    <w:rsid w:val="006A0D1A"/>
    <w:rsid w:val="006A629A"/>
    <w:rsid w:val="006A6B18"/>
    <w:rsid w:val="006A7617"/>
    <w:rsid w:val="006B0C8C"/>
    <w:rsid w:val="006B0D64"/>
    <w:rsid w:val="006B6F13"/>
    <w:rsid w:val="006C16C8"/>
    <w:rsid w:val="006C3DC1"/>
    <w:rsid w:val="006C65AB"/>
    <w:rsid w:val="006C7C44"/>
    <w:rsid w:val="006D3A96"/>
    <w:rsid w:val="006D6489"/>
    <w:rsid w:val="006E46FB"/>
    <w:rsid w:val="006E4B5D"/>
    <w:rsid w:val="006F7210"/>
    <w:rsid w:val="00706320"/>
    <w:rsid w:val="007125A5"/>
    <w:rsid w:val="0071668C"/>
    <w:rsid w:val="00731A03"/>
    <w:rsid w:val="0073511F"/>
    <w:rsid w:val="00735A3F"/>
    <w:rsid w:val="00737C62"/>
    <w:rsid w:val="00743FDB"/>
    <w:rsid w:val="007443E7"/>
    <w:rsid w:val="0074460A"/>
    <w:rsid w:val="007463E0"/>
    <w:rsid w:val="0076127C"/>
    <w:rsid w:val="007658F5"/>
    <w:rsid w:val="0076644C"/>
    <w:rsid w:val="00777C6B"/>
    <w:rsid w:val="00782EB1"/>
    <w:rsid w:val="00784D14"/>
    <w:rsid w:val="00784F5D"/>
    <w:rsid w:val="00785A24"/>
    <w:rsid w:val="00787CA1"/>
    <w:rsid w:val="00792D5B"/>
    <w:rsid w:val="00797BEA"/>
    <w:rsid w:val="007A2159"/>
    <w:rsid w:val="007B15CE"/>
    <w:rsid w:val="007B3976"/>
    <w:rsid w:val="007B57D0"/>
    <w:rsid w:val="007B6917"/>
    <w:rsid w:val="007C2297"/>
    <w:rsid w:val="007C29E5"/>
    <w:rsid w:val="007C48D7"/>
    <w:rsid w:val="007C5C33"/>
    <w:rsid w:val="007D0B56"/>
    <w:rsid w:val="007D6A90"/>
    <w:rsid w:val="007E15AF"/>
    <w:rsid w:val="007E2D9C"/>
    <w:rsid w:val="007F1CEB"/>
    <w:rsid w:val="007F24F3"/>
    <w:rsid w:val="007F3ACF"/>
    <w:rsid w:val="007F3E16"/>
    <w:rsid w:val="0080056D"/>
    <w:rsid w:val="0080699C"/>
    <w:rsid w:val="0080741C"/>
    <w:rsid w:val="008118D3"/>
    <w:rsid w:val="00813704"/>
    <w:rsid w:val="00817A25"/>
    <w:rsid w:val="008225EF"/>
    <w:rsid w:val="0082285E"/>
    <w:rsid w:val="00840B00"/>
    <w:rsid w:val="00841351"/>
    <w:rsid w:val="008417CA"/>
    <w:rsid w:val="00841A45"/>
    <w:rsid w:val="00842EBC"/>
    <w:rsid w:val="00842EF1"/>
    <w:rsid w:val="00847491"/>
    <w:rsid w:val="00850BE5"/>
    <w:rsid w:val="00850D20"/>
    <w:rsid w:val="00854E26"/>
    <w:rsid w:val="00856CE8"/>
    <w:rsid w:val="00863513"/>
    <w:rsid w:val="00866498"/>
    <w:rsid w:val="00866C06"/>
    <w:rsid w:val="00866D84"/>
    <w:rsid w:val="00873F14"/>
    <w:rsid w:val="00877B51"/>
    <w:rsid w:val="00880C5E"/>
    <w:rsid w:val="00893D72"/>
    <w:rsid w:val="00895877"/>
    <w:rsid w:val="008963DC"/>
    <w:rsid w:val="008A222B"/>
    <w:rsid w:val="008A43E4"/>
    <w:rsid w:val="008A4D33"/>
    <w:rsid w:val="008B4B94"/>
    <w:rsid w:val="008C3187"/>
    <w:rsid w:val="008C36C7"/>
    <w:rsid w:val="008C36E3"/>
    <w:rsid w:val="008D4CF9"/>
    <w:rsid w:val="008E3326"/>
    <w:rsid w:val="008E3DAD"/>
    <w:rsid w:val="008E7281"/>
    <w:rsid w:val="008E7E0D"/>
    <w:rsid w:val="008F4B59"/>
    <w:rsid w:val="00905813"/>
    <w:rsid w:val="00906E0D"/>
    <w:rsid w:val="00912325"/>
    <w:rsid w:val="0092402E"/>
    <w:rsid w:val="009419F6"/>
    <w:rsid w:val="009447FA"/>
    <w:rsid w:val="00944819"/>
    <w:rsid w:val="0094591B"/>
    <w:rsid w:val="00950FAA"/>
    <w:rsid w:val="009610E7"/>
    <w:rsid w:val="00962F5A"/>
    <w:rsid w:val="00966767"/>
    <w:rsid w:val="00967E05"/>
    <w:rsid w:val="00973289"/>
    <w:rsid w:val="00975F2F"/>
    <w:rsid w:val="00980749"/>
    <w:rsid w:val="009816FF"/>
    <w:rsid w:val="009828BF"/>
    <w:rsid w:val="0098352E"/>
    <w:rsid w:val="009901D7"/>
    <w:rsid w:val="009A359F"/>
    <w:rsid w:val="009A4200"/>
    <w:rsid w:val="009B3D47"/>
    <w:rsid w:val="009B67A2"/>
    <w:rsid w:val="009B735A"/>
    <w:rsid w:val="009C083E"/>
    <w:rsid w:val="009C29D1"/>
    <w:rsid w:val="009C2AEE"/>
    <w:rsid w:val="009D080D"/>
    <w:rsid w:val="009D6027"/>
    <w:rsid w:val="009F16F9"/>
    <w:rsid w:val="009F6F40"/>
    <w:rsid w:val="009F79D9"/>
    <w:rsid w:val="00A06C8A"/>
    <w:rsid w:val="00A132A2"/>
    <w:rsid w:val="00A13312"/>
    <w:rsid w:val="00A133D1"/>
    <w:rsid w:val="00A157ED"/>
    <w:rsid w:val="00A205FA"/>
    <w:rsid w:val="00A25022"/>
    <w:rsid w:val="00A35818"/>
    <w:rsid w:val="00A3697F"/>
    <w:rsid w:val="00A42C55"/>
    <w:rsid w:val="00A5480D"/>
    <w:rsid w:val="00A602B3"/>
    <w:rsid w:val="00A61870"/>
    <w:rsid w:val="00A6499F"/>
    <w:rsid w:val="00A652E9"/>
    <w:rsid w:val="00A66D3B"/>
    <w:rsid w:val="00A7104C"/>
    <w:rsid w:val="00A767FE"/>
    <w:rsid w:val="00A814B3"/>
    <w:rsid w:val="00A83D10"/>
    <w:rsid w:val="00A84A02"/>
    <w:rsid w:val="00A87B86"/>
    <w:rsid w:val="00A95973"/>
    <w:rsid w:val="00AA26D0"/>
    <w:rsid w:val="00AA5B42"/>
    <w:rsid w:val="00AB2C3D"/>
    <w:rsid w:val="00AB3D9A"/>
    <w:rsid w:val="00AB4223"/>
    <w:rsid w:val="00AB6098"/>
    <w:rsid w:val="00AD3120"/>
    <w:rsid w:val="00AD68B6"/>
    <w:rsid w:val="00AE2A3D"/>
    <w:rsid w:val="00AF0DBA"/>
    <w:rsid w:val="00AF7D04"/>
    <w:rsid w:val="00B06CF1"/>
    <w:rsid w:val="00B10501"/>
    <w:rsid w:val="00B10B45"/>
    <w:rsid w:val="00B12952"/>
    <w:rsid w:val="00B133B2"/>
    <w:rsid w:val="00B24029"/>
    <w:rsid w:val="00B24DC2"/>
    <w:rsid w:val="00B31FE7"/>
    <w:rsid w:val="00B34091"/>
    <w:rsid w:val="00B37307"/>
    <w:rsid w:val="00B42550"/>
    <w:rsid w:val="00B44BD8"/>
    <w:rsid w:val="00B461C8"/>
    <w:rsid w:val="00B46DF7"/>
    <w:rsid w:val="00B47481"/>
    <w:rsid w:val="00B53C40"/>
    <w:rsid w:val="00B55EF7"/>
    <w:rsid w:val="00B56635"/>
    <w:rsid w:val="00B67724"/>
    <w:rsid w:val="00B678B0"/>
    <w:rsid w:val="00B7703B"/>
    <w:rsid w:val="00B8095D"/>
    <w:rsid w:val="00B8190F"/>
    <w:rsid w:val="00B82F30"/>
    <w:rsid w:val="00B85253"/>
    <w:rsid w:val="00B92A2A"/>
    <w:rsid w:val="00B93C0B"/>
    <w:rsid w:val="00B95096"/>
    <w:rsid w:val="00B95E06"/>
    <w:rsid w:val="00BA3448"/>
    <w:rsid w:val="00BA3EB7"/>
    <w:rsid w:val="00BA60F7"/>
    <w:rsid w:val="00BB0188"/>
    <w:rsid w:val="00BB0DA0"/>
    <w:rsid w:val="00BB2366"/>
    <w:rsid w:val="00BB23F6"/>
    <w:rsid w:val="00BB716A"/>
    <w:rsid w:val="00BC0435"/>
    <w:rsid w:val="00BC0FBF"/>
    <w:rsid w:val="00BC15D5"/>
    <w:rsid w:val="00BC27B0"/>
    <w:rsid w:val="00BC3B8E"/>
    <w:rsid w:val="00BD1F49"/>
    <w:rsid w:val="00BD3030"/>
    <w:rsid w:val="00BD32E6"/>
    <w:rsid w:val="00BD52EA"/>
    <w:rsid w:val="00BD6AFB"/>
    <w:rsid w:val="00BD6C96"/>
    <w:rsid w:val="00BE30EC"/>
    <w:rsid w:val="00BE5936"/>
    <w:rsid w:val="00BE6123"/>
    <w:rsid w:val="00BF4A53"/>
    <w:rsid w:val="00BF4E7B"/>
    <w:rsid w:val="00C057A8"/>
    <w:rsid w:val="00C1134F"/>
    <w:rsid w:val="00C131E8"/>
    <w:rsid w:val="00C14336"/>
    <w:rsid w:val="00C17856"/>
    <w:rsid w:val="00C22816"/>
    <w:rsid w:val="00C23BF5"/>
    <w:rsid w:val="00C25D0F"/>
    <w:rsid w:val="00C32FC3"/>
    <w:rsid w:val="00C461EA"/>
    <w:rsid w:val="00C50412"/>
    <w:rsid w:val="00C65F6F"/>
    <w:rsid w:val="00C66FBC"/>
    <w:rsid w:val="00C66FF8"/>
    <w:rsid w:val="00C71D5C"/>
    <w:rsid w:val="00C72587"/>
    <w:rsid w:val="00C74667"/>
    <w:rsid w:val="00C7472C"/>
    <w:rsid w:val="00C766CA"/>
    <w:rsid w:val="00C76E6C"/>
    <w:rsid w:val="00C80A10"/>
    <w:rsid w:val="00C82114"/>
    <w:rsid w:val="00C82532"/>
    <w:rsid w:val="00C84EB3"/>
    <w:rsid w:val="00C86695"/>
    <w:rsid w:val="00C90B55"/>
    <w:rsid w:val="00C90B79"/>
    <w:rsid w:val="00C96C0F"/>
    <w:rsid w:val="00CA12FB"/>
    <w:rsid w:val="00CA4D98"/>
    <w:rsid w:val="00CA4ED6"/>
    <w:rsid w:val="00CB43E3"/>
    <w:rsid w:val="00CC0B82"/>
    <w:rsid w:val="00CC2F3F"/>
    <w:rsid w:val="00CC335C"/>
    <w:rsid w:val="00CC6885"/>
    <w:rsid w:val="00CD3DE0"/>
    <w:rsid w:val="00CD4AF5"/>
    <w:rsid w:val="00CD55B7"/>
    <w:rsid w:val="00CD744E"/>
    <w:rsid w:val="00CE2D55"/>
    <w:rsid w:val="00CF5FAA"/>
    <w:rsid w:val="00D01BDD"/>
    <w:rsid w:val="00D03DE7"/>
    <w:rsid w:val="00D05A3C"/>
    <w:rsid w:val="00D12441"/>
    <w:rsid w:val="00D12DA1"/>
    <w:rsid w:val="00D15A92"/>
    <w:rsid w:val="00D15C69"/>
    <w:rsid w:val="00D206FF"/>
    <w:rsid w:val="00D23385"/>
    <w:rsid w:val="00D261CA"/>
    <w:rsid w:val="00D31514"/>
    <w:rsid w:val="00D36A26"/>
    <w:rsid w:val="00D36EE2"/>
    <w:rsid w:val="00D401DE"/>
    <w:rsid w:val="00D4431D"/>
    <w:rsid w:val="00D46A4E"/>
    <w:rsid w:val="00D46E03"/>
    <w:rsid w:val="00D56010"/>
    <w:rsid w:val="00D563EF"/>
    <w:rsid w:val="00D603A8"/>
    <w:rsid w:val="00D67C9E"/>
    <w:rsid w:val="00D71874"/>
    <w:rsid w:val="00D71BA1"/>
    <w:rsid w:val="00D755F6"/>
    <w:rsid w:val="00D75BD9"/>
    <w:rsid w:val="00D77FFC"/>
    <w:rsid w:val="00D83F31"/>
    <w:rsid w:val="00D87DDF"/>
    <w:rsid w:val="00D9017D"/>
    <w:rsid w:val="00D93EFD"/>
    <w:rsid w:val="00D95905"/>
    <w:rsid w:val="00D96420"/>
    <w:rsid w:val="00DA0AD1"/>
    <w:rsid w:val="00DA23E6"/>
    <w:rsid w:val="00DB5062"/>
    <w:rsid w:val="00DB61F2"/>
    <w:rsid w:val="00DC24A8"/>
    <w:rsid w:val="00DC5FD8"/>
    <w:rsid w:val="00DD1425"/>
    <w:rsid w:val="00DD168E"/>
    <w:rsid w:val="00DE3167"/>
    <w:rsid w:val="00DE3174"/>
    <w:rsid w:val="00E00E30"/>
    <w:rsid w:val="00E00FAF"/>
    <w:rsid w:val="00E01096"/>
    <w:rsid w:val="00E020C1"/>
    <w:rsid w:val="00E200FE"/>
    <w:rsid w:val="00E2220B"/>
    <w:rsid w:val="00E235F0"/>
    <w:rsid w:val="00E238FE"/>
    <w:rsid w:val="00E302AA"/>
    <w:rsid w:val="00E3440C"/>
    <w:rsid w:val="00E34CC1"/>
    <w:rsid w:val="00E34D3A"/>
    <w:rsid w:val="00E40018"/>
    <w:rsid w:val="00E40CF6"/>
    <w:rsid w:val="00E51A69"/>
    <w:rsid w:val="00E55C2C"/>
    <w:rsid w:val="00E72C51"/>
    <w:rsid w:val="00E80306"/>
    <w:rsid w:val="00E812F6"/>
    <w:rsid w:val="00E82972"/>
    <w:rsid w:val="00E829D1"/>
    <w:rsid w:val="00E830A4"/>
    <w:rsid w:val="00E958F5"/>
    <w:rsid w:val="00E9729F"/>
    <w:rsid w:val="00E97530"/>
    <w:rsid w:val="00EA2283"/>
    <w:rsid w:val="00EA632F"/>
    <w:rsid w:val="00EB2C2A"/>
    <w:rsid w:val="00EB2DC9"/>
    <w:rsid w:val="00EB31F6"/>
    <w:rsid w:val="00EB38C8"/>
    <w:rsid w:val="00EC0553"/>
    <w:rsid w:val="00EC7098"/>
    <w:rsid w:val="00ED064C"/>
    <w:rsid w:val="00ED436B"/>
    <w:rsid w:val="00ED58CE"/>
    <w:rsid w:val="00ED69D2"/>
    <w:rsid w:val="00ED73EB"/>
    <w:rsid w:val="00EE6E43"/>
    <w:rsid w:val="00EF1967"/>
    <w:rsid w:val="00EF6F14"/>
    <w:rsid w:val="00F03294"/>
    <w:rsid w:val="00F03534"/>
    <w:rsid w:val="00F039E2"/>
    <w:rsid w:val="00F1011B"/>
    <w:rsid w:val="00F14F92"/>
    <w:rsid w:val="00F15944"/>
    <w:rsid w:val="00F2210F"/>
    <w:rsid w:val="00F3316A"/>
    <w:rsid w:val="00F37DF3"/>
    <w:rsid w:val="00F43328"/>
    <w:rsid w:val="00F462E9"/>
    <w:rsid w:val="00F6347E"/>
    <w:rsid w:val="00F67305"/>
    <w:rsid w:val="00F678E7"/>
    <w:rsid w:val="00F70DB9"/>
    <w:rsid w:val="00F8095A"/>
    <w:rsid w:val="00F834B4"/>
    <w:rsid w:val="00F87989"/>
    <w:rsid w:val="00F91B30"/>
    <w:rsid w:val="00F93085"/>
    <w:rsid w:val="00F945A3"/>
    <w:rsid w:val="00FA5820"/>
    <w:rsid w:val="00FB4D4D"/>
    <w:rsid w:val="00FB698A"/>
    <w:rsid w:val="00FB7674"/>
    <w:rsid w:val="00FC1FCE"/>
    <w:rsid w:val="00FC553A"/>
    <w:rsid w:val="00FD1DA7"/>
    <w:rsid w:val="00FD22D0"/>
    <w:rsid w:val="00FE41CA"/>
    <w:rsid w:val="00FE5BA7"/>
    <w:rsid w:val="00FE7F8E"/>
    <w:rsid w:val="00FF245D"/>
  </w:rsids>
  <m:mathPr>
    <m:mathFont m:val="Cambria Math"/>
    <m:brkBin m:val="before"/>
    <m:brkBinSub m:val="--"/>
    <m:smallFrac m:val="0"/>
    <m:dispDef/>
    <m:lMargin m:val="0"/>
    <m:rMargin m:val="0"/>
    <m:defJc m:val="centerGroup"/>
    <m:wrapIndent m:val="1440"/>
    <m:intLim m:val="subSup"/>
    <m:naryLim m:val="undOvr"/>
  </m:mathPr>
  <w:themeFontLang w:val="es-419"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105241"/>
  <w15:docId w15:val="{162553E0-44F0-424C-AFC9-D9D7FD994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419" w:eastAsia="es-419"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rFonts w:ascii="Times New Roman" w:eastAsia="Times New Roman" w:hAnsi="Times New Roman"/>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rsid w:val="003B6FFF"/>
    <w:pPr>
      <w:tabs>
        <w:tab w:val="center" w:pos="4320"/>
        <w:tab w:val="right" w:pos="8640"/>
      </w:tabs>
    </w:pPr>
  </w:style>
  <w:style w:type="character" w:customStyle="1" w:styleId="HeaderChar">
    <w:name w:val="Header Char"/>
    <w:link w:val="Header"/>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eastAsia="Times New Roman"/>
      <w:sz w:val="22"/>
      <w:szCs w:val="22"/>
      <w:lang w:val="es-PR" w:eastAsia="en-US"/>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uiPriority w:val="20"/>
    <w:qFormat/>
    <w:rsid w:val="003619D2"/>
    <w:rPr>
      <w:i/>
      <w:iCs/>
    </w:rPr>
  </w:style>
  <w:style w:type="paragraph" w:customStyle="1" w:styleId="Default">
    <w:name w:val="Default"/>
    <w:rsid w:val="00532D26"/>
    <w:rPr>
      <w:rFonts w:ascii="Helvetica" w:eastAsia="Arial Unicode MS" w:hAnsi="Helvetica" w:cs="Arial Unicode MS"/>
      <w:color w:val="000000"/>
      <w:sz w:val="22"/>
      <w:szCs w:val="22"/>
      <w:lang w:val="es-ES_tradnl" w:eastAsia="en-US"/>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2"/>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link w:val="BalloonText"/>
    <w:uiPriority w:val="99"/>
    <w:semiHidden/>
    <w:rsid w:val="00FD22D0"/>
    <w:rPr>
      <w:rFonts w:ascii="Segoe UI" w:eastAsia="Times New Roman" w:hAnsi="Segoe UI" w:cs="Segoe UI"/>
      <w:sz w:val="18"/>
      <w:szCs w:val="18"/>
    </w:rPr>
  </w:style>
  <w:style w:type="paragraph" w:styleId="Footer">
    <w:name w:val="footer"/>
    <w:basedOn w:val="Normal"/>
    <w:link w:val="FooterChar"/>
    <w:uiPriority w:val="99"/>
    <w:unhideWhenUsed/>
    <w:rsid w:val="00BE5936"/>
    <w:pPr>
      <w:tabs>
        <w:tab w:val="center" w:pos="4680"/>
        <w:tab w:val="right" w:pos="9360"/>
      </w:tabs>
    </w:pPr>
  </w:style>
  <w:style w:type="character" w:customStyle="1" w:styleId="FooterChar">
    <w:name w:val="Footer Char"/>
    <w:link w:val="Footer"/>
    <w:uiPriority w:val="99"/>
    <w:rsid w:val="00BE5936"/>
    <w:rPr>
      <w:rFonts w:ascii="Times New Roman" w:eastAsia="Times New Roman" w:hAnsi="Times New Roman" w:cs="Times New Roman"/>
      <w:sz w:val="24"/>
      <w:szCs w:val="20"/>
    </w:rPr>
  </w:style>
  <w:style w:type="character" w:styleId="Hyperlink">
    <w:name w:val="Hyperlink"/>
    <w:uiPriority w:val="99"/>
    <w:unhideWhenUsed/>
    <w:rsid w:val="00B42550"/>
    <w:rPr>
      <w:color w:val="0563C1"/>
      <w:u w:val="single"/>
    </w:rPr>
  </w:style>
  <w:style w:type="character" w:styleId="UnresolvedMention">
    <w:name w:val="Unresolved Mention"/>
    <w:uiPriority w:val="99"/>
    <w:semiHidden/>
    <w:unhideWhenUsed/>
    <w:rsid w:val="00B42550"/>
    <w:rPr>
      <w:color w:val="808080"/>
      <w:shd w:val="clear" w:color="auto" w:fill="E6E6E6"/>
    </w:rPr>
  </w:style>
  <w:style w:type="table" w:styleId="TableGrid">
    <w:name w:val="Table Grid"/>
    <w:basedOn w:val="TableNormal"/>
    <w:uiPriority w:val="59"/>
    <w:rsid w:val="001206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3990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4SQX5P7U7WPY-958212181-818156</_dlc_DocId>
    <_dlc_DocIdUrl xmlns="c890fddd-4e87-4e08-8b51-545f2a3f7b06">
      <Url>https://senpr.sharepoint.com/sites/obralegislativa/_layouts/15/DocIdRedir.aspx?ID=4SQX5P7U7WPY-958212181-818156</Url>
      <Description>4SQX5P7U7WPY-958212181-818156</Description>
    </_dlc_DocIdUrl>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6ACF392-8029-4AA0-B9AE-BF2DD6EC10BD}">
  <ds:schemaRefs>
    <ds:schemaRef ds:uri="http://schemas.openxmlformats.org/officeDocument/2006/bibliography"/>
  </ds:schemaRefs>
</ds:datastoreItem>
</file>

<file path=customXml/itemProps2.xml><?xml version="1.0" encoding="utf-8"?>
<ds:datastoreItem xmlns:ds="http://schemas.openxmlformats.org/officeDocument/2006/customXml" ds:itemID="{50DDA1E4-DE0F-4EC8-835B-B3B909F2221B}">
  <ds:schemaRefs>
    <ds:schemaRef ds:uri="http://schemas.microsoft.com/sharepoint/events"/>
  </ds:schemaRefs>
</ds:datastoreItem>
</file>

<file path=customXml/itemProps3.xml><?xml version="1.0" encoding="utf-8"?>
<ds:datastoreItem xmlns:ds="http://schemas.openxmlformats.org/officeDocument/2006/customXml" ds:itemID="{421718C5-6307-40F0-B5A9-4FB48C02D834}">
  <ds:schemaRefs>
    <ds:schemaRef ds:uri="http://schemas.microsoft.com/sharepoint/v3/contenttype/forms"/>
  </ds:schemaRefs>
</ds:datastoreItem>
</file>

<file path=customXml/itemProps4.xml><?xml version="1.0" encoding="utf-8"?>
<ds:datastoreItem xmlns:ds="http://schemas.openxmlformats.org/officeDocument/2006/customXml" ds:itemID="{E47718B9-E539-4043-BCB8-2B9907726DC7}">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5.xml><?xml version="1.0" encoding="utf-8"?>
<ds:datastoreItem xmlns:ds="http://schemas.openxmlformats.org/officeDocument/2006/customXml" ds:itemID="{0394F462-EF0F-40A7-A694-735D41A34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865</Words>
  <Characters>4936</Characters>
  <Application>Microsoft Office Word</Application>
  <DocSecurity>0</DocSecurity>
  <Lines>41</Lines>
  <Paragraphs>11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HP</Company>
  <LinksUpToDate>false</LinksUpToDate>
  <CharactersWithSpaces>5790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cp:lastModifiedBy>Camyl Moreno Pantojas</cp:lastModifiedBy>
  <cp:revision>3</cp:revision>
  <cp:lastPrinted>2026-02-11T21:43:00Z</cp:lastPrinted>
  <dcterms:created xsi:type="dcterms:W3CDTF">2026-02-13T18:56:00Z</dcterms:created>
  <dcterms:modified xsi:type="dcterms:W3CDTF">2026-02-13T18:56:00Z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03844abf-c2aa-4d28-9efb-181bd8c0e11e</vt:lpwstr>
  </property>
  <property fmtid="{D5CDD505-2E9C-101B-9397-08002B2CF9AE}" pid="4" name="MediaServiceImageTags">
    <vt:lpwstr/>
  </property>
</Properties>
</file>