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43FF3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43FF3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43FF3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43FF3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3FA2F94E" w:rsidR="002670C1" w:rsidRPr="00043FF3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43FF3">
        <w:rPr>
          <w:rFonts w:ascii="Book Antiqua" w:hAnsi="Book Antiqua"/>
          <w:szCs w:val="24"/>
          <w:lang w:val="es-ES_tradnl"/>
        </w:rPr>
        <w:t>20m</w:t>
      </w:r>
      <w:r w:rsidR="002670C1" w:rsidRPr="00043FF3">
        <w:rPr>
          <w:rFonts w:ascii="Book Antiqua" w:hAnsi="Book Antiqua"/>
          <w:szCs w:val="24"/>
          <w:lang w:val="es-ES_tradnl"/>
        </w:rPr>
        <w:t>a. Asamblea</w:t>
      </w:r>
      <w:r w:rsidR="002670C1" w:rsidRPr="00043FF3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43FF3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43FF3">
        <w:rPr>
          <w:rFonts w:ascii="Book Antiqua" w:hAnsi="Book Antiqua"/>
          <w:szCs w:val="24"/>
          <w:lang w:val="es-ES_tradnl"/>
        </w:rPr>
        <w:t xml:space="preserve">  </w:t>
      </w:r>
      <w:r w:rsidR="00B653A8">
        <w:rPr>
          <w:rFonts w:ascii="Book Antiqua" w:hAnsi="Book Antiqua"/>
          <w:szCs w:val="24"/>
          <w:lang w:val="es-ES_tradnl"/>
        </w:rPr>
        <w:t>3r</w:t>
      </w:r>
      <w:r w:rsidR="002670C1" w:rsidRPr="00043FF3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043FF3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43FF3">
        <w:rPr>
          <w:rFonts w:ascii="Book Antiqua" w:hAnsi="Book Antiqua"/>
          <w:szCs w:val="24"/>
          <w:lang w:val="es-ES_tradnl"/>
        </w:rPr>
        <w:tab/>
        <w:t>Legislativa</w:t>
      </w:r>
      <w:r w:rsidRPr="00043FF3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43FF3">
        <w:rPr>
          <w:rFonts w:ascii="Book Antiqua" w:hAnsi="Book Antiqua"/>
          <w:szCs w:val="24"/>
          <w:lang w:val="es-ES_tradnl"/>
        </w:rPr>
        <w:t xml:space="preserve">       </w:t>
      </w:r>
      <w:r w:rsidRPr="00043FF3">
        <w:rPr>
          <w:rFonts w:ascii="Book Antiqua" w:hAnsi="Book Antiqua"/>
          <w:szCs w:val="24"/>
          <w:lang w:val="es-ES_tradnl"/>
        </w:rPr>
        <w:t xml:space="preserve"> </w:t>
      </w:r>
      <w:r w:rsidR="00632DBA" w:rsidRPr="00043FF3">
        <w:rPr>
          <w:rFonts w:ascii="Book Antiqua" w:hAnsi="Book Antiqua"/>
          <w:szCs w:val="24"/>
          <w:lang w:val="es-ES_tradnl"/>
        </w:rPr>
        <w:t xml:space="preserve"> </w:t>
      </w:r>
      <w:r w:rsidRPr="00043FF3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43FF3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043FF3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43FF3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43FF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43FF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75B2662" w:rsidR="002670C1" w:rsidRPr="00043FF3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43FF3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043FF3" w:rsidRPr="00043FF3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B653A8">
        <w:rPr>
          <w:rFonts w:ascii="Book Antiqua" w:hAnsi="Book Antiqua" w:cs="Tahoma"/>
          <w:b/>
          <w:sz w:val="52"/>
          <w:szCs w:val="52"/>
          <w:lang w:val="es-ES_tradnl"/>
        </w:rPr>
        <w:t>431</w:t>
      </w:r>
      <w:r w:rsidRPr="00043FF3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043FF3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043FF3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43FF3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43FF3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43FF3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E242F78" w:rsidR="002670C1" w:rsidRPr="00043FF3" w:rsidRDefault="00402648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3</w:t>
      </w:r>
      <w:r w:rsidR="00B653A8">
        <w:rPr>
          <w:rFonts w:ascii="Book Antiqua" w:hAnsi="Book Antiqua" w:cs="Tahoma"/>
          <w:lang w:val="es-ES_tradnl"/>
        </w:rPr>
        <w:t xml:space="preserve"> de diciembre</w:t>
      </w:r>
      <w:r w:rsidR="002670C1" w:rsidRPr="00043FF3">
        <w:rPr>
          <w:rFonts w:ascii="Book Antiqua" w:hAnsi="Book Antiqua" w:cs="Tahoma"/>
          <w:lang w:val="es-ES_tradnl"/>
        </w:rPr>
        <w:t xml:space="preserve"> de </w:t>
      </w:r>
      <w:r w:rsidR="00333864" w:rsidRPr="00043FF3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043FF3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43FF3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43FF3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43FF3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43FF3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1EF5E516" w:rsidR="00682883" w:rsidRPr="00043FF3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043FF3">
        <w:rPr>
          <w:rFonts w:ascii="Book Antiqua" w:hAnsi="Book Antiqua" w:cs="Tahoma"/>
          <w:lang w:val="es-ES_tradnl"/>
        </w:rPr>
        <w:tab/>
      </w:r>
      <w:r w:rsidR="008A4022" w:rsidRPr="00043FF3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43FF3">
        <w:rPr>
          <w:rFonts w:ascii="Book Antiqua" w:hAnsi="Book Antiqua" w:cs="Tahoma"/>
          <w:lang w:val="es-ES_tradnl"/>
        </w:rPr>
        <w:t>sideración de la R. de la C.</w:t>
      </w:r>
      <w:r w:rsidR="00043FF3" w:rsidRPr="00043FF3">
        <w:rPr>
          <w:rFonts w:ascii="Book Antiqua" w:hAnsi="Book Antiqua" w:cs="Tahoma"/>
          <w:lang w:val="es-ES_tradnl"/>
        </w:rPr>
        <w:t xml:space="preserve"> </w:t>
      </w:r>
      <w:r w:rsidR="00B653A8">
        <w:rPr>
          <w:rFonts w:ascii="Book Antiqua" w:hAnsi="Book Antiqua" w:cs="Tahoma"/>
          <w:lang w:val="es-ES_tradnl"/>
        </w:rPr>
        <w:t>431</w:t>
      </w:r>
      <w:r w:rsidR="00FA5F29" w:rsidRPr="00043FF3">
        <w:rPr>
          <w:rFonts w:ascii="Book Antiqua" w:hAnsi="Book Antiqua" w:cs="Tahoma"/>
          <w:lang w:val="es-ES_tradnl"/>
        </w:rPr>
        <w:t xml:space="preserve">, </w:t>
      </w:r>
      <w:r w:rsidR="00682883" w:rsidRPr="00043FF3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A25E71">
        <w:rPr>
          <w:rFonts w:ascii="Book Antiqua" w:hAnsi="Book Antiqua" w:cs="Tahoma"/>
          <w:lang w:val="es-ES_tradnl"/>
        </w:rPr>
        <w:t>,</w:t>
      </w:r>
      <w:r w:rsidR="00682883" w:rsidRPr="00043FF3">
        <w:rPr>
          <w:rFonts w:ascii="Book Antiqua" w:hAnsi="Book Antiqua" w:cs="Tahoma"/>
          <w:lang w:val="es-ES_tradnl"/>
        </w:rPr>
        <w:t xml:space="preserve"> </w:t>
      </w:r>
      <w:r w:rsidR="00A25E71">
        <w:rPr>
          <w:rFonts w:ascii="Book Antiqua" w:hAnsi="Book Antiqua" w:cs="Tahoma"/>
          <w:lang w:val="es-ES_tradnl"/>
        </w:rPr>
        <w:t>sin enmiendas</w:t>
      </w:r>
      <w:r w:rsidR="00682883" w:rsidRPr="00043FF3">
        <w:rPr>
          <w:rFonts w:ascii="Book Antiqua" w:hAnsi="Book Antiqua" w:cs="Tahoma"/>
          <w:lang w:val="es-ES_tradnl"/>
        </w:rPr>
        <w:t>, cuyo título lee:</w:t>
      </w:r>
    </w:p>
    <w:p w14:paraId="31C593C5" w14:textId="77777777" w:rsidR="00BC1CB2" w:rsidRPr="00043FF3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5250C0E" w:rsidR="008D4A0A" w:rsidRPr="00043FF3" w:rsidRDefault="00BC1CB2" w:rsidP="00043FF3">
      <w:pPr>
        <w:ind w:left="567" w:hanging="567"/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hAnsi="Book Antiqua" w:cs="Tahoma"/>
          <w:lang w:val="es-ES_tradnl"/>
        </w:rPr>
        <w:t xml:space="preserve"> </w:t>
      </w:r>
      <w:r w:rsidR="00E86FF9" w:rsidRPr="00043FF3">
        <w:rPr>
          <w:rFonts w:ascii="Book Antiqua" w:hAnsi="Book Antiqua" w:cs="Tahoma"/>
          <w:lang w:val="es-ES_tradnl"/>
        </w:rPr>
        <w:t>“</w:t>
      </w:r>
      <w:r w:rsidR="00E86FF9" w:rsidRPr="00043FF3">
        <w:rPr>
          <w:rFonts w:ascii="Book Antiqua" w:hAnsi="Book Antiqua"/>
          <w:lang w:val="es-ES_tradnl"/>
        </w:rPr>
        <w:t>Para</w:t>
      </w:r>
      <w:r w:rsidR="00E86FF9" w:rsidRPr="00043FF3">
        <w:rPr>
          <w:lang w:val="es-ES_tradnl"/>
        </w:rPr>
        <w:t xml:space="preserve"> </w:t>
      </w:r>
      <w:r w:rsidR="00A25E71" w:rsidRPr="00115592">
        <w:rPr>
          <w:rFonts w:ascii="Book Antiqua" w:hAnsi="Book Antiqua"/>
          <w:lang w:val="es-PR"/>
        </w:rPr>
        <w:t>ordenar a la Comisión de la Región Norte de la Cámara de Representantes de Puerto Rico realizar una investigación exhaustiva a los fines de evaluar la problemática de inundaciones que persiste en los solares 182, 183, 184 y 184A ubicados en el Barrio Campanilla, Carretera PR-865, intersección con la carretera principal en el municipio de Toa Baja; identificar si existen estructuras o movimientos de terreno que impidan el libre y natural discurrir de las escorrentías pluviales; y para otros fines relacionados</w:t>
      </w:r>
      <w:r w:rsidR="00043FF3" w:rsidRPr="00043FF3">
        <w:rPr>
          <w:rFonts w:ascii="Book Antiqua" w:hAnsi="Book Antiqua"/>
          <w:lang w:val="es-ES_tradnl"/>
        </w:rPr>
        <w:t>.</w:t>
      </w:r>
      <w:r w:rsidR="00FA5F29" w:rsidRPr="00043FF3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43FF3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43FF3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43FF3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43FF3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0B33A31" w14:textId="54A4BC83" w:rsidR="00043FF3" w:rsidRPr="00043FF3" w:rsidRDefault="00DE02EB" w:rsidP="006D234E">
      <w:pPr>
        <w:ind w:firstLine="708"/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hAnsi="Book Antiqua"/>
          <w:lang w:val="es-ES_tradnl"/>
        </w:rPr>
        <w:t>La</w:t>
      </w:r>
      <w:r w:rsidR="00194744" w:rsidRPr="00043FF3">
        <w:rPr>
          <w:rFonts w:ascii="Book Antiqua" w:hAnsi="Book Antiqua"/>
          <w:lang w:val="es-ES_tradnl"/>
        </w:rPr>
        <w:t xml:space="preserve"> Resolución de la Cámara Núm.</w:t>
      </w:r>
      <w:r w:rsidR="00043FF3" w:rsidRPr="00043FF3">
        <w:rPr>
          <w:rFonts w:ascii="Book Antiqua" w:hAnsi="Book Antiqua"/>
          <w:lang w:val="es-ES_tradnl"/>
        </w:rPr>
        <w:t xml:space="preserve"> </w:t>
      </w:r>
      <w:r w:rsidR="00B653A8">
        <w:rPr>
          <w:rFonts w:ascii="Book Antiqua" w:hAnsi="Book Antiqua"/>
          <w:lang w:val="es-ES_tradnl"/>
        </w:rPr>
        <w:t>431</w:t>
      </w:r>
      <w:r w:rsidR="00043FF3" w:rsidRPr="00043FF3">
        <w:rPr>
          <w:rFonts w:ascii="Book Antiqua" w:hAnsi="Book Antiqua"/>
          <w:lang w:val="es-ES_tradnl"/>
        </w:rPr>
        <w:t xml:space="preserve"> </w:t>
      </w:r>
      <w:r w:rsidR="00DF3E6F" w:rsidRPr="00043FF3">
        <w:rPr>
          <w:rFonts w:ascii="Book Antiqua" w:hAnsi="Book Antiqua"/>
          <w:lang w:val="es-ES_tradnl"/>
        </w:rPr>
        <w:t xml:space="preserve">tiene el propósito de </w:t>
      </w:r>
      <w:r w:rsidR="00A25E71" w:rsidRPr="00115592">
        <w:rPr>
          <w:rFonts w:ascii="Book Antiqua" w:hAnsi="Book Antiqua"/>
          <w:lang w:val="es-PR"/>
        </w:rPr>
        <w:t>realizar una investigación exhaustiva a los fines de evaluar la problemática de inundaciones que persiste en los solares 182, 183, 184 y 184A ubicados en el Barrio Campanilla, Carretera PR-865, intersección con la carretera principal en el municipio de Toa Baja; identificar si existen estructuras o movimientos de terreno que impidan el libre y natural discurrir de las escorrentías pluviales; y para otros fines relacionados</w:t>
      </w:r>
      <w:r w:rsidR="00043FF3" w:rsidRPr="00043FF3">
        <w:rPr>
          <w:rFonts w:ascii="Book Antiqua" w:hAnsi="Book Antiqua"/>
          <w:lang w:val="es-ES_tradnl"/>
        </w:rPr>
        <w:t>.</w:t>
      </w:r>
    </w:p>
    <w:p w14:paraId="3136E62F" w14:textId="77777777" w:rsidR="00043FF3" w:rsidRPr="00043FF3" w:rsidRDefault="00043FF3" w:rsidP="00043FF3">
      <w:pPr>
        <w:jc w:val="both"/>
        <w:rPr>
          <w:rFonts w:ascii="Book Antiqua" w:hAnsi="Book Antiqua"/>
          <w:lang w:val="es-ES_tradnl"/>
        </w:rPr>
      </w:pPr>
    </w:p>
    <w:p w14:paraId="05E78832" w14:textId="05EC7F7B" w:rsidR="00DF3E6F" w:rsidRPr="00043FF3" w:rsidRDefault="00043FF3" w:rsidP="006D234E">
      <w:pPr>
        <w:ind w:firstLine="708"/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hAnsi="Book Antiqua"/>
          <w:lang w:val="es-ES_tradnl"/>
        </w:rPr>
        <w:t>La Exposición de Motivos</w:t>
      </w:r>
      <w:r w:rsidR="00A25E71">
        <w:rPr>
          <w:rFonts w:ascii="Book Antiqua" w:hAnsi="Book Antiqua"/>
          <w:lang w:val="es-ES_tradnl"/>
        </w:rPr>
        <w:t xml:space="preserve"> de la medida objeto de análisis detalla una problemática </w:t>
      </w:r>
      <w:r w:rsidR="006D234E">
        <w:rPr>
          <w:rFonts w:ascii="Book Antiqua" w:hAnsi="Book Antiqua"/>
          <w:lang w:val="es-ES_tradnl"/>
        </w:rPr>
        <w:t>de</w:t>
      </w:r>
      <w:r w:rsidR="00A25E71">
        <w:rPr>
          <w:rFonts w:ascii="Book Antiqua" w:hAnsi="Book Antiqua"/>
          <w:lang w:val="es-ES_tradnl"/>
        </w:rPr>
        <w:t xml:space="preserve"> inundaciones enfrentada por residentes del Barrio Campanilla en Toa Baja. </w:t>
      </w:r>
      <w:r w:rsidR="00A25E71" w:rsidRPr="006D234E">
        <w:rPr>
          <w:rFonts w:ascii="Book Antiqua" w:hAnsi="Book Antiqua"/>
          <w:lang w:val="es-ES_tradnl"/>
        </w:rPr>
        <w:t xml:space="preserve">En particular, se indica </w:t>
      </w:r>
      <w:r w:rsidR="006D234E">
        <w:rPr>
          <w:rFonts w:ascii="Book Antiqua" w:hAnsi="Book Antiqua"/>
          <w:lang w:val="es-ES_tradnl"/>
        </w:rPr>
        <w:t>que</w:t>
      </w:r>
      <w:r w:rsidR="00A25E71" w:rsidRPr="006D234E">
        <w:rPr>
          <w:rFonts w:ascii="Book Antiqua" w:hAnsi="Book Antiqua"/>
          <w:lang w:val="es-PR"/>
        </w:rPr>
        <w:t xml:space="preserve"> los solares 182, 183, 184 y 184A ubicados en </w:t>
      </w:r>
      <w:r w:rsidR="00A25E71" w:rsidRPr="006D234E">
        <w:rPr>
          <w:rFonts w:ascii="Book Antiqua" w:hAnsi="Book Antiqua"/>
          <w:lang w:val="es-PR"/>
        </w:rPr>
        <w:lastRenderedPageBreak/>
        <w:t>la Carretera PR-865, cerca de su intersección con la Carretera Principal</w:t>
      </w:r>
      <w:r w:rsidR="006D234E">
        <w:rPr>
          <w:rFonts w:ascii="Book Antiqua" w:hAnsi="Book Antiqua"/>
          <w:lang w:val="es-PR"/>
        </w:rPr>
        <w:t>, han</w:t>
      </w:r>
      <w:r w:rsidR="00A25E71" w:rsidRPr="006D234E">
        <w:rPr>
          <w:rFonts w:ascii="Book Antiqua" w:hAnsi="Book Antiqua"/>
          <w:lang w:val="es-PR"/>
        </w:rPr>
        <w:t xml:space="preserve"> enfrentado inundaciones recurrentes causadas por escorrentías pluviales</w:t>
      </w:r>
      <w:r w:rsidR="006D234E">
        <w:rPr>
          <w:rFonts w:ascii="Book Antiqua" w:hAnsi="Book Antiqua"/>
          <w:lang w:val="es-PR"/>
        </w:rPr>
        <w:t>. Esto, ha afectado la calidad de vida y representado un riesgo para su seguridad y propiedad; por lo cual estiman necesario que se investigue la situación y se identifiquen acciones correctivas para mitigar el problema.</w:t>
      </w:r>
    </w:p>
    <w:p w14:paraId="7645A4CC" w14:textId="77777777" w:rsidR="006150BB" w:rsidRPr="00043FF3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43FF3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70741EC6" w14:textId="0A729CAD" w:rsidR="006D234E" w:rsidRDefault="001A02E8" w:rsidP="006D234E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43FF3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043FF3" w:rsidRPr="00043FF3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B653A8">
        <w:rPr>
          <w:rFonts w:ascii="Book Antiqua" w:hAnsi="Book Antiqua"/>
          <w:sz w:val="24"/>
          <w:szCs w:val="24"/>
          <w:lang w:val="es-ES_tradnl"/>
        </w:rPr>
        <w:t>431</w:t>
      </w:r>
      <w:r w:rsidRPr="00043FF3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6D234E">
        <w:rPr>
          <w:rFonts w:ascii="Book Antiqua" w:hAnsi="Book Antiqua"/>
          <w:sz w:val="24"/>
          <w:szCs w:val="24"/>
          <w:lang w:val="es-ES_tradnl"/>
        </w:rPr>
        <w:t>sin enmiendas</w:t>
      </w:r>
      <w:r w:rsidRPr="00043FF3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0F6D5575" w:rsidR="006150BB" w:rsidRPr="00043FF3" w:rsidRDefault="001A02E8" w:rsidP="00043FF3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43FF3">
        <w:rPr>
          <w:rFonts w:ascii="Book Antiqua" w:hAnsi="Book Antiqua"/>
          <w:sz w:val="24"/>
          <w:szCs w:val="24"/>
          <w:lang w:val="es-ES_tradnl"/>
        </w:rPr>
        <w:br/>
      </w:r>
      <w:r w:rsidR="006150BB" w:rsidRPr="00043FF3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043FF3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043FF3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043FF3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043FF3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7DC33FC3" w14:textId="63BFB40C" w:rsidR="00307416" w:rsidRPr="00043FF3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43FF3">
        <w:rPr>
          <w:rFonts w:ascii="Book Antiqua" w:hAnsi="Book Antiqua" w:cs="Tahoma"/>
          <w:b/>
          <w:bCs/>
          <w:lang w:val="es-ES_tradnl"/>
        </w:rPr>
        <w:t>PEDRO J</w:t>
      </w:r>
      <w:r w:rsidR="00656AFE">
        <w:rPr>
          <w:rFonts w:ascii="Book Antiqua" w:hAnsi="Book Antiqua" w:cs="Tahoma"/>
          <w:b/>
          <w:bCs/>
          <w:lang w:val="es-ES_tradnl"/>
        </w:rPr>
        <w:t>.</w:t>
      </w:r>
      <w:r w:rsidRPr="00043FF3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043FF3">
        <w:rPr>
          <w:rFonts w:ascii="Book Antiqua" w:hAnsi="Book Antiqua" w:cs="Tahoma"/>
          <w:lang w:val="es-ES_tradnl"/>
        </w:rPr>
        <w:br/>
        <w:t>Presidente</w:t>
      </w:r>
      <w:r w:rsidRPr="00043FF3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43FF3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B7286" w14:textId="77777777" w:rsidR="008E464D" w:rsidRDefault="008E464D" w:rsidP="00614C2C">
      <w:r>
        <w:separator/>
      </w:r>
    </w:p>
  </w:endnote>
  <w:endnote w:type="continuationSeparator" w:id="0">
    <w:p w14:paraId="1DD92F15" w14:textId="77777777" w:rsidR="008E464D" w:rsidRDefault="008E464D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43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28EAB" w14:textId="77777777" w:rsidR="008E464D" w:rsidRDefault="008E464D" w:rsidP="00614C2C">
      <w:r>
        <w:separator/>
      </w:r>
    </w:p>
  </w:footnote>
  <w:footnote w:type="continuationSeparator" w:id="0">
    <w:p w14:paraId="3D30D34C" w14:textId="77777777" w:rsidR="008E464D" w:rsidRDefault="008E464D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0209852">
    <w:abstractNumId w:val="6"/>
  </w:num>
  <w:num w:numId="2" w16cid:durableId="599525804">
    <w:abstractNumId w:val="12"/>
  </w:num>
  <w:num w:numId="3" w16cid:durableId="784352528">
    <w:abstractNumId w:val="3"/>
  </w:num>
  <w:num w:numId="4" w16cid:durableId="160976632">
    <w:abstractNumId w:val="1"/>
  </w:num>
  <w:num w:numId="5" w16cid:durableId="1593273100">
    <w:abstractNumId w:val="7"/>
  </w:num>
  <w:num w:numId="6" w16cid:durableId="1412115809">
    <w:abstractNumId w:val="4"/>
  </w:num>
  <w:num w:numId="7" w16cid:durableId="1657614469">
    <w:abstractNumId w:val="5"/>
  </w:num>
  <w:num w:numId="8" w16cid:durableId="1427001948">
    <w:abstractNumId w:val="8"/>
  </w:num>
  <w:num w:numId="9" w16cid:durableId="2101874300">
    <w:abstractNumId w:val="9"/>
  </w:num>
  <w:num w:numId="10" w16cid:durableId="238029516">
    <w:abstractNumId w:val="0"/>
  </w:num>
  <w:num w:numId="11" w16cid:durableId="740568781">
    <w:abstractNumId w:val="2"/>
  </w:num>
  <w:num w:numId="12" w16cid:durableId="357315868">
    <w:abstractNumId w:val="11"/>
  </w:num>
  <w:num w:numId="13" w16cid:durableId="18817440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43FF3"/>
    <w:rsid w:val="000606B3"/>
    <w:rsid w:val="000608DB"/>
    <w:rsid w:val="00062F39"/>
    <w:rsid w:val="00075A15"/>
    <w:rsid w:val="00080652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C7B01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E3FC3"/>
    <w:rsid w:val="003F3D8D"/>
    <w:rsid w:val="00402648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C687D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56AFE"/>
    <w:rsid w:val="00680F2A"/>
    <w:rsid w:val="00682883"/>
    <w:rsid w:val="006B0997"/>
    <w:rsid w:val="006C2293"/>
    <w:rsid w:val="006D234E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7F438A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8E464D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25E71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3A8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287A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150F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349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39D76E28-4836-4BC5-88B8-80AFD164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7</cp:revision>
  <cp:lastPrinted>2025-02-17T12:55:00Z</cp:lastPrinted>
  <dcterms:created xsi:type="dcterms:W3CDTF">2025-11-21T13:13:00Z</dcterms:created>
  <dcterms:modified xsi:type="dcterms:W3CDTF">2025-12-03T15:03:00Z</dcterms:modified>
</cp:coreProperties>
</file>