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D6207" w14:textId="77777777" w:rsidR="0034057D" w:rsidRPr="008D2855" w:rsidRDefault="0034057D" w:rsidP="0034057D">
      <w:pPr>
        <w:suppressLineNumbers/>
        <w:tabs>
          <w:tab w:val="center" w:pos="4680"/>
        </w:tabs>
        <w:jc w:val="center"/>
        <w:rPr>
          <w:rFonts w:ascii="Book Antiqua" w:hAnsi="Book Antiqua"/>
          <w:b/>
          <w:bCs/>
          <w:szCs w:val="24"/>
        </w:rPr>
      </w:pPr>
      <w:bookmarkStart w:id="0" w:name="_Hlk138253982"/>
      <w:r w:rsidRPr="008D2855">
        <w:rPr>
          <w:rFonts w:ascii="Book Antiqua" w:hAnsi="Book Antiqua"/>
          <w:b/>
          <w:bCs/>
          <w:szCs w:val="24"/>
        </w:rPr>
        <w:t>(TEXTO DE APROBACI</w:t>
      </w:r>
      <w:r>
        <w:rPr>
          <w:rFonts w:ascii="Book Antiqua" w:hAnsi="Book Antiqua"/>
          <w:b/>
          <w:bCs/>
          <w:szCs w:val="24"/>
        </w:rPr>
        <w:t>Ó</w:t>
      </w:r>
      <w:r w:rsidRPr="008D2855">
        <w:rPr>
          <w:rFonts w:ascii="Book Antiqua" w:hAnsi="Book Antiqua"/>
          <w:b/>
          <w:bCs/>
          <w:szCs w:val="24"/>
        </w:rPr>
        <w:t>N FINAL POR LA C</w:t>
      </w:r>
      <w:r>
        <w:rPr>
          <w:rFonts w:ascii="Book Antiqua" w:hAnsi="Book Antiqua"/>
          <w:b/>
          <w:bCs/>
          <w:szCs w:val="24"/>
        </w:rPr>
        <w:t>Á</w:t>
      </w:r>
      <w:r w:rsidRPr="008D2855">
        <w:rPr>
          <w:rFonts w:ascii="Book Antiqua" w:hAnsi="Book Antiqua"/>
          <w:b/>
          <w:bCs/>
          <w:szCs w:val="24"/>
        </w:rPr>
        <w:t>MARA)</w:t>
      </w:r>
      <w:r w:rsidRPr="008D2855">
        <w:rPr>
          <w:rFonts w:ascii="Book Antiqua" w:hAnsi="Book Antiqua"/>
          <w:b/>
          <w:bCs/>
          <w:szCs w:val="24"/>
          <w:lang w:val="es-ES_tradnl"/>
        </w:rPr>
        <w:fldChar w:fldCharType="begin"/>
      </w:r>
      <w:r w:rsidRPr="008D2855">
        <w:rPr>
          <w:rFonts w:ascii="Book Antiqua" w:hAnsi="Book Antiqua"/>
          <w:b/>
          <w:bCs/>
          <w:szCs w:val="24"/>
        </w:rPr>
        <w:instrText xml:space="preserve">PRIVATE </w:instrText>
      </w:r>
      <w:r w:rsidRPr="008D2855">
        <w:rPr>
          <w:rFonts w:ascii="Book Antiqua" w:hAnsi="Book Antiqua"/>
          <w:b/>
          <w:bCs/>
          <w:szCs w:val="24"/>
          <w:lang w:val="es-ES_tradnl"/>
        </w:rPr>
        <w:fldChar w:fldCharType="end"/>
      </w:r>
    </w:p>
    <w:p w14:paraId="4F3688C6" w14:textId="4B73BB5C" w:rsidR="0034057D" w:rsidRPr="008D2855" w:rsidRDefault="0034057D" w:rsidP="0034057D">
      <w:pPr>
        <w:suppressLineNumbers/>
        <w:tabs>
          <w:tab w:val="center" w:pos="4680"/>
        </w:tabs>
        <w:jc w:val="center"/>
        <w:rPr>
          <w:rFonts w:ascii="Book Antiqua" w:hAnsi="Book Antiqua"/>
          <w:b/>
          <w:bCs/>
          <w:szCs w:val="24"/>
        </w:rPr>
      </w:pPr>
      <w:r w:rsidRPr="008D2855">
        <w:rPr>
          <w:rFonts w:ascii="Book Antiqua" w:hAnsi="Book Antiqua"/>
          <w:b/>
          <w:bCs/>
          <w:szCs w:val="24"/>
        </w:rPr>
        <w:t>(</w:t>
      </w:r>
      <w:r>
        <w:rPr>
          <w:rFonts w:ascii="Book Antiqua" w:hAnsi="Book Antiqua"/>
          <w:b/>
          <w:bCs/>
          <w:szCs w:val="24"/>
        </w:rPr>
        <w:t>30</w:t>
      </w:r>
      <w:r w:rsidRPr="008D2855">
        <w:rPr>
          <w:rFonts w:ascii="Book Antiqua" w:hAnsi="Book Antiqua"/>
          <w:b/>
          <w:bCs/>
          <w:szCs w:val="24"/>
        </w:rPr>
        <w:t xml:space="preserve"> DE </w:t>
      </w:r>
      <w:r>
        <w:rPr>
          <w:rFonts w:ascii="Book Antiqua" w:hAnsi="Book Antiqua"/>
          <w:b/>
          <w:bCs/>
          <w:szCs w:val="24"/>
        </w:rPr>
        <w:t>JUNIO</w:t>
      </w:r>
      <w:r w:rsidRPr="008D2855">
        <w:rPr>
          <w:rFonts w:ascii="Book Antiqua" w:hAnsi="Book Antiqua"/>
          <w:b/>
          <w:bCs/>
          <w:szCs w:val="24"/>
        </w:rPr>
        <w:t xml:space="preserve"> DE 202</w:t>
      </w:r>
      <w:r>
        <w:rPr>
          <w:rFonts w:ascii="Book Antiqua" w:hAnsi="Book Antiqua"/>
          <w:b/>
          <w:bCs/>
          <w:szCs w:val="24"/>
        </w:rPr>
        <w:t>6</w:t>
      </w:r>
      <w:r w:rsidRPr="008D2855">
        <w:rPr>
          <w:rFonts w:ascii="Book Antiqua" w:hAnsi="Book Antiqua"/>
          <w:b/>
          <w:bCs/>
          <w:szCs w:val="24"/>
        </w:rPr>
        <w:t>)</w:t>
      </w:r>
    </w:p>
    <w:p w14:paraId="4F769611" w14:textId="49FDBE5B" w:rsidR="0034057D" w:rsidRPr="0034057D" w:rsidRDefault="0034057D" w:rsidP="0034057D">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3938C43E" wp14:editId="177C4CD3">
                <wp:simplePos x="0" y="0"/>
                <wp:positionH relativeFrom="margin">
                  <wp:posOffset>0</wp:posOffset>
                </wp:positionH>
                <wp:positionV relativeFrom="paragraph">
                  <wp:posOffset>0</wp:posOffset>
                </wp:positionV>
                <wp:extent cx="5943600" cy="22860"/>
                <wp:effectExtent l="0" t="0" r="0" b="0"/>
                <wp:wrapNone/>
                <wp:docPr id="169328322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8D5836" id="Rectángulo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68D8FE0" w14:textId="7244AB90"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7265B5E2"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0B4DDF">
        <w:rPr>
          <w:rFonts w:ascii="Book Antiqua" w:eastAsia="Times New Roman" w:hAnsi="Book Antiqua"/>
        </w:rPr>
        <w:t>2d</w:t>
      </w:r>
      <w:r w:rsidR="0088762E" w:rsidRPr="009B07A7">
        <w:rPr>
          <w:rFonts w:ascii="Book Antiqua" w:eastAsia="Times New Roman" w:hAnsi="Book Antiqua"/>
        </w:rPr>
        <w:t xml:space="preserve">a. Sesión </w:t>
      </w:r>
    </w:p>
    <w:p w14:paraId="19AB144A" w14:textId="77777777"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210DAFE3"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 de la C.</w:t>
      </w:r>
      <w:r w:rsidR="00A21350">
        <w:rPr>
          <w:rFonts w:ascii="Book Antiqua" w:eastAsia="Times New Roman" w:hAnsi="Book Antiqua"/>
          <w:b/>
          <w:sz w:val="52"/>
          <w:szCs w:val="52"/>
        </w:rPr>
        <w:t xml:space="preserve"> 433</w:t>
      </w:r>
    </w:p>
    <w:p w14:paraId="3E9B2539" w14:textId="77777777" w:rsidR="0088762E" w:rsidRPr="009B07A7" w:rsidRDefault="0088762E" w:rsidP="00A80A24">
      <w:pPr>
        <w:jc w:val="center"/>
        <w:rPr>
          <w:rFonts w:ascii="Book Antiqua" w:eastAsia="Times New Roman" w:hAnsi="Book Antiqua"/>
          <w:szCs w:val="24"/>
        </w:rPr>
      </w:pPr>
    </w:p>
    <w:p w14:paraId="60EFCF7A" w14:textId="37EDEDBB" w:rsidR="0088762E" w:rsidRPr="009B07A7" w:rsidRDefault="000B4DDF" w:rsidP="00A80A24">
      <w:pPr>
        <w:jc w:val="center"/>
        <w:rPr>
          <w:rFonts w:ascii="Book Antiqua" w:eastAsia="Times New Roman" w:hAnsi="Book Antiqua"/>
        </w:rPr>
      </w:pPr>
      <w:r>
        <w:rPr>
          <w:rFonts w:ascii="Book Antiqua" w:eastAsia="Times New Roman" w:hAnsi="Book Antiqua"/>
        </w:rPr>
        <w:t xml:space="preserve">15 </w:t>
      </w:r>
      <w:r w:rsidR="00BD5B62" w:rsidRPr="009B07A7">
        <w:rPr>
          <w:rFonts w:ascii="Book Antiqua" w:eastAsia="Times New Roman" w:hAnsi="Book Antiqua"/>
        </w:rPr>
        <w:t xml:space="preserve">DE </w:t>
      </w:r>
      <w:r>
        <w:rPr>
          <w:rFonts w:ascii="Book Antiqua" w:eastAsia="Times New Roman" w:hAnsi="Book Antiqua"/>
        </w:rPr>
        <w:t>SEPTIEMBRE</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6AF75801" w14:textId="77777777" w:rsidR="0088762E" w:rsidRPr="009B07A7" w:rsidRDefault="0088762E" w:rsidP="00A80A24">
      <w:pPr>
        <w:jc w:val="center"/>
        <w:rPr>
          <w:rFonts w:ascii="Book Antiqua" w:eastAsia="Times New Roman" w:hAnsi="Book Antiqua"/>
        </w:rPr>
      </w:pPr>
    </w:p>
    <w:p w14:paraId="2DF812A7" w14:textId="312E28DE"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r w:rsidR="00DE02C3">
        <w:rPr>
          <w:rFonts w:ascii="Book Antiqua" w:eastAsia="Times New Roman" w:hAnsi="Book Antiqua"/>
          <w:i/>
        </w:rPr>
        <w:t>Fourquet Cordero</w:t>
      </w:r>
      <w:r w:rsidRPr="009B07A7">
        <w:rPr>
          <w:rFonts w:ascii="Book Antiqua" w:eastAsia="Times New Roman" w:hAnsi="Book Antiqua"/>
          <w:i/>
        </w:rPr>
        <w:t xml:space="preserve"> </w:t>
      </w:r>
    </w:p>
    <w:p w14:paraId="20F066EA" w14:textId="77777777" w:rsidR="0019661A" w:rsidRPr="009B07A7" w:rsidRDefault="0019661A" w:rsidP="00A80A24">
      <w:pPr>
        <w:jc w:val="center"/>
        <w:rPr>
          <w:rFonts w:ascii="Book Antiqua" w:eastAsia="Times New Roman" w:hAnsi="Book Antiqua"/>
        </w:rPr>
      </w:pPr>
    </w:p>
    <w:p w14:paraId="41A8D51B" w14:textId="39AEEEC3"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895ED8">
        <w:rPr>
          <w:rFonts w:ascii="Book Antiqua" w:eastAsia="Times New Roman" w:hAnsi="Book Antiqua"/>
        </w:rPr>
        <w:t xml:space="preserve"> la Comisión de Asuntos Internos</w:t>
      </w:r>
    </w:p>
    <w:p w14:paraId="05044C32" w14:textId="77777777" w:rsidR="00D5556F" w:rsidRPr="009B07A7" w:rsidRDefault="00D5556F" w:rsidP="00A80A24">
      <w:pPr>
        <w:jc w:val="center"/>
        <w:rPr>
          <w:rFonts w:ascii="Book Antiqua" w:eastAsia="Times New Roman" w:hAnsi="Book Antiqua"/>
        </w:rPr>
      </w:pPr>
    </w:p>
    <w:p w14:paraId="10EBD669" w14:textId="77777777" w:rsidR="0088762E" w:rsidRDefault="0088762E" w:rsidP="00A80A24">
      <w:pPr>
        <w:jc w:val="center"/>
        <w:rPr>
          <w:rFonts w:ascii="Book Antiqua" w:eastAsia="Times New Roman" w:hAnsi="Book Antiqua"/>
          <w:b/>
          <w:sz w:val="28"/>
        </w:rPr>
      </w:pPr>
      <w:bookmarkStart w:id="1" w:name="OLE_LINK3"/>
      <w:bookmarkStart w:id="2" w:name="OLE_LINK4"/>
      <w:r w:rsidRPr="009B07A7">
        <w:rPr>
          <w:rFonts w:ascii="Book Antiqua" w:eastAsia="Times New Roman" w:hAnsi="Book Antiqua"/>
          <w:b/>
          <w:sz w:val="28"/>
        </w:rPr>
        <w:t>RESOLUCIÓN</w:t>
      </w:r>
    </w:p>
    <w:p w14:paraId="058698A2" w14:textId="77777777" w:rsidR="00D83858" w:rsidRDefault="00D83858" w:rsidP="00A13945">
      <w:pPr>
        <w:jc w:val="both"/>
        <w:rPr>
          <w:rFonts w:ascii="Book Antiqua" w:hAnsi="Book Antiqua"/>
        </w:rPr>
      </w:pPr>
      <w:bookmarkStart w:id="3" w:name="OLE_LINK1"/>
      <w:bookmarkStart w:id="4" w:name="OLE_LINK2"/>
      <w:bookmarkStart w:id="5" w:name="OLE_LINK13"/>
      <w:bookmarkStart w:id="6" w:name="OLE_LINK5"/>
      <w:bookmarkStart w:id="7" w:name="OLE_LINK6"/>
      <w:bookmarkEnd w:id="1"/>
      <w:bookmarkEnd w:id="2"/>
    </w:p>
    <w:p w14:paraId="76C619E1" w14:textId="0EA32DB3" w:rsidR="00D83858" w:rsidRPr="00F51C84" w:rsidRDefault="00D83858" w:rsidP="0034057D">
      <w:pPr>
        <w:ind w:left="720" w:hanging="720"/>
        <w:jc w:val="both"/>
        <w:rPr>
          <w:rFonts w:ascii="Book Antiqua" w:hAnsi="Book Antiqua"/>
        </w:rPr>
      </w:pPr>
      <w:r w:rsidRPr="000F5746">
        <w:rPr>
          <w:rFonts w:ascii="Book Antiqua" w:hAnsi="Book Antiqua"/>
        </w:rPr>
        <w:t xml:space="preserve">Para ordenar a la Comisión de Turismo y a la Comisión </w:t>
      </w:r>
      <w:r>
        <w:rPr>
          <w:rFonts w:ascii="Book Antiqua" w:hAnsi="Book Antiqua"/>
        </w:rPr>
        <w:t>de Recursos Naturales</w:t>
      </w:r>
      <w:r w:rsidRPr="000F5746">
        <w:rPr>
          <w:rFonts w:ascii="Book Antiqua" w:hAnsi="Book Antiqua"/>
        </w:rPr>
        <w:t xml:space="preserve"> de la </w:t>
      </w:r>
      <w:r w:rsidRPr="0034057D">
        <w:rPr>
          <w:rFonts w:ascii="Book Antiqua" w:hAnsi="Book Antiqua"/>
        </w:rPr>
        <w:t>Cámara de Representantes de Puerto Rico realizar una investigación sobre el estado actual del islote Caja de Muertos</w:t>
      </w:r>
      <w:r w:rsidR="00A13945" w:rsidRPr="0034057D">
        <w:rPr>
          <w:rFonts w:ascii="Book Antiqua" w:hAnsi="Book Antiqua"/>
        </w:rPr>
        <w:t>, incluyendo su condición física, su valor ecológico</w:t>
      </w:r>
      <w:r w:rsidRPr="0034057D">
        <w:rPr>
          <w:rFonts w:ascii="Book Antiqua" w:hAnsi="Book Antiqua"/>
        </w:rPr>
        <w:t xml:space="preserve"> y </w:t>
      </w:r>
      <w:r w:rsidR="00A13945" w:rsidRPr="0034057D">
        <w:rPr>
          <w:rFonts w:ascii="Book Antiqua" w:hAnsi="Book Antiqua"/>
        </w:rPr>
        <w:t xml:space="preserve">los factores que inciden en su aprovechamiento </w:t>
      </w:r>
      <w:r w:rsidRPr="0034057D">
        <w:rPr>
          <w:rFonts w:ascii="Book Antiqua" w:hAnsi="Book Antiqua"/>
        </w:rPr>
        <w:t xml:space="preserve">turístico sostenible </w:t>
      </w:r>
      <w:r w:rsidR="00A13945" w:rsidRPr="0034057D">
        <w:rPr>
          <w:rFonts w:ascii="Book Antiqua" w:hAnsi="Book Antiqua"/>
        </w:rPr>
        <w:t xml:space="preserve">para </w:t>
      </w:r>
      <w:r w:rsidRPr="0034057D">
        <w:rPr>
          <w:rFonts w:ascii="Book Antiqua" w:hAnsi="Book Antiqua"/>
        </w:rPr>
        <w:t>Ponce y la región sur; y para otros fines relacionados.</w:t>
      </w:r>
    </w:p>
    <w:bookmarkEnd w:id="3"/>
    <w:bookmarkEnd w:id="4"/>
    <w:bookmarkEnd w:id="5"/>
    <w:bookmarkEnd w:id="6"/>
    <w:bookmarkEnd w:id="7"/>
    <w:p w14:paraId="2FA87510" w14:textId="77777777" w:rsidR="00F51C84" w:rsidRDefault="00F51C84" w:rsidP="00A80A24">
      <w:pPr>
        <w:ind w:left="600" w:hanging="600"/>
        <w:jc w:val="center"/>
        <w:rPr>
          <w:rFonts w:ascii="Book Antiqua" w:hAnsi="Book Antiqua"/>
          <w:szCs w:val="24"/>
        </w:rPr>
      </w:pPr>
    </w:p>
    <w:p w14:paraId="0EE03820" w14:textId="77777777" w:rsidR="00F51C84" w:rsidRDefault="00027179" w:rsidP="00F51C8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69FE6965" w14:textId="77777777" w:rsidR="00F51C84" w:rsidRDefault="00F51C84" w:rsidP="00F51C84">
      <w:pPr>
        <w:ind w:left="600" w:hanging="600"/>
        <w:jc w:val="center"/>
        <w:rPr>
          <w:rFonts w:ascii="Book Antiqua" w:hAnsi="Book Antiqua"/>
          <w:szCs w:val="24"/>
        </w:rPr>
      </w:pPr>
    </w:p>
    <w:p w14:paraId="33941E59" w14:textId="515E9EC6" w:rsidR="000F5746" w:rsidRPr="0034057D" w:rsidRDefault="000F5746" w:rsidP="000F5746">
      <w:pPr>
        <w:ind w:firstLine="600"/>
        <w:jc w:val="both"/>
        <w:rPr>
          <w:rFonts w:ascii="Book Antiqua" w:hAnsi="Book Antiqua"/>
        </w:rPr>
      </w:pPr>
      <w:r w:rsidRPr="0034057D">
        <w:rPr>
          <w:rFonts w:ascii="Book Antiqua" w:hAnsi="Book Antiqua"/>
        </w:rPr>
        <w:t>Caja de Muertos, un islote de aproximadamente 412 cuerdas, se encuentra a ocho (8) millas náuticas al sur de la costa de Ponce y forma parte de las reservas naturales que administra el Departamento de Recursos Naturales y Ambientales (DRNA). Su alto valor ecológico incluye la presencia de especies en peligro de extinción como el manatí antillano, tortugas marinas y aves migratorias, así como arrecifes de coral, bosques secos, praderas de hierbas marinas y un faro histórico construido en 1887.</w:t>
      </w:r>
    </w:p>
    <w:p w14:paraId="545D186B" w14:textId="77777777" w:rsidR="000F5746" w:rsidRPr="0034057D" w:rsidRDefault="000F5746" w:rsidP="000F5746">
      <w:pPr>
        <w:ind w:firstLine="600"/>
        <w:jc w:val="both"/>
        <w:rPr>
          <w:rFonts w:ascii="Book Antiqua" w:hAnsi="Book Antiqua"/>
        </w:rPr>
      </w:pPr>
    </w:p>
    <w:p w14:paraId="583164B3" w14:textId="333E299B" w:rsidR="00A52982" w:rsidRPr="000F5746" w:rsidRDefault="000F5746" w:rsidP="000F5746">
      <w:pPr>
        <w:ind w:firstLine="600"/>
        <w:jc w:val="both"/>
        <w:rPr>
          <w:rFonts w:ascii="Book Antiqua" w:hAnsi="Book Antiqua"/>
        </w:rPr>
      </w:pPr>
      <w:r w:rsidRPr="0034057D">
        <w:rPr>
          <w:rFonts w:ascii="Book Antiqua" w:hAnsi="Book Antiqua"/>
        </w:rPr>
        <w:t>Además de su importancia ambiental, Caja de Muertos representa un atractivo turístico de calibre internacional, en especial por la playa Pelícano, reconocida en el pasado con la clasificación de Bandera Azul por su limpieza y calidad ambiental. Durante años, la isla fue escenario de excursiones recreativas y visitas coordinadas desde el Municipio de Ponce, promoviendo así su integración al desarrollo económico y turístico del sur.</w:t>
      </w:r>
    </w:p>
    <w:p w14:paraId="6E86708A" w14:textId="77777777" w:rsidR="000F5746" w:rsidRPr="0034057D" w:rsidRDefault="000F5746" w:rsidP="000F5746">
      <w:pPr>
        <w:ind w:firstLine="600"/>
        <w:jc w:val="both"/>
        <w:rPr>
          <w:rFonts w:ascii="Book Antiqua" w:hAnsi="Book Antiqua"/>
        </w:rPr>
      </w:pPr>
      <w:r w:rsidRPr="0034057D">
        <w:rPr>
          <w:rFonts w:ascii="Book Antiqua" w:hAnsi="Book Antiqua"/>
        </w:rPr>
        <w:lastRenderedPageBreak/>
        <w:t>No obstante, tras los eventos atmosféricos y sísmicos ocurridos en 2017 y 2020, la isla ha sufrido deterioro y abandono. Denuncias recientes apuntan a la falta de vigilancia efectiva, el deterioro de instalaciones, el uso indebido de embarcaciones, actos de vandalismo, pesca ilegal, acampamientos no autorizados, y otros incidentes que comprometen tanto la conservación del recurso como su potencial turístico.</w:t>
      </w:r>
    </w:p>
    <w:p w14:paraId="369859B1" w14:textId="77777777" w:rsidR="000F5746" w:rsidRPr="0034057D" w:rsidRDefault="000F5746" w:rsidP="000F5746">
      <w:pPr>
        <w:ind w:firstLine="600"/>
        <w:jc w:val="both"/>
        <w:rPr>
          <w:rFonts w:ascii="Book Antiqua" w:hAnsi="Book Antiqua"/>
        </w:rPr>
      </w:pPr>
    </w:p>
    <w:p w14:paraId="0DB5A303" w14:textId="10F4C089" w:rsidR="000F5746" w:rsidRPr="0034057D" w:rsidRDefault="000F5746" w:rsidP="007F2EDD">
      <w:pPr>
        <w:ind w:firstLine="600"/>
        <w:jc w:val="both"/>
        <w:rPr>
          <w:rFonts w:ascii="Book Antiqua" w:hAnsi="Book Antiqua"/>
        </w:rPr>
      </w:pPr>
      <w:r w:rsidRPr="0034057D">
        <w:rPr>
          <w:rFonts w:ascii="Book Antiqua" w:hAnsi="Book Antiqua"/>
        </w:rPr>
        <w:t xml:space="preserve">La </w:t>
      </w:r>
      <w:r w:rsidR="007F2EDD" w:rsidRPr="0034057D">
        <w:rPr>
          <w:rFonts w:ascii="Book Antiqua" w:hAnsi="Book Antiqua"/>
          <w:lang w:val="es-ES"/>
        </w:rPr>
        <w:t>situación actual del islote Caja de Muertos ha generado señalamientos sobre la necesidad de fortalecer la coordinación, el mantenimiento y la vigilancia, así como de actualizar los planes que orientan su manejo y aprovechamiento responsable.</w:t>
      </w:r>
      <w:r w:rsidR="007F2EDD" w:rsidRPr="0034057D">
        <w:rPr>
          <w:rFonts w:ascii="Book Antiqua" w:hAnsi="Book Antiqua"/>
        </w:rPr>
        <w:t xml:space="preserve"> </w:t>
      </w:r>
      <w:r w:rsidRPr="0034057D">
        <w:rPr>
          <w:rFonts w:ascii="Book Antiqua" w:hAnsi="Book Antiqua"/>
        </w:rPr>
        <w:t xml:space="preserve">Integrar </w:t>
      </w:r>
      <w:r w:rsidR="007F2EDD" w:rsidRPr="0034057D">
        <w:rPr>
          <w:rFonts w:ascii="Book Antiqua" w:hAnsi="Book Antiqua"/>
        </w:rPr>
        <w:t xml:space="preserve">de forma adecuada </w:t>
      </w:r>
      <w:r w:rsidRPr="0034057D">
        <w:rPr>
          <w:rFonts w:ascii="Book Antiqua" w:hAnsi="Book Antiqua"/>
        </w:rPr>
        <w:t>a Ca</w:t>
      </w:r>
      <w:r w:rsidR="007F2EDD" w:rsidRPr="0034057D">
        <w:rPr>
          <w:rFonts w:ascii="Book Antiqua" w:hAnsi="Book Antiqua"/>
        </w:rPr>
        <w:t xml:space="preserve">ja de Muertos como parte de un marco de aprovechamiento </w:t>
      </w:r>
      <w:r w:rsidRPr="0034057D">
        <w:rPr>
          <w:rFonts w:ascii="Book Antiqua" w:hAnsi="Book Antiqua"/>
        </w:rPr>
        <w:t xml:space="preserve">turístico </w:t>
      </w:r>
      <w:r w:rsidR="007F2EDD" w:rsidRPr="0034057D">
        <w:rPr>
          <w:rFonts w:ascii="Book Antiqua" w:hAnsi="Book Antiqua"/>
        </w:rPr>
        <w:t xml:space="preserve">sostenible </w:t>
      </w:r>
      <w:r w:rsidRPr="0034057D">
        <w:rPr>
          <w:rFonts w:ascii="Book Antiqua" w:hAnsi="Book Antiqua"/>
        </w:rPr>
        <w:t>requiere evaluar su estado actual, las gestiones realizadas y los desafíos pendientes.</w:t>
      </w:r>
    </w:p>
    <w:p w14:paraId="0C3B570D" w14:textId="77777777" w:rsidR="000F5746" w:rsidRPr="0034057D" w:rsidRDefault="000F5746" w:rsidP="000F5746">
      <w:pPr>
        <w:ind w:firstLine="600"/>
        <w:jc w:val="both"/>
        <w:rPr>
          <w:rFonts w:ascii="Book Antiqua" w:hAnsi="Book Antiqua"/>
        </w:rPr>
      </w:pPr>
    </w:p>
    <w:p w14:paraId="6F227BCF" w14:textId="32C2CD92" w:rsidR="00BD5B62" w:rsidRPr="0034057D" w:rsidRDefault="000F5746" w:rsidP="00272341">
      <w:pPr>
        <w:ind w:firstLine="600"/>
        <w:jc w:val="both"/>
        <w:rPr>
          <w:rFonts w:ascii="Book Antiqua" w:hAnsi="Book Antiqua"/>
        </w:rPr>
      </w:pPr>
      <w:r w:rsidRPr="0034057D">
        <w:rPr>
          <w:rFonts w:ascii="Book Antiqua" w:hAnsi="Book Antiqua"/>
        </w:rPr>
        <w:t>Corresponde entonces a este Cuerpo Legislativo, mediante la Comisión de Turismo</w:t>
      </w:r>
      <w:r w:rsidR="00302D62" w:rsidRPr="0034057D">
        <w:rPr>
          <w:rFonts w:ascii="Book Antiqua" w:hAnsi="Book Antiqua"/>
        </w:rPr>
        <w:t xml:space="preserve"> y la Comisión de Recursos Naturales</w:t>
      </w:r>
      <w:r w:rsidRPr="0034057D">
        <w:rPr>
          <w:rFonts w:ascii="Book Antiqua" w:hAnsi="Book Antiqua"/>
        </w:rPr>
        <w:t>, ejercer su deber ministerial de fiscalizar, indagar y proponer acciones para proteger este valioso recurso natural y garantizar su aprovechamiento turístico de forma ordenada, segura y sostenible</w:t>
      </w:r>
      <w:r w:rsidR="002E421B" w:rsidRPr="0034057D">
        <w:rPr>
          <w:rFonts w:ascii="Book Antiqua" w:hAnsi="Book Antiqua"/>
        </w:rPr>
        <w:t>.</w:t>
      </w:r>
    </w:p>
    <w:p w14:paraId="33E2DCA0" w14:textId="77777777" w:rsidR="0023547C" w:rsidRPr="009B07A7" w:rsidRDefault="0023547C" w:rsidP="0023547C">
      <w:pPr>
        <w:ind w:firstLine="600"/>
        <w:jc w:val="both"/>
        <w:rPr>
          <w:rFonts w:ascii="Book Antiqua" w:hAnsi="Book Antiqua"/>
        </w:rPr>
      </w:pPr>
    </w:p>
    <w:p w14:paraId="18F4A558" w14:textId="77777777" w:rsidR="00AA3517" w:rsidRPr="009B07A7" w:rsidRDefault="00AA3517" w:rsidP="0023547C">
      <w:pPr>
        <w:pStyle w:val="BodyText"/>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LVESE POR LA C</w:t>
      </w:r>
      <w:r w:rsidR="0081479F" w:rsidRPr="009B07A7">
        <w:rPr>
          <w:rFonts w:ascii="Book Antiqua" w:hAnsi="Book Antiqua"/>
          <w:i/>
          <w:lang w:val="es-PR"/>
        </w:rPr>
        <w:t>Á</w:t>
      </w:r>
      <w:r w:rsidRPr="009B07A7">
        <w:rPr>
          <w:rFonts w:ascii="Book Antiqua" w:hAnsi="Book Antiqua"/>
          <w:i/>
          <w:lang w:val="es-PR"/>
        </w:rPr>
        <w:t>MARA DE REPRESENTANTES DE PUERTO RICO:</w:t>
      </w:r>
    </w:p>
    <w:p w14:paraId="7C77DF3B" w14:textId="77777777" w:rsidR="00BD5B62" w:rsidRPr="009B07A7" w:rsidRDefault="00BD5B62" w:rsidP="0023547C">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70A337AE" w14:textId="23EF16C2" w:rsidR="00457F42" w:rsidRPr="002358E8" w:rsidRDefault="00AA3517" w:rsidP="0034057D">
      <w:pPr>
        <w:spacing w:line="480" w:lineRule="auto"/>
        <w:ind w:firstLine="720"/>
        <w:jc w:val="both"/>
        <w:rPr>
          <w:rFonts w:ascii="Book Antiqua" w:hAnsi="Book Antiqua"/>
          <w:strike/>
        </w:rPr>
      </w:pPr>
      <w:r w:rsidRPr="0034057D">
        <w:rPr>
          <w:rFonts w:ascii="Book Antiqua" w:hAnsi="Book Antiqua"/>
        </w:rPr>
        <w:t>Sección 1.-</w:t>
      </w:r>
      <w:r w:rsidR="00457F42" w:rsidRPr="0034057D">
        <w:rPr>
          <w:rFonts w:ascii="Book Antiqua" w:hAnsi="Book Antiqua"/>
        </w:rPr>
        <w:t xml:space="preserve">Se ordena a la Comisión de Turismo y a la Comisión </w:t>
      </w:r>
      <w:r w:rsidR="00C95A91" w:rsidRPr="0034057D">
        <w:rPr>
          <w:rFonts w:ascii="Book Antiqua" w:hAnsi="Book Antiqua"/>
        </w:rPr>
        <w:t>de Recursos Naturales</w:t>
      </w:r>
      <w:r w:rsidR="00457F42" w:rsidRPr="0034057D">
        <w:rPr>
          <w:rFonts w:ascii="Book Antiqua" w:hAnsi="Book Antiqua"/>
        </w:rPr>
        <w:t xml:space="preserve"> de la Cámara de Representantes de Puerto Rico realizar una investigación sobre </w:t>
      </w:r>
      <w:r w:rsidR="002358E8" w:rsidRPr="0034057D">
        <w:rPr>
          <w:rFonts w:ascii="Book Antiqua" w:hAnsi="Book Antiqua"/>
        </w:rPr>
        <w:t>el estado actual del islote Caja de Muertos, incluyendo su condición física, su valor ecológico y los factores que</w:t>
      </w:r>
      <w:r w:rsidR="007C120D" w:rsidRPr="0034057D">
        <w:rPr>
          <w:rFonts w:ascii="Book Antiqua" w:hAnsi="Book Antiqua"/>
        </w:rPr>
        <w:t xml:space="preserve"> inciden en su aprovechamiento </w:t>
      </w:r>
      <w:r w:rsidR="002358E8" w:rsidRPr="0034057D">
        <w:rPr>
          <w:rFonts w:ascii="Book Antiqua" w:hAnsi="Book Antiqua"/>
        </w:rPr>
        <w:t>turístico sostenible para Ponce y la región sur.</w:t>
      </w:r>
      <w:r w:rsidR="002358E8" w:rsidRPr="002358E8">
        <w:rPr>
          <w:rFonts w:ascii="Book Antiqua" w:hAnsi="Book Antiqua"/>
          <w:i/>
        </w:rPr>
        <w:t xml:space="preserve"> </w:t>
      </w:r>
    </w:p>
    <w:p w14:paraId="210DB30D" w14:textId="5F5C833D" w:rsidR="002358E8" w:rsidRPr="002358E8" w:rsidRDefault="00AA3517" w:rsidP="002358E8">
      <w:pPr>
        <w:spacing w:line="480" w:lineRule="auto"/>
        <w:ind w:firstLine="720"/>
        <w:jc w:val="both"/>
        <w:rPr>
          <w:rFonts w:ascii="Book Antiqua" w:hAnsi="Book Antiqua"/>
          <w:i/>
          <w:u w:val="single"/>
        </w:rPr>
      </w:pPr>
      <w:r w:rsidRPr="0034057D">
        <w:rPr>
          <w:rFonts w:ascii="Book Antiqua" w:hAnsi="Book Antiqua"/>
        </w:rPr>
        <w:t xml:space="preserve">Sección </w:t>
      </w:r>
      <w:r w:rsidR="003A015B" w:rsidRPr="0034057D">
        <w:rPr>
          <w:rFonts w:ascii="Book Antiqua" w:hAnsi="Book Antiqua"/>
        </w:rPr>
        <w:t>2</w:t>
      </w:r>
      <w:r w:rsidRPr="0034057D">
        <w:rPr>
          <w:rFonts w:ascii="Book Antiqua" w:hAnsi="Book Antiqua"/>
        </w:rPr>
        <w:t>.-</w:t>
      </w:r>
      <w:r w:rsidR="002358E8" w:rsidRPr="0034057D">
        <w:rPr>
          <w:rFonts w:ascii="Book Antiqua" w:hAnsi="Book Antiqua"/>
        </w:rPr>
        <w:t xml:space="preserve">Como parte de su investigación las comisiones indagarán sobre la gestión del DRNA, el cumplimiento de vigilancia y conservación. Examinarán el historial de concesiones turísticas otorgadas y su estatus actual. Identificará acciones administrativas, legislativas o presupuestarias necesarias para rehabilitar su potencial turístico sin comprometer su valor ambiental y explorarán opciones para su integración segura al plan de desarrollo turístico del Municipio de Ponce. Finalmente las </w:t>
      </w:r>
      <w:r w:rsidR="00FF1219" w:rsidRPr="0034057D">
        <w:rPr>
          <w:rFonts w:ascii="Book Antiqua" w:hAnsi="Book Antiqua"/>
        </w:rPr>
        <w:t xml:space="preserve">Comisiones </w:t>
      </w:r>
      <w:r w:rsidR="00FF1219" w:rsidRPr="0034057D">
        <w:rPr>
          <w:rFonts w:ascii="Book Antiqua" w:hAnsi="Book Antiqua"/>
        </w:rPr>
        <w:lastRenderedPageBreak/>
        <w:t>podrá</w:t>
      </w:r>
      <w:r w:rsidR="005220D5" w:rsidRPr="0034057D">
        <w:rPr>
          <w:rFonts w:ascii="Book Antiqua" w:hAnsi="Book Antiqua"/>
        </w:rPr>
        <w:t>n</w:t>
      </w:r>
      <w:r w:rsidR="00FF1219" w:rsidRPr="0034057D">
        <w:rPr>
          <w:rFonts w:ascii="Book Antiqua" w:hAnsi="Book Antiqua"/>
        </w:rPr>
        <w:t xml:space="preserve"> recomendar cualquier acción</w:t>
      </w:r>
      <w:r w:rsidR="00FF1219" w:rsidRPr="00FF1219">
        <w:rPr>
          <w:rFonts w:ascii="Book Antiqua" w:hAnsi="Book Antiqua"/>
        </w:rPr>
        <w:t xml:space="preserve"> legislativa, administrativa o gubernamental que </w:t>
      </w:r>
      <w:r w:rsidR="002358E8" w:rsidRPr="0034057D">
        <w:rPr>
          <w:rFonts w:ascii="Book Antiqua" w:hAnsi="Book Antiqua"/>
          <w:iCs/>
        </w:rPr>
        <w:t>estimen pertinentes</w:t>
      </w:r>
      <w:r w:rsidR="002358E8">
        <w:rPr>
          <w:rFonts w:ascii="Book Antiqua" w:hAnsi="Book Antiqua"/>
        </w:rPr>
        <w:t xml:space="preserve"> </w:t>
      </w:r>
      <w:r w:rsidR="00FF1219" w:rsidRPr="00FF1219">
        <w:rPr>
          <w:rFonts w:ascii="Book Antiqua" w:hAnsi="Book Antiqua"/>
        </w:rPr>
        <w:t>tras la investigación.</w:t>
      </w:r>
    </w:p>
    <w:p w14:paraId="60645771" w14:textId="2F35DB8D" w:rsidR="00C34978" w:rsidRDefault="00AA3517" w:rsidP="00272341">
      <w:pPr>
        <w:spacing w:line="480" w:lineRule="auto"/>
        <w:ind w:firstLine="720"/>
        <w:jc w:val="both"/>
        <w:rPr>
          <w:rFonts w:ascii="Book Antiqua" w:hAnsi="Book Antiqua"/>
        </w:rPr>
      </w:pPr>
      <w:r w:rsidRPr="000B251A">
        <w:rPr>
          <w:rFonts w:ascii="Book Antiqua" w:hAnsi="Book Antiqua"/>
        </w:rPr>
        <w:t>Sección 3.-</w:t>
      </w:r>
      <w:r w:rsidR="001346B2" w:rsidRPr="001346B2">
        <w:rPr>
          <w:rFonts w:ascii="Book Antiqua" w:hAnsi="Book Antiqua"/>
        </w:rPr>
        <w:t>La</w:t>
      </w:r>
      <w:r w:rsidR="001346B2">
        <w:rPr>
          <w:rFonts w:ascii="Book Antiqua" w:hAnsi="Book Antiqua"/>
        </w:rPr>
        <w:t>s</w:t>
      </w:r>
      <w:r w:rsidR="001346B2" w:rsidRPr="001346B2">
        <w:rPr>
          <w:rFonts w:ascii="Book Antiqua" w:hAnsi="Book Antiqua"/>
        </w:rPr>
        <w:t xml:space="preserve"> Comision</w:t>
      </w:r>
      <w:r w:rsidR="001346B2">
        <w:rPr>
          <w:rFonts w:ascii="Book Antiqua" w:hAnsi="Book Antiqua"/>
        </w:rPr>
        <w:t>es</w:t>
      </w:r>
      <w:r w:rsidR="001346B2" w:rsidRPr="001346B2">
        <w:rPr>
          <w:rFonts w:ascii="Book Antiqua" w:hAnsi="Book Antiqua"/>
        </w:rPr>
        <w:t xml:space="preserve"> rendirá</w:t>
      </w:r>
      <w:r w:rsidR="001346B2">
        <w:rPr>
          <w:rFonts w:ascii="Book Antiqua" w:hAnsi="Book Antiqua"/>
        </w:rPr>
        <w:t>n</w:t>
      </w:r>
      <w:r w:rsidR="001346B2" w:rsidRPr="001346B2">
        <w:rPr>
          <w:rFonts w:ascii="Book Antiqua" w:hAnsi="Book Antiqua"/>
        </w:rPr>
        <w:t xml:space="preserve"> un informe con sus hallazgos, conclusiones y recomendaciones no más tarde de los </w:t>
      </w:r>
      <w:r w:rsidR="00B33CED" w:rsidRPr="0034057D">
        <w:rPr>
          <w:rFonts w:ascii="Book Antiqua" w:hAnsi="Book Antiqua"/>
          <w:iCs/>
        </w:rPr>
        <w:t>ciento veinte (120)</w:t>
      </w:r>
      <w:r w:rsidR="00B33CED">
        <w:rPr>
          <w:rFonts w:ascii="Book Antiqua" w:hAnsi="Book Antiqua"/>
        </w:rPr>
        <w:t xml:space="preserve"> </w:t>
      </w:r>
      <w:r w:rsidR="001346B2" w:rsidRPr="001346B2">
        <w:rPr>
          <w:rFonts w:ascii="Book Antiqua" w:hAnsi="Book Antiqua"/>
        </w:rPr>
        <w:t>días siguientes a la aprobación de esta Resolución.</w:t>
      </w:r>
    </w:p>
    <w:p w14:paraId="42C587ED" w14:textId="35BA0005" w:rsidR="00C34978" w:rsidRPr="0088762E" w:rsidRDefault="00C34978" w:rsidP="0023547C">
      <w:pPr>
        <w:spacing w:line="480" w:lineRule="auto"/>
        <w:jc w:val="both"/>
        <w:rPr>
          <w:rFonts w:ascii="Book Antiqua" w:hAnsi="Book Antiqua"/>
          <w:lang w:val="es-ES_tradnl"/>
        </w:rPr>
      </w:pPr>
      <w:r>
        <w:rPr>
          <w:rFonts w:ascii="Book Antiqua" w:hAnsi="Book Antiqua"/>
        </w:rPr>
        <w:tab/>
        <w:t xml:space="preserve">Sección </w:t>
      </w:r>
      <w:r w:rsidR="00DB78F3">
        <w:rPr>
          <w:rFonts w:ascii="Book Antiqua" w:hAnsi="Book Antiqua"/>
        </w:rPr>
        <w:t>4</w:t>
      </w:r>
      <w:r>
        <w:rPr>
          <w:rFonts w:ascii="Book Antiqua" w:hAnsi="Book Antiqua"/>
        </w:rPr>
        <w:t>.-</w:t>
      </w:r>
      <w:r w:rsidRPr="00C34978">
        <w:rPr>
          <w:rFonts w:ascii="Book Antiqua" w:hAnsi="Book Antiqua"/>
        </w:rPr>
        <w:t>Esta Resolución comenzará a regir inmediatamente después de su aprobación.</w:t>
      </w:r>
    </w:p>
    <w:sectPr w:rsidR="00C34978"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AB535" w14:textId="77777777" w:rsidR="002461FF" w:rsidRPr="009B07A7" w:rsidRDefault="002461FF">
      <w:r w:rsidRPr="009B07A7">
        <w:separator/>
      </w:r>
    </w:p>
  </w:endnote>
  <w:endnote w:type="continuationSeparator" w:id="0">
    <w:p w14:paraId="3DC2D45C" w14:textId="77777777" w:rsidR="002461FF" w:rsidRPr="009B07A7" w:rsidRDefault="002461FF">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5C098" w14:textId="77777777" w:rsidR="002461FF" w:rsidRPr="009B07A7" w:rsidRDefault="002461FF">
      <w:r w:rsidRPr="009B07A7">
        <w:separator/>
      </w:r>
    </w:p>
  </w:footnote>
  <w:footnote w:type="continuationSeparator" w:id="0">
    <w:p w14:paraId="3BE064E2" w14:textId="77777777" w:rsidR="002461FF" w:rsidRPr="009B07A7" w:rsidRDefault="002461FF">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B33CED" w:rsidRPr="009B07A7" w:rsidRDefault="00B33CED">
    <w:pPr>
      <w:pStyle w:val="Header"/>
      <w:jc w:val="center"/>
    </w:pPr>
    <w:r w:rsidRPr="009B07A7">
      <w:rPr>
        <w:rStyle w:val="PageNumber"/>
      </w:rPr>
      <w:fldChar w:fldCharType="begin"/>
    </w:r>
    <w:r w:rsidRPr="009B07A7">
      <w:rPr>
        <w:rStyle w:val="PageNumber"/>
      </w:rPr>
      <w:instrText xml:space="preserve"> PAGE </w:instrText>
    </w:r>
    <w:r w:rsidRPr="009B07A7">
      <w:rPr>
        <w:rStyle w:val="PageNumber"/>
      </w:rPr>
      <w:fldChar w:fldCharType="separate"/>
    </w:r>
    <w:r w:rsidR="007C120D">
      <w:rPr>
        <w:rStyle w:val="PageNumber"/>
        <w:noProof/>
      </w:rPr>
      <w:t>3</w:t>
    </w:r>
    <w:r w:rsidRPr="009B07A7">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2E18B9CF" w:rsidR="00B33CED" w:rsidRPr="009B07A7" w:rsidRDefault="00B33CED" w:rsidP="002D590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 w15:restartNumberingAfterBreak="0">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3" w15:restartNumberingAfterBreak="0">
    <w:nsid w:val="0C636F7F"/>
    <w:multiLevelType w:val="hybridMultilevel"/>
    <w:tmpl w:val="431026DC"/>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4" w15:restartNumberingAfterBreak="0">
    <w:nsid w:val="10E01F0A"/>
    <w:multiLevelType w:val="hybridMultilevel"/>
    <w:tmpl w:val="B9B2703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5" w15:restartNumberingAfterBreak="0">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26083DFF"/>
    <w:multiLevelType w:val="hybridMultilevel"/>
    <w:tmpl w:val="55B2E05E"/>
    <w:lvl w:ilvl="0" w:tplc="500A000F">
      <w:start w:val="1"/>
      <w:numFmt w:val="decimal"/>
      <w:lvlText w:val="%1."/>
      <w:lvlJc w:val="left"/>
      <w:pPr>
        <w:ind w:left="1800" w:hanging="360"/>
      </w:p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7" w15:restartNumberingAfterBreak="0">
    <w:nsid w:val="2621034C"/>
    <w:multiLevelType w:val="hybridMultilevel"/>
    <w:tmpl w:val="0B52B4F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8" w15:restartNumberingAfterBreak="0">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9" w15:restartNumberingAfterBreak="0">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0" w15:restartNumberingAfterBreak="0">
    <w:nsid w:val="69245E39"/>
    <w:multiLevelType w:val="hybridMultilevel"/>
    <w:tmpl w:val="A53C97A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1" w15:restartNumberingAfterBreak="0">
    <w:nsid w:val="6BAF5B22"/>
    <w:multiLevelType w:val="hybridMultilevel"/>
    <w:tmpl w:val="F7B808B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2"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961569931">
    <w:abstractNumId w:val="12"/>
  </w:num>
  <w:num w:numId="2" w16cid:durableId="1255821870">
    <w:abstractNumId w:val="1"/>
  </w:num>
  <w:num w:numId="3" w16cid:durableId="1812667970">
    <w:abstractNumId w:val="6"/>
  </w:num>
  <w:num w:numId="4" w16cid:durableId="1484350414">
    <w:abstractNumId w:val="7"/>
  </w:num>
  <w:num w:numId="5" w16cid:durableId="151917179">
    <w:abstractNumId w:val="11"/>
  </w:num>
  <w:num w:numId="6" w16cid:durableId="1715620486">
    <w:abstractNumId w:val="10"/>
  </w:num>
  <w:num w:numId="7" w16cid:durableId="15351948">
    <w:abstractNumId w:val="4"/>
  </w:num>
  <w:num w:numId="8" w16cid:durableId="1868174552">
    <w:abstractNumId w:val="5"/>
  </w:num>
  <w:num w:numId="9" w16cid:durableId="1724913940">
    <w:abstractNumId w:val="8"/>
  </w:num>
  <w:num w:numId="10" w16cid:durableId="739059308">
    <w:abstractNumId w:val="0"/>
  </w:num>
  <w:num w:numId="11" w16cid:durableId="1855075819">
    <w:abstractNumId w:val="2"/>
  </w:num>
  <w:num w:numId="12" w16cid:durableId="1434860792">
    <w:abstractNumId w:val="9"/>
  </w:num>
  <w:num w:numId="13" w16cid:durableId="12657218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3042"/>
    <w:rsid w:val="00047FFA"/>
    <w:rsid w:val="0005103B"/>
    <w:rsid w:val="00097F36"/>
    <w:rsid w:val="000A0AEF"/>
    <w:rsid w:val="000A7C7A"/>
    <w:rsid w:val="000A7D79"/>
    <w:rsid w:val="000B13FD"/>
    <w:rsid w:val="000B251A"/>
    <w:rsid w:val="000B2801"/>
    <w:rsid w:val="000B4CDF"/>
    <w:rsid w:val="000B4DDF"/>
    <w:rsid w:val="000C0C88"/>
    <w:rsid w:val="000D4766"/>
    <w:rsid w:val="000F1B08"/>
    <w:rsid w:val="000F5746"/>
    <w:rsid w:val="00102481"/>
    <w:rsid w:val="00126547"/>
    <w:rsid w:val="00132882"/>
    <w:rsid w:val="00133944"/>
    <w:rsid w:val="001346B2"/>
    <w:rsid w:val="001373E3"/>
    <w:rsid w:val="001553D5"/>
    <w:rsid w:val="001830F4"/>
    <w:rsid w:val="0019661A"/>
    <w:rsid w:val="001A0CCB"/>
    <w:rsid w:val="001A4436"/>
    <w:rsid w:val="001B436F"/>
    <w:rsid w:val="001B63C4"/>
    <w:rsid w:val="001C242F"/>
    <w:rsid w:val="001E51F3"/>
    <w:rsid w:val="00206FDA"/>
    <w:rsid w:val="00210337"/>
    <w:rsid w:val="00217C71"/>
    <w:rsid w:val="00220FCC"/>
    <w:rsid w:val="00230E64"/>
    <w:rsid w:val="00232EAB"/>
    <w:rsid w:val="00232EF4"/>
    <w:rsid w:val="00234F4A"/>
    <w:rsid w:val="002351D6"/>
    <w:rsid w:val="0023547C"/>
    <w:rsid w:val="002358E8"/>
    <w:rsid w:val="002373A9"/>
    <w:rsid w:val="00245225"/>
    <w:rsid w:val="002461FF"/>
    <w:rsid w:val="00253095"/>
    <w:rsid w:val="00272341"/>
    <w:rsid w:val="002723A7"/>
    <w:rsid w:val="00280C7C"/>
    <w:rsid w:val="00286BE2"/>
    <w:rsid w:val="002878BD"/>
    <w:rsid w:val="002905A4"/>
    <w:rsid w:val="00292003"/>
    <w:rsid w:val="002A068D"/>
    <w:rsid w:val="002A12EB"/>
    <w:rsid w:val="002C0919"/>
    <w:rsid w:val="002D1EDF"/>
    <w:rsid w:val="002D5907"/>
    <w:rsid w:val="002E0FC3"/>
    <w:rsid w:val="002E421B"/>
    <w:rsid w:val="002E69D6"/>
    <w:rsid w:val="002F7EDC"/>
    <w:rsid w:val="00302D62"/>
    <w:rsid w:val="00337F68"/>
    <w:rsid w:val="0034057D"/>
    <w:rsid w:val="00347D9F"/>
    <w:rsid w:val="00372251"/>
    <w:rsid w:val="00380AA3"/>
    <w:rsid w:val="003A015B"/>
    <w:rsid w:val="003A7175"/>
    <w:rsid w:val="003B2FB0"/>
    <w:rsid w:val="003B56A6"/>
    <w:rsid w:val="003C359B"/>
    <w:rsid w:val="003E0A0A"/>
    <w:rsid w:val="003E4C80"/>
    <w:rsid w:val="003E78F2"/>
    <w:rsid w:val="003F44AD"/>
    <w:rsid w:val="00423BE7"/>
    <w:rsid w:val="0043568D"/>
    <w:rsid w:val="004361F9"/>
    <w:rsid w:val="00456C45"/>
    <w:rsid w:val="00457F42"/>
    <w:rsid w:val="0046343C"/>
    <w:rsid w:val="0047433D"/>
    <w:rsid w:val="004772A0"/>
    <w:rsid w:val="00483A56"/>
    <w:rsid w:val="00491F27"/>
    <w:rsid w:val="00496A33"/>
    <w:rsid w:val="004D18F1"/>
    <w:rsid w:val="004E0658"/>
    <w:rsid w:val="004E791F"/>
    <w:rsid w:val="004F6BCE"/>
    <w:rsid w:val="0051157A"/>
    <w:rsid w:val="005220D5"/>
    <w:rsid w:val="005278D4"/>
    <w:rsid w:val="005322F7"/>
    <w:rsid w:val="0053612F"/>
    <w:rsid w:val="00537B4F"/>
    <w:rsid w:val="00561023"/>
    <w:rsid w:val="00565DCF"/>
    <w:rsid w:val="00567063"/>
    <w:rsid w:val="00572AB6"/>
    <w:rsid w:val="00575536"/>
    <w:rsid w:val="00587732"/>
    <w:rsid w:val="00591D25"/>
    <w:rsid w:val="005B7D17"/>
    <w:rsid w:val="005C6101"/>
    <w:rsid w:val="005C7667"/>
    <w:rsid w:val="005E22A8"/>
    <w:rsid w:val="005E4F05"/>
    <w:rsid w:val="005F019C"/>
    <w:rsid w:val="005F2B60"/>
    <w:rsid w:val="00602FD6"/>
    <w:rsid w:val="006066C1"/>
    <w:rsid w:val="00623AB2"/>
    <w:rsid w:val="00627375"/>
    <w:rsid w:val="00631445"/>
    <w:rsid w:val="006636DA"/>
    <w:rsid w:val="00667BD7"/>
    <w:rsid w:val="00681A38"/>
    <w:rsid w:val="00685441"/>
    <w:rsid w:val="006B370C"/>
    <w:rsid w:val="006B5E22"/>
    <w:rsid w:val="006C0A89"/>
    <w:rsid w:val="006F2CE8"/>
    <w:rsid w:val="006F3D82"/>
    <w:rsid w:val="00706974"/>
    <w:rsid w:val="00730F64"/>
    <w:rsid w:val="00731A2B"/>
    <w:rsid w:val="0074745A"/>
    <w:rsid w:val="007649D8"/>
    <w:rsid w:val="007677D3"/>
    <w:rsid w:val="007846C9"/>
    <w:rsid w:val="00795F39"/>
    <w:rsid w:val="007A0D61"/>
    <w:rsid w:val="007A11F9"/>
    <w:rsid w:val="007A373A"/>
    <w:rsid w:val="007B0669"/>
    <w:rsid w:val="007B2B9B"/>
    <w:rsid w:val="007B4023"/>
    <w:rsid w:val="007C120D"/>
    <w:rsid w:val="007E71AF"/>
    <w:rsid w:val="007F2EDD"/>
    <w:rsid w:val="0081479F"/>
    <w:rsid w:val="008149B6"/>
    <w:rsid w:val="00826075"/>
    <w:rsid w:val="00846A61"/>
    <w:rsid w:val="0088762E"/>
    <w:rsid w:val="00895ED8"/>
    <w:rsid w:val="008A23EA"/>
    <w:rsid w:val="008A4C2F"/>
    <w:rsid w:val="008B605A"/>
    <w:rsid w:val="008C1DB8"/>
    <w:rsid w:val="008F132E"/>
    <w:rsid w:val="008F4394"/>
    <w:rsid w:val="00927A64"/>
    <w:rsid w:val="00954D8E"/>
    <w:rsid w:val="00973722"/>
    <w:rsid w:val="00984A3C"/>
    <w:rsid w:val="009B07A7"/>
    <w:rsid w:val="009C21E3"/>
    <w:rsid w:val="009E77BF"/>
    <w:rsid w:val="00A075C6"/>
    <w:rsid w:val="00A13945"/>
    <w:rsid w:val="00A21350"/>
    <w:rsid w:val="00A33407"/>
    <w:rsid w:val="00A3499E"/>
    <w:rsid w:val="00A364D7"/>
    <w:rsid w:val="00A44A82"/>
    <w:rsid w:val="00A4773A"/>
    <w:rsid w:val="00A52982"/>
    <w:rsid w:val="00A67CE9"/>
    <w:rsid w:val="00A80A24"/>
    <w:rsid w:val="00A87AD9"/>
    <w:rsid w:val="00AA3517"/>
    <w:rsid w:val="00AC0CAE"/>
    <w:rsid w:val="00AC0E57"/>
    <w:rsid w:val="00AD5CFD"/>
    <w:rsid w:val="00AD67C2"/>
    <w:rsid w:val="00AF4CAC"/>
    <w:rsid w:val="00B06B5C"/>
    <w:rsid w:val="00B30C30"/>
    <w:rsid w:val="00B33CED"/>
    <w:rsid w:val="00B36FDE"/>
    <w:rsid w:val="00B46A26"/>
    <w:rsid w:val="00B56B2E"/>
    <w:rsid w:val="00B765BF"/>
    <w:rsid w:val="00B80B3D"/>
    <w:rsid w:val="00B848F2"/>
    <w:rsid w:val="00BA2B00"/>
    <w:rsid w:val="00BA7E80"/>
    <w:rsid w:val="00BD5B62"/>
    <w:rsid w:val="00BD61D3"/>
    <w:rsid w:val="00BF498B"/>
    <w:rsid w:val="00BF64EB"/>
    <w:rsid w:val="00C01124"/>
    <w:rsid w:val="00C3296F"/>
    <w:rsid w:val="00C34978"/>
    <w:rsid w:val="00C95A91"/>
    <w:rsid w:val="00CA4C9A"/>
    <w:rsid w:val="00CB13CF"/>
    <w:rsid w:val="00CD057A"/>
    <w:rsid w:val="00D06558"/>
    <w:rsid w:val="00D30B02"/>
    <w:rsid w:val="00D3545E"/>
    <w:rsid w:val="00D41EF6"/>
    <w:rsid w:val="00D47D2B"/>
    <w:rsid w:val="00D5556F"/>
    <w:rsid w:val="00D63AEE"/>
    <w:rsid w:val="00D8130A"/>
    <w:rsid w:val="00D83858"/>
    <w:rsid w:val="00D90B6A"/>
    <w:rsid w:val="00D966C4"/>
    <w:rsid w:val="00DA0E11"/>
    <w:rsid w:val="00DB2079"/>
    <w:rsid w:val="00DB5F2E"/>
    <w:rsid w:val="00DB6547"/>
    <w:rsid w:val="00DB78F3"/>
    <w:rsid w:val="00DB7CFF"/>
    <w:rsid w:val="00DE02C3"/>
    <w:rsid w:val="00DE3DAF"/>
    <w:rsid w:val="00DE4CFE"/>
    <w:rsid w:val="00DF2A6A"/>
    <w:rsid w:val="00DF424F"/>
    <w:rsid w:val="00E02ACA"/>
    <w:rsid w:val="00E07576"/>
    <w:rsid w:val="00E54C8A"/>
    <w:rsid w:val="00E669F1"/>
    <w:rsid w:val="00E75E35"/>
    <w:rsid w:val="00E77E34"/>
    <w:rsid w:val="00E91B64"/>
    <w:rsid w:val="00ED51B3"/>
    <w:rsid w:val="00ED64BC"/>
    <w:rsid w:val="00F00060"/>
    <w:rsid w:val="00F160A6"/>
    <w:rsid w:val="00F36FDC"/>
    <w:rsid w:val="00F37309"/>
    <w:rsid w:val="00F40513"/>
    <w:rsid w:val="00F51C84"/>
    <w:rsid w:val="00F553A6"/>
    <w:rsid w:val="00F6409C"/>
    <w:rsid w:val="00F65FA0"/>
    <w:rsid w:val="00F80406"/>
    <w:rsid w:val="00F95DE0"/>
    <w:rsid w:val="00FC1D10"/>
    <w:rsid w:val="00FC25E9"/>
    <w:rsid w:val="00FD345D"/>
    <w:rsid w:val="00FD42B4"/>
    <w:rsid w:val="00FD4B5F"/>
    <w:rsid w:val="00FE6B17"/>
    <w:rsid w:val="00FF1219"/>
    <w:rsid w:val="00FF5A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880CFF"/>
  <w15:docId w15:val="{0E052E4B-9A24-4D90-ACEC-1620A72D6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lang w:val="es-PR"/>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lang w:val="x-none" w:eastAsia="x-none"/>
    </w:rPr>
  </w:style>
  <w:style w:type="paragraph" w:styleId="Heading3">
    <w:name w:val="heading 3"/>
    <w:basedOn w:val="Normal"/>
    <w:next w:val="Normal"/>
    <w:link w:val="Heading3Char"/>
    <w:semiHidden/>
    <w:unhideWhenUsed/>
    <w:qFormat/>
    <w:rsid w:val="002E421B"/>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4">
    <w:name w:val="heading 4"/>
    <w:basedOn w:val="Normal"/>
    <w:next w:val="Normal"/>
    <w:link w:val="Heading4Char"/>
    <w:qFormat/>
    <w:rsid w:val="00E669F1"/>
    <w:pPr>
      <w:keepNext/>
      <w:tabs>
        <w:tab w:val="left" w:pos="7830"/>
      </w:tabs>
      <w:outlineLvl w:val="3"/>
    </w:pPr>
    <w:rPr>
      <w:rFonts w:ascii="CG Times (W1)" w:eastAsia="Times New Roman" w:hAnsi="CG Times (W1)"/>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link w:val="Heading1"/>
    <w:rsid w:val="00E669F1"/>
    <w:rPr>
      <w:rFonts w:ascii="CG Times(w1)" w:eastAsia="Times New Roman" w:hAnsi="CG Times(w1)"/>
      <w:b/>
      <w:sz w:val="36"/>
    </w:rPr>
  </w:style>
  <w:style w:type="character" w:customStyle="1" w:styleId="Heading4Char">
    <w:name w:val="Heading 4 Char"/>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eastAsia="x-none"/>
    </w:rPr>
  </w:style>
  <w:style w:type="character" w:customStyle="1" w:styleId="TitleChar">
    <w:name w:val="Title Char"/>
    <w:link w:val="Title"/>
    <w:rsid w:val="00E669F1"/>
    <w:rPr>
      <w:rFonts w:ascii="CG Times(w1)" w:eastAsia="Times New Roman" w:hAnsi="CG Times(w1)"/>
      <w:b/>
      <w:sz w:val="24"/>
      <w:lang w:val="es-ES_tradnl"/>
    </w:rPr>
  </w:style>
  <w:style w:type="paragraph" w:styleId="ListParagraph">
    <w:name w:val="List Paragraph"/>
    <w:basedOn w:val="Normal"/>
    <w:uiPriority w:val="72"/>
    <w:qFormat/>
    <w:rsid w:val="00DE02C3"/>
    <w:pPr>
      <w:ind w:left="720"/>
      <w:contextualSpacing/>
    </w:pPr>
  </w:style>
  <w:style w:type="paragraph" w:styleId="FootnoteText">
    <w:name w:val="footnote text"/>
    <w:basedOn w:val="Normal"/>
    <w:link w:val="FootnoteTextChar"/>
    <w:rsid w:val="00F51C84"/>
    <w:rPr>
      <w:sz w:val="20"/>
    </w:rPr>
  </w:style>
  <w:style w:type="character" w:customStyle="1" w:styleId="FootnoteTextChar">
    <w:name w:val="Footnote Text Char"/>
    <w:basedOn w:val="DefaultParagraphFont"/>
    <w:link w:val="FootnoteText"/>
    <w:rsid w:val="00F51C84"/>
    <w:rPr>
      <w:lang w:val="es-PR"/>
    </w:rPr>
  </w:style>
  <w:style w:type="character" w:styleId="FootnoteReference">
    <w:name w:val="footnote reference"/>
    <w:basedOn w:val="DefaultParagraphFont"/>
    <w:rsid w:val="00F51C84"/>
    <w:rPr>
      <w:vertAlign w:val="superscript"/>
    </w:rPr>
  </w:style>
  <w:style w:type="character" w:customStyle="1" w:styleId="Heading3Char">
    <w:name w:val="Heading 3 Char"/>
    <w:basedOn w:val="DefaultParagraphFont"/>
    <w:link w:val="Heading3"/>
    <w:semiHidden/>
    <w:rsid w:val="002E421B"/>
    <w:rPr>
      <w:rFonts w:asciiTheme="majorHAnsi" w:eastAsiaTheme="majorEastAsia" w:hAnsiTheme="majorHAnsi" w:cstheme="majorBidi"/>
      <w:color w:val="0A2F40"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64633">
      <w:bodyDiv w:val="1"/>
      <w:marLeft w:val="0"/>
      <w:marRight w:val="0"/>
      <w:marTop w:val="0"/>
      <w:marBottom w:val="0"/>
      <w:divBdr>
        <w:top w:val="none" w:sz="0" w:space="0" w:color="auto"/>
        <w:left w:val="none" w:sz="0" w:space="0" w:color="auto"/>
        <w:bottom w:val="none" w:sz="0" w:space="0" w:color="auto"/>
        <w:right w:val="none" w:sz="0" w:space="0" w:color="auto"/>
      </w:divBdr>
    </w:div>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445491701">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1997296010">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7D5931-C6D5-374D-99FF-A50465C00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0</TotalTime>
  <Pages>3</Pages>
  <Words>657</Words>
  <Characters>3616</Characters>
  <Application>Microsoft Office Word</Application>
  <DocSecurity>0</DocSecurity>
  <Lines>30</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Freddy X. Acosta Toro</dc:creator>
  <cp:lastModifiedBy>Gloria de Jesús Maldonado</cp:lastModifiedBy>
  <cp:revision>2</cp:revision>
  <cp:lastPrinted>2026-06-30T12:47:00Z</cp:lastPrinted>
  <dcterms:created xsi:type="dcterms:W3CDTF">2026-06-30T22:38:00Z</dcterms:created>
  <dcterms:modified xsi:type="dcterms:W3CDTF">2026-06-30T22:38:00Z</dcterms:modified>
</cp:coreProperties>
</file>