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7AB7E953"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9370A2">
        <w:rPr>
          <w:rFonts w:ascii="Book Antiqua" w:hAnsi="Book Antiqua"/>
          <w:lang w:val="es-ES_tradnl"/>
        </w:rPr>
        <w:t>2</w:t>
      </w:r>
      <w:r w:rsidR="007223FC">
        <w:rPr>
          <w:rFonts w:ascii="Book Antiqua" w:hAnsi="Book Antiqua"/>
          <w:lang w:val="es-ES_tradnl"/>
        </w:rPr>
        <w:t xml:space="preserve"> </w:t>
      </w:r>
      <w:r w:rsidR="009370A2">
        <w:rPr>
          <w:rFonts w:ascii="Book Antiqua" w:hAnsi="Book Antiqua"/>
          <w:vertAlign w:val="superscript"/>
          <w:lang w:val="es-ES_tradnl"/>
        </w:rPr>
        <w:t>d</w:t>
      </w:r>
      <w:r w:rsidR="007223FC">
        <w:rPr>
          <w:rFonts w:ascii="Book Antiqua" w:hAnsi="Book Antiqua"/>
          <w:vertAlign w:val="superscript"/>
          <w:lang w:val="es-ES_tradnl"/>
        </w:rPr>
        <w:t>a</w:t>
      </w:r>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6355443A"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1839C4">
        <w:rPr>
          <w:rFonts w:ascii="Book Antiqua" w:hAnsi="Book Antiqua"/>
          <w:b/>
          <w:sz w:val="52"/>
          <w:lang w:val="es-ES_tradnl"/>
        </w:rPr>
        <w:t xml:space="preserve"> 437</w:t>
      </w:r>
    </w:p>
    <w:p w14:paraId="4FB5DD3D" w14:textId="77777777" w:rsidR="001E0D88" w:rsidRPr="001E0D88" w:rsidRDefault="001E0D88" w:rsidP="001E0D88">
      <w:pPr>
        <w:jc w:val="center"/>
        <w:rPr>
          <w:rFonts w:ascii="Book Antiqua" w:hAnsi="Book Antiqua"/>
          <w:b/>
          <w:szCs w:val="24"/>
          <w:lang w:val="es-ES_tradnl"/>
        </w:rPr>
      </w:pPr>
    </w:p>
    <w:p w14:paraId="12915E35" w14:textId="46DB9CCA" w:rsidR="007223FC" w:rsidRDefault="00003DF2" w:rsidP="001E0D88">
      <w:pPr>
        <w:jc w:val="center"/>
        <w:rPr>
          <w:rFonts w:ascii="Book Antiqua" w:hAnsi="Book Antiqua"/>
          <w:lang w:val="es-ES_tradnl"/>
        </w:rPr>
      </w:pPr>
      <w:r>
        <w:rPr>
          <w:rFonts w:ascii="Book Antiqua" w:hAnsi="Book Antiqua"/>
          <w:lang w:val="es-ES_tradnl"/>
        </w:rPr>
        <w:t>16</w:t>
      </w:r>
      <w:r w:rsidR="002B7EDC">
        <w:rPr>
          <w:rFonts w:ascii="Book Antiqua" w:hAnsi="Book Antiqua"/>
          <w:lang w:val="es-ES_tradnl"/>
        </w:rPr>
        <w:t xml:space="preserve"> </w:t>
      </w:r>
      <w:r w:rsidR="00E03207">
        <w:rPr>
          <w:rFonts w:ascii="Book Antiqua" w:hAnsi="Book Antiqua"/>
          <w:lang w:val="es-ES_tradnl"/>
        </w:rPr>
        <w:t xml:space="preserve">DE </w:t>
      </w:r>
      <w:r w:rsidR="009370A2">
        <w:rPr>
          <w:rFonts w:ascii="Book Antiqua" w:hAnsi="Book Antiqua"/>
          <w:lang w:val="es-ES_tradnl"/>
        </w:rPr>
        <w:t>SEPTIEMBRE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260B2683" w14:textId="72E1A51F" w:rsidR="008821C8" w:rsidRPr="008821C8" w:rsidRDefault="008821C8" w:rsidP="008821C8">
      <w:pPr>
        <w:jc w:val="center"/>
        <w:rPr>
          <w:rFonts w:ascii="Book Antiqua" w:hAnsi="Book Antiqua"/>
          <w:lang w:val="es-ES_tradnl"/>
        </w:rPr>
      </w:pPr>
      <w:r w:rsidRPr="008821C8">
        <w:rPr>
          <w:rFonts w:ascii="Book Antiqua" w:hAnsi="Book Antiqua"/>
          <w:lang w:val="es-ES_tradnl"/>
        </w:rPr>
        <w:t>Presentad</w:t>
      </w:r>
      <w:r>
        <w:rPr>
          <w:rFonts w:ascii="Book Antiqua" w:hAnsi="Book Antiqua"/>
          <w:lang w:val="es-ES_tradnl"/>
        </w:rPr>
        <w:t>a</w:t>
      </w:r>
      <w:r w:rsidRPr="008821C8">
        <w:rPr>
          <w:rFonts w:ascii="Book Antiqua" w:hAnsi="Book Antiqua"/>
          <w:lang w:val="es-ES_tradnl"/>
        </w:rPr>
        <w:t xml:space="preserve"> por el representante </w:t>
      </w:r>
      <w:r w:rsidRPr="008821C8">
        <w:rPr>
          <w:rFonts w:ascii="Book Antiqua" w:hAnsi="Book Antiqua"/>
          <w:i/>
          <w:iCs/>
          <w:lang w:val="es-ES_tradnl"/>
        </w:rPr>
        <w:t>Márquez Lebrón</w:t>
      </w:r>
      <w:r w:rsidRPr="008821C8">
        <w:rPr>
          <w:rFonts w:ascii="Book Antiqua" w:hAnsi="Book Antiqua"/>
          <w:lang w:val="es-ES_tradnl"/>
        </w:rPr>
        <w:t xml:space="preserve">; </w:t>
      </w:r>
    </w:p>
    <w:p w14:paraId="6DD7E46D" w14:textId="14D134E7" w:rsidR="007223FC" w:rsidRDefault="008821C8" w:rsidP="008821C8">
      <w:pPr>
        <w:jc w:val="center"/>
        <w:rPr>
          <w:rFonts w:ascii="Book Antiqua" w:hAnsi="Book Antiqua"/>
          <w:i/>
          <w:lang w:val="es-ES_tradnl"/>
        </w:rPr>
      </w:pPr>
      <w:r w:rsidRPr="008821C8">
        <w:rPr>
          <w:rFonts w:ascii="Book Antiqua" w:hAnsi="Book Antiqua"/>
          <w:lang w:val="es-ES_tradnl"/>
        </w:rPr>
        <w:t xml:space="preserve">y las representantes </w:t>
      </w:r>
      <w:r w:rsidRPr="008821C8">
        <w:rPr>
          <w:rFonts w:ascii="Book Antiqua" w:hAnsi="Book Antiqua"/>
          <w:i/>
          <w:iCs/>
          <w:lang w:val="es-ES_tradnl"/>
        </w:rPr>
        <w:t xml:space="preserve">Gutiérrez Colón </w:t>
      </w:r>
      <w:r w:rsidRPr="008821C8">
        <w:rPr>
          <w:rFonts w:ascii="Book Antiqua" w:hAnsi="Book Antiqua"/>
          <w:lang w:val="es-ES_tradnl"/>
        </w:rPr>
        <w:t>y</w:t>
      </w:r>
      <w:r w:rsidRPr="008821C8">
        <w:rPr>
          <w:rFonts w:ascii="Book Antiqua" w:hAnsi="Book Antiqua"/>
          <w:i/>
          <w:iCs/>
          <w:lang w:val="es-ES_tradnl"/>
        </w:rPr>
        <w:t xml:space="preserve"> Lebrón Robles</w:t>
      </w:r>
    </w:p>
    <w:p w14:paraId="6B41298E" w14:textId="77777777" w:rsidR="001E0D88" w:rsidRDefault="001E0D88" w:rsidP="001E0D88">
      <w:pPr>
        <w:jc w:val="center"/>
        <w:rPr>
          <w:rFonts w:ascii="Book Antiqua" w:hAnsi="Book Antiqua"/>
          <w:lang w:val="es-ES_tradnl"/>
        </w:rPr>
      </w:pPr>
    </w:p>
    <w:p w14:paraId="0E632D40" w14:textId="4EC68DE6"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8821C8">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3A09AA2C" w:rsidR="007223FC" w:rsidRPr="00ED1E2F" w:rsidRDefault="007223FC" w:rsidP="008821C8">
      <w:pPr>
        <w:ind w:left="720" w:hanging="720"/>
        <w:jc w:val="both"/>
        <w:rPr>
          <w:rFonts w:ascii="Book Antiqua" w:hAnsi="Book Antiqua"/>
          <w:lang w:val="es-ES_tradnl"/>
        </w:rPr>
      </w:pPr>
      <w:r w:rsidRPr="00ED1E2F">
        <w:rPr>
          <w:rFonts w:ascii="Book Antiqua" w:hAnsi="Book Antiqua"/>
          <w:lang w:val="es-ES_tradnl"/>
        </w:rPr>
        <w:t xml:space="preserve">Para </w:t>
      </w:r>
      <w:r w:rsidR="00117539">
        <w:rPr>
          <w:rFonts w:ascii="Book Antiqua" w:hAnsi="Book Antiqua"/>
          <w:szCs w:val="24"/>
          <w:lang w:val="es-419"/>
        </w:rPr>
        <w:t xml:space="preserve">expresar el más categórico repudio </w:t>
      </w:r>
      <w:r w:rsidR="00496A68">
        <w:rPr>
          <w:rFonts w:ascii="Book Antiqua" w:hAnsi="Book Antiqua"/>
          <w:szCs w:val="24"/>
          <w:lang w:val="es-419"/>
        </w:rPr>
        <w:t xml:space="preserve">de la Cámara de Representantes </w:t>
      </w:r>
      <w:r w:rsidR="00117539">
        <w:rPr>
          <w:rFonts w:ascii="Book Antiqua" w:hAnsi="Book Antiqua"/>
          <w:szCs w:val="24"/>
          <w:lang w:val="es-419"/>
        </w:rPr>
        <w:t xml:space="preserve">de Puerto Rico al ataque de las </w:t>
      </w:r>
      <w:r w:rsidR="00117539" w:rsidRPr="00320D64">
        <w:rPr>
          <w:rFonts w:ascii="Book Antiqua" w:hAnsi="Book Antiqua"/>
          <w:color w:val="1E1E1E"/>
          <w:szCs w:val="24"/>
          <w:shd w:val="clear" w:color="auto" w:fill="FFFFFF"/>
          <w:lang w:val="es-419"/>
        </w:rPr>
        <w:t>fuerzas militares israelíes</w:t>
      </w:r>
      <w:r w:rsidR="00117539">
        <w:rPr>
          <w:rFonts w:ascii="Book Antiqua" w:hAnsi="Book Antiqua"/>
          <w:color w:val="1E1E1E"/>
          <w:szCs w:val="24"/>
          <w:shd w:val="clear" w:color="auto" w:fill="FFFFFF"/>
          <w:lang w:val="es-419"/>
        </w:rPr>
        <w:t xml:space="preserve"> contra el Hospital </w:t>
      </w:r>
      <w:r w:rsidR="00117539" w:rsidRPr="00117539">
        <w:rPr>
          <w:rFonts w:ascii="Book Antiqua" w:hAnsi="Book Antiqua"/>
          <w:color w:val="1E1E1E"/>
          <w:szCs w:val="24"/>
          <w:shd w:val="clear" w:color="auto" w:fill="FFFFFF"/>
          <w:lang w:val="es-ES"/>
        </w:rPr>
        <w:t>Nasser</w:t>
      </w:r>
      <w:r w:rsidR="00117539" w:rsidRPr="00117539">
        <w:rPr>
          <w:rFonts w:ascii="Book Antiqua" w:hAnsi="Book Antiqua"/>
          <w:b/>
          <w:bCs/>
          <w:color w:val="1E1E1E"/>
          <w:szCs w:val="24"/>
          <w:shd w:val="clear" w:color="auto" w:fill="FFFFFF"/>
          <w:lang w:val="es-ES"/>
        </w:rPr>
        <w:t xml:space="preserve"> </w:t>
      </w:r>
      <w:r w:rsidR="00117539" w:rsidRPr="00117539">
        <w:rPr>
          <w:rFonts w:ascii="Book Antiqua" w:hAnsi="Book Antiqua"/>
          <w:color w:val="1E1E1E"/>
          <w:szCs w:val="24"/>
          <w:shd w:val="clear" w:color="auto" w:fill="FFFFFF"/>
          <w:lang w:val="es-ES"/>
        </w:rPr>
        <w:t>de</w:t>
      </w:r>
      <w:r w:rsidR="00117539" w:rsidRPr="00117539">
        <w:rPr>
          <w:rFonts w:ascii="Book Antiqua" w:hAnsi="Book Antiqua"/>
          <w:b/>
          <w:bCs/>
          <w:color w:val="1E1E1E"/>
          <w:szCs w:val="24"/>
          <w:shd w:val="clear" w:color="auto" w:fill="FFFFFF"/>
          <w:lang w:val="es-ES"/>
        </w:rPr>
        <w:t xml:space="preserve"> </w:t>
      </w:r>
      <w:r w:rsidR="00117539">
        <w:rPr>
          <w:rFonts w:ascii="Book Antiqua" w:hAnsi="Book Antiqua"/>
          <w:szCs w:val="24"/>
          <w:lang w:val="es-419"/>
        </w:rPr>
        <w:t>Gaza el 25 de agosto de 2025;</w:t>
      </w:r>
      <w:r w:rsidR="00117539" w:rsidRPr="008E50E1">
        <w:rPr>
          <w:rFonts w:ascii="Book Antiqua" w:hAnsi="Book Antiqua"/>
          <w:color w:val="1E1E1E"/>
          <w:szCs w:val="24"/>
          <w:shd w:val="clear" w:color="auto" w:fill="FFFFFF"/>
          <w:lang w:val="es-419"/>
        </w:rPr>
        <w:t xml:space="preserve"> </w:t>
      </w:r>
      <w:r w:rsidR="00117539" w:rsidRPr="00320D64">
        <w:rPr>
          <w:rFonts w:ascii="Book Antiqua" w:hAnsi="Book Antiqua"/>
          <w:color w:val="1E1E1E"/>
          <w:szCs w:val="24"/>
          <w:shd w:val="clear" w:color="auto" w:fill="FFFFFF"/>
          <w:lang w:val="es-419"/>
        </w:rPr>
        <w:t xml:space="preserve">exigir un cese al fuego inmediato, el levantamiento del bloqueo impuesto </w:t>
      </w:r>
      <w:r w:rsidR="00117539">
        <w:rPr>
          <w:rFonts w:ascii="Book Antiqua" w:hAnsi="Book Antiqua"/>
          <w:color w:val="1E1E1E"/>
          <w:szCs w:val="24"/>
          <w:shd w:val="clear" w:color="auto" w:fill="FFFFFF"/>
          <w:lang w:val="es-419"/>
        </w:rPr>
        <w:t>contra la población civil</w:t>
      </w:r>
      <w:r w:rsidR="00117539" w:rsidRPr="00320D64">
        <w:rPr>
          <w:rFonts w:ascii="Book Antiqua" w:hAnsi="Book Antiqua"/>
          <w:color w:val="1E1E1E"/>
          <w:szCs w:val="24"/>
          <w:shd w:val="clear" w:color="auto" w:fill="FFFFFF"/>
          <w:lang w:val="es-419"/>
        </w:rPr>
        <w:t xml:space="preserve"> y la preservación de los derechos humanos en Gaza.</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8821C8">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7817AFBC" w14:textId="77777777" w:rsidR="009D639A" w:rsidRDefault="00160CBC" w:rsidP="009D639A">
      <w:pPr>
        <w:ind w:firstLine="360"/>
        <w:jc w:val="both"/>
        <w:rPr>
          <w:rFonts w:ascii="Book Antiqua" w:hAnsi="Book Antiqua"/>
          <w:lang w:val="es-PR"/>
        </w:rPr>
      </w:pPr>
      <w:r>
        <w:rPr>
          <w:rFonts w:ascii="Book Antiqua" w:hAnsi="Book Antiqua"/>
          <w:lang w:val="es-PR"/>
        </w:rPr>
        <w:t xml:space="preserve"> </w:t>
      </w:r>
      <w:r w:rsidR="009D639A" w:rsidRPr="009D639A">
        <w:rPr>
          <w:rFonts w:ascii="Book Antiqua" w:hAnsi="Book Antiqua"/>
          <w:lang w:val="es-419"/>
        </w:rPr>
        <w:t xml:space="preserve">El 25 de agosto de 2025 las fuerzas militares israelíes lanzaron un ataque contra el Hospital </w:t>
      </w:r>
      <w:r w:rsidR="009D639A" w:rsidRPr="009D639A">
        <w:rPr>
          <w:rFonts w:ascii="Book Antiqua" w:hAnsi="Book Antiqua"/>
          <w:lang w:val="es-PR"/>
        </w:rPr>
        <w:t>Nasser</w:t>
      </w:r>
      <w:r w:rsidR="009D639A" w:rsidRPr="009D639A">
        <w:rPr>
          <w:rFonts w:ascii="Book Antiqua" w:hAnsi="Book Antiqua"/>
          <w:b/>
          <w:bCs/>
          <w:lang w:val="es-PR"/>
        </w:rPr>
        <w:t xml:space="preserve"> </w:t>
      </w:r>
      <w:r w:rsidR="009D639A" w:rsidRPr="009D639A">
        <w:rPr>
          <w:rFonts w:ascii="Book Antiqua" w:hAnsi="Book Antiqua"/>
          <w:lang w:val="es-PR"/>
        </w:rPr>
        <w:t>de</w:t>
      </w:r>
      <w:r w:rsidR="009D639A" w:rsidRPr="009D639A">
        <w:rPr>
          <w:rFonts w:ascii="Book Antiqua" w:hAnsi="Book Antiqua"/>
          <w:b/>
          <w:bCs/>
          <w:lang w:val="es-PR"/>
        </w:rPr>
        <w:t xml:space="preserve"> </w:t>
      </w:r>
      <w:r w:rsidR="009D639A" w:rsidRPr="009D639A">
        <w:rPr>
          <w:rFonts w:ascii="Book Antiqua" w:hAnsi="Book Antiqua"/>
          <w:lang w:val="es-419"/>
        </w:rPr>
        <w:t>Gaza. Los f</w:t>
      </w:r>
      <w:r w:rsidR="009D639A" w:rsidRPr="009D639A">
        <w:rPr>
          <w:rFonts w:ascii="Book Antiqua" w:hAnsi="Book Antiqua"/>
          <w:lang w:val="es-PR"/>
        </w:rPr>
        <w:t xml:space="preserve">uncionarios del hospital y otros testigos relataron que luego del ataque inicial, los militares atacaron el lugar por segunda vez, matando a varios periodistas, así como a rescatistas y médicos que se habían apresurado a llegar a la escena para ayudar. Al menos veinte personas, incluyendo personal de la Defensa Civil y periodistas, resultaron asesinadas. Este episodio de la faena genocida de las </w:t>
      </w:r>
      <w:r w:rsidR="009D639A" w:rsidRPr="009D639A">
        <w:rPr>
          <w:rFonts w:ascii="Book Antiqua" w:hAnsi="Book Antiqua"/>
          <w:lang w:val="es-419"/>
        </w:rPr>
        <w:t xml:space="preserve">fuerzas militares israelíes </w:t>
      </w:r>
      <w:r w:rsidR="009D639A" w:rsidRPr="009D639A">
        <w:rPr>
          <w:rFonts w:ascii="Book Antiqua" w:hAnsi="Book Antiqua"/>
          <w:lang w:val="es-PR"/>
        </w:rPr>
        <w:t>fue captado por una transmisión en vivo, como tantos otros. La crueldad sin límites del Estado de Israel hacia el pueblo palestino y la complicidad de quienes le apoyan reflejan lo peor de la humanidad.</w:t>
      </w:r>
    </w:p>
    <w:p w14:paraId="06BC27C8" w14:textId="77777777" w:rsidR="009D639A" w:rsidRPr="009D639A" w:rsidRDefault="009D639A" w:rsidP="009D639A">
      <w:pPr>
        <w:ind w:firstLine="360"/>
        <w:jc w:val="both"/>
        <w:rPr>
          <w:rFonts w:ascii="Book Antiqua" w:hAnsi="Book Antiqua"/>
          <w:lang w:val="es-PR"/>
        </w:rPr>
      </w:pPr>
    </w:p>
    <w:p w14:paraId="3FBDACC4" w14:textId="77777777" w:rsidR="009D639A" w:rsidRDefault="009D639A" w:rsidP="009D639A">
      <w:pPr>
        <w:ind w:firstLine="360"/>
        <w:jc w:val="both"/>
        <w:rPr>
          <w:rFonts w:ascii="Book Antiqua" w:hAnsi="Book Antiqua"/>
          <w:lang w:val="es-419"/>
        </w:rPr>
      </w:pPr>
      <w:r w:rsidRPr="009D639A">
        <w:rPr>
          <w:rFonts w:ascii="Book Antiqua" w:hAnsi="Book Antiqua"/>
          <w:lang w:val="es-419"/>
        </w:rPr>
        <w:t xml:space="preserve">A finales del mes de febrero de 2024, la cantidad de personas matadas en Gaza alcanzaba las 30,035. Más del 70% de los muertos reportados eran mujeres y niños. Esta cifra oficial divulgada por el Ministerio de Salud de Gaza fue validada por la Oficina Regional de Emergencias de la Organización Mundial de la Salud. Desde entonces, la cantidad de muertos ha continuado aumentando. A la altura del 27 de mayo de 2025, la </w:t>
      </w:r>
      <w:r w:rsidRPr="009D639A">
        <w:rPr>
          <w:rFonts w:ascii="Book Antiqua" w:hAnsi="Book Antiqua"/>
          <w:lang w:val="es-419"/>
        </w:rPr>
        <w:lastRenderedPageBreak/>
        <w:t>cantidad de personas matadas en Gaza ascendió a casi 56,000 locales;</w:t>
      </w:r>
      <w:r w:rsidRPr="009D639A">
        <w:rPr>
          <w:rFonts w:ascii="Book Antiqua" w:hAnsi="Book Antiqua"/>
          <w:vertAlign w:val="superscript"/>
          <w:lang w:val="es-419"/>
        </w:rPr>
        <w:footnoteReference w:id="1"/>
      </w:r>
      <w:r w:rsidRPr="009D639A">
        <w:rPr>
          <w:rFonts w:ascii="Book Antiqua" w:hAnsi="Book Antiqua"/>
          <w:lang w:val="es-419"/>
        </w:rPr>
        <w:t xml:space="preserve"> además de 180 periodistas,</w:t>
      </w:r>
      <w:r w:rsidRPr="009D639A">
        <w:rPr>
          <w:rFonts w:ascii="Book Antiqua" w:hAnsi="Book Antiqua"/>
          <w:vertAlign w:val="superscript"/>
          <w:lang w:val="es-419"/>
        </w:rPr>
        <w:footnoteReference w:id="2"/>
      </w:r>
      <w:r w:rsidRPr="009D639A">
        <w:rPr>
          <w:rFonts w:ascii="Book Antiqua" w:hAnsi="Book Antiqua"/>
          <w:lang w:val="es-419"/>
        </w:rPr>
        <w:t xml:space="preserve">  120 académicos</w:t>
      </w:r>
      <w:r w:rsidRPr="009D639A">
        <w:rPr>
          <w:rFonts w:ascii="Book Antiqua" w:hAnsi="Book Antiqua"/>
          <w:vertAlign w:val="superscript"/>
          <w:lang w:val="es-419"/>
        </w:rPr>
        <w:footnoteReference w:id="3"/>
      </w:r>
      <w:r w:rsidRPr="009D639A">
        <w:rPr>
          <w:rFonts w:ascii="Book Antiqua" w:hAnsi="Book Antiqua"/>
          <w:lang w:val="es-419"/>
        </w:rPr>
        <w:t xml:space="preserve"> y 224 trabajadores de ayuda humanitaria.</w:t>
      </w:r>
      <w:r w:rsidRPr="009D639A">
        <w:rPr>
          <w:rFonts w:ascii="Book Antiqua" w:hAnsi="Book Antiqua"/>
          <w:vertAlign w:val="superscript"/>
          <w:lang w:val="es-419"/>
        </w:rPr>
        <w:footnoteReference w:id="4"/>
      </w:r>
      <w:r w:rsidRPr="009D639A">
        <w:rPr>
          <w:rFonts w:ascii="Book Antiqua" w:hAnsi="Book Antiqua"/>
          <w:lang w:val="es-419"/>
        </w:rPr>
        <w:t xml:space="preserve"> El 80% de las personas muertas eran civiles; y nuevamente, el 70% del total de muertes correspondía a mujeres y niños matados en edificios y zonas residenciales.</w:t>
      </w:r>
      <w:r w:rsidRPr="009D639A">
        <w:rPr>
          <w:rFonts w:ascii="Book Antiqua" w:hAnsi="Book Antiqua"/>
          <w:vertAlign w:val="superscript"/>
          <w:lang w:val="es-419"/>
        </w:rPr>
        <w:footnoteReference w:id="5"/>
      </w:r>
      <w:r w:rsidRPr="009D639A">
        <w:rPr>
          <w:rFonts w:ascii="Book Antiqua" w:hAnsi="Book Antiqua"/>
          <w:lang w:val="es-419"/>
        </w:rPr>
        <w:t xml:space="preserve"> </w:t>
      </w:r>
    </w:p>
    <w:p w14:paraId="194434AD" w14:textId="77777777" w:rsidR="009D639A" w:rsidRPr="009D639A" w:rsidRDefault="009D639A" w:rsidP="009D639A">
      <w:pPr>
        <w:ind w:firstLine="360"/>
        <w:jc w:val="both"/>
        <w:rPr>
          <w:rFonts w:ascii="Book Antiqua" w:hAnsi="Book Antiqua"/>
          <w:lang w:val="es-419"/>
        </w:rPr>
      </w:pPr>
    </w:p>
    <w:p w14:paraId="6A99C393" w14:textId="77777777" w:rsidR="009D639A" w:rsidRDefault="009D639A" w:rsidP="009D639A">
      <w:pPr>
        <w:ind w:firstLine="360"/>
        <w:jc w:val="both"/>
        <w:rPr>
          <w:rFonts w:ascii="Book Antiqua" w:hAnsi="Book Antiqua"/>
          <w:lang w:val="es-419"/>
        </w:rPr>
      </w:pPr>
      <w:r w:rsidRPr="009D639A">
        <w:rPr>
          <w:rFonts w:ascii="Book Antiqua" w:hAnsi="Book Antiqua"/>
          <w:lang w:val="es-419"/>
        </w:rPr>
        <w:t>Para el 20 de agosto de 2025, la cifra de masacrados en Gaza aumentó a 62,122 personas. A su vez, la comunidad internacional documenta que el 81% de los hogares confronta situaciones de hambruna. El 100% se encuentra en un estado de inseguridad alimentaria. El 86% de los campos de cultivo han sido destruidos. El 83% de los pozos de agua han sido contaminados. El 96% de la población tiene poco o ningún acceso a agua potable. El 72% de la flota pesquera ha sido destruida. El 50% de los hospitales no funcionan o no son seguros; y 1,590 profesionales de la salud han sido matados. El 92% de los hogares han sido destruidos. El 92% de las escuelas se encuentran en ruinas. El 68% de los registros o documentación sobre la propiedad inmueble ha sido destruido o se encuentra inaccesible. Finalmente, el 78% de todas las estructuras físicas han sido destruidas.</w:t>
      </w:r>
      <w:r w:rsidRPr="009D639A">
        <w:rPr>
          <w:rFonts w:ascii="Book Antiqua" w:hAnsi="Book Antiqua"/>
          <w:vertAlign w:val="superscript"/>
        </w:rPr>
        <w:footnoteReference w:id="6"/>
      </w:r>
    </w:p>
    <w:p w14:paraId="30C0F69A" w14:textId="77777777" w:rsidR="009D639A" w:rsidRPr="009D639A" w:rsidRDefault="009D639A" w:rsidP="009D639A">
      <w:pPr>
        <w:ind w:firstLine="360"/>
        <w:jc w:val="both"/>
        <w:rPr>
          <w:rFonts w:ascii="Book Antiqua" w:hAnsi="Book Antiqua"/>
          <w:lang w:val="es-419"/>
        </w:rPr>
      </w:pPr>
    </w:p>
    <w:p w14:paraId="0D6C7C2D" w14:textId="5C52066C" w:rsidR="007F03E4" w:rsidRPr="008629FB" w:rsidRDefault="009D639A" w:rsidP="009D639A">
      <w:pPr>
        <w:ind w:firstLine="360"/>
        <w:jc w:val="both"/>
        <w:rPr>
          <w:rFonts w:ascii="Book Antiqua" w:hAnsi="Book Antiqua"/>
          <w:lang w:val="es-PR"/>
        </w:rPr>
      </w:pPr>
      <w:r w:rsidRPr="009D639A">
        <w:rPr>
          <w:rFonts w:ascii="Book Antiqua" w:hAnsi="Book Antiqua"/>
          <w:lang w:val="es-419"/>
        </w:rPr>
        <w:t xml:space="preserve">Todo lo reseñado en esta Resolución, así como lo descrito en la R. del S. 221, apunta a que la comunidad internacional observa la comisión de crímenes de guerra sistemáticos que deben categorizarse como genocidio. </w:t>
      </w:r>
      <w:r w:rsidR="00496A68">
        <w:rPr>
          <w:rFonts w:ascii="Book Antiqua" w:hAnsi="Book Antiqua"/>
          <w:szCs w:val="24"/>
          <w:lang w:val="es-419"/>
        </w:rPr>
        <w:t xml:space="preserve">La Cámara de Representantes </w:t>
      </w:r>
      <w:r w:rsidRPr="009D639A">
        <w:rPr>
          <w:rFonts w:ascii="Book Antiqua" w:hAnsi="Book Antiqua"/>
          <w:lang w:val="es-419"/>
        </w:rPr>
        <w:t xml:space="preserve">de Puerto Rico no permanecerá silente ante la situación de sufrimiento, insalubridad, acoso, enfermedad y muerte que experimenta la población civil en Gaza. Repudiamos expresamente el ataque de las fuerzas militares israelíes contra el Hospital </w:t>
      </w:r>
      <w:r w:rsidRPr="009D639A">
        <w:rPr>
          <w:rFonts w:ascii="Book Antiqua" w:hAnsi="Book Antiqua"/>
          <w:lang w:val="es-PR"/>
        </w:rPr>
        <w:t>Nasser</w:t>
      </w:r>
      <w:r w:rsidRPr="009D639A">
        <w:rPr>
          <w:rFonts w:ascii="Book Antiqua" w:hAnsi="Book Antiqua"/>
          <w:b/>
          <w:bCs/>
          <w:lang w:val="es-PR"/>
        </w:rPr>
        <w:t xml:space="preserve"> </w:t>
      </w:r>
      <w:r w:rsidRPr="009D639A">
        <w:rPr>
          <w:rFonts w:ascii="Book Antiqua" w:hAnsi="Book Antiqua"/>
          <w:lang w:val="es-PR"/>
        </w:rPr>
        <w:t>de</w:t>
      </w:r>
      <w:r w:rsidRPr="009D639A">
        <w:rPr>
          <w:rFonts w:ascii="Book Antiqua" w:hAnsi="Book Antiqua"/>
          <w:b/>
          <w:bCs/>
          <w:lang w:val="es-PR"/>
        </w:rPr>
        <w:t xml:space="preserve"> </w:t>
      </w:r>
      <w:r w:rsidRPr="009D639A">
        <w:rPr>
          <w:rFonts w:ascii="Book Antiqua" w:hAnsi="Book Antiqua"/>
          <w:lang w:val="es-419"/>
        </w:rPr>
        <w:t>Gaza el 25 de agosto de 2025; y exigimos, de inmediato, un cese al fuego en Gaza, el levantamiento del bloqueo y la preservación de los derechos humanos en la región.</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73CEDF8E" w14:textId="77777777" w:rsidR="009D639A" w:rsidRDefault="009D639A">
      <w:pPr>
        <w:rPr>
          <w:rFonts w:ascii="Book Antiqua" w:hAnsi="Book Antiqua"/>
          <w:i/>
          <w:lang w:val="es-ES_tradnl"/>
        </w:rPr>
      </w:pPr>
      <w:r>
        <w:rPr>
          <w:rFonts w:ascii="Book Antiqua" w:hAnsi="Book Antiqua"/>
          <w:i/>
          <w:lang w:val="es-ES_tradnl"/>
        </w:rPr>
        <w:br w:type="page"/>
      </w:r>
    </w:p>
    <w:p w14:paraId="6402879F" w14:textId="752050F6" w:rsidR="007223FC" w:rsidRDefault="007223FC" w:rsidP="001E0D88">
      <w:pPr>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2EB20485" w14:textId="3067E54A" w:rsidR="009D639A" w:rsidRPr="00E951F1" w:rsidRDefault="009D639A" w:rsidP="009D639A">
      <w:pPr>
        <w:spacing w:line="480" w:lineRule="auto"/>
        <w:ind w:firstLine="360"/>
        <w:jc w:val="both"/>
        <w:rPr>
          <w:rFonts w:ascii="Book Antiqua" w:hAnsi="Book Antiqua"/>
          <w:szCs w:val="24"/>
          <w:lang w:val="es-ES_tradnl"/>
        </w:rPr>
      </w:pPr>
      <w:r w:rsidRPr="009D639A">
        <w:rPr>
          <w:rFonts w:ascii="Book Antiqua" w:hAnsi="Book Antiqua"/>
          <w:szCs w:val="24"/>
          <w:lang w:val="es-ES"/>
        </w:rPr>
        <w:t>Sección 1.</w:t>
      </w:r>
      <w:r>
        <w:rPr>
          <w:rFonts w:ascii="Book Antiqua" w:hAnsi="Book Antiqua"/>
          <w:szCs w:val="24"/>
          <w:lang w:val="es-ES"/>
        </w:rPr>
        <w:t xml:space="preserve"> </w:t>
      </w:r>
      <w:r w:rsidRPr="009D639A">
        <w:rPr>
          <w:rFonts w:ascii="Book Antiqua" w:hAnsi="Book Antiqua"/>
          <w:szCs w:val="24"/>
          <w:lang w:val="es-ES"/>
        </w:rPr>
        <w:t xml:space="preserve">- </w:t>
      </w:r>
      <w:r>
        <w:rPr>
          <w:rFonts w:ascii="Book Antiqua" w:hAnsi="Book Antiqua"/>
          <w:szCs w:val="24"/>
          <w:lang w:val="es-419"/>
        </w:rPr>
        <w:t xml:space="preserve">Expresar el más categórico repudio de la Cámara de Representantes de Puerto Rico al ataque de las </w:t>
      </w:r>
      <w:r w:rsidRPr="00320D64">
        <w:rPr>
          <w:rFonts w:ascii="Book Antiqua" w:hAnsi="Book Antiqua"/>
          <w:color w:val="1E1E1E"/>
          <w:szCs w:val="24"/>
          <w:shd w:val="clear" w:color="auto" w:fill="FFFFFF"/>
          <w:lang w:val="es-419"/>
        </w:rPr>
        <w:t>fuerzas militares israelíes</w:t>
      </w:r>
      <w:r>
        <w:rPr>
          <w:rFonts w:ascii="Book Antiqua" w:hAnsi="Book Antiqua"/>
          <w:color w:val="1E1E1E"/>
          <w:szCs w:val="24"/>
          <w:shd w:val="clear" w:color="auto" w:fill="FFFFFF"/>
          <w:lang w:val="es-419"/>
        </w:rPr>
        <w:t xml:space="preserve"> contra el Hospital </w:t>
      </w:r>
      <w:r w:rsidRPr="009D639A">
        <w:rPr>
          <w:rFonts w:ascii="Book Antiqua" w:hAnsi="Book Antiqua"/>
          <w:color w:val="1E1E1E"/>
          <w:szCs w:val="24"/>
          <w:shd w:val="clear" w:color="auto" w:fill="FFFFFF"/>
          <w:lang w:val="es-ES"/>
        </w:rPr>
        <w:t>Nasser</w:t>
      </w:r>
      <w:r w:rsidRPr="009D639A">
        <w:rPr>
          <w:rFonts w:ascii="Book Antiqua" w:hAnsi="Book Antiqua"/>
          <w:b/>
          <w:bCs/>
          <w:color w:val="1E1E1E"/>
          <w:szCs w:val="24"/>
          <w:shd w:val="clear" w:color="auto" w:fill="FFFFFF"/>
          <w:lang w:val="es-ES"/>
        </w:rPr>
        <w:t xml:space="preserve"> </w:t>
      </w:r>
      <w:r w:rsidRPr="009D639A">
        <w:rPr>
          <w:rFonts w:ascii="Book Antiqua" w:hAnsi="Book Antiqua"/>
          <w:color w:val="1E1E1E"/>
          <w:szCs w:val="24"/>
          <w:shd w:val="clear" w:color="auto" w:fill="FFFFFF"/>
          <w:lang w:val="es-ES"/>
        </w:rPr>
        <w:t>de</w:t>
      </w:r>
      <w:r w:rsidRPr="009D639A">
        <w:rPr>
          <w:rFonts w:ascii="Book Antiqua" w:hAnsi="Book Antiqua"/>
          <w:b/>
          <w:bCs/>
          <w:color w:val="1E1E1E"/>
          <w:szCs w:val="24"/>
          <w:shd w:val="clear" w:color="auto" w:fill="FFFFFF"/>
          <w:lang w:val="es-ES"/>
        </w:rPr>
        <w:t xml:space="preserve"> </w:t>
      </w:r>
      <w:r>
        <w:rPr>
          <w:rFonts w:ascii="Book Antiqua" w:hAnsi="Book Antiqua"/>
          <w:szCs w:val="24"/>
          <w:lang w:val="es-419"/>
        </w:rPr>
        <w:t>Gaza el 25 de agosto de 2025, durante el cual murieron al menos veinte personas;</w:t>
      </w:r>
      <w:r w:rsidRPr="008E50E1">
        <w:rPr>
          <w:rFonts w:ascii="Book Antiqua" w:hAnsi="Book Antiqua"/>
          <w:color w:val="1E1E1E"/>
          <w:szCs w:val="24"/>
          <w:shd w:val="clear" w:color="auto" w:fill="FFFFFF"/>
          <w:lang w:val="es-419"/>
        </w:rPr>
        <w:t xml:space="preserve"> </w:t>
      </w:r>
      <w:r>
        <w:rPr>
          <w:rFonts w:ascii="Book Antiqua" w:hAnsi="Book Antiqua"/>
          <w:color w:val="1E1E1E"/>
          <w:szCs w:val="24"/>
          <w:shd w:val="clear" w:color="auto" w:fill="FFFFFF"/>
          <w:lang w:val="es-419"/>
        </w:rPr>
        <w:t xml:space="preserve">y </w:t>
      </w:r>
      <w:r w:rsidRPr="00320D64">
        <w:rPr>
          <w:rFonts w:ascii="Book Antiqua" w:hAnsi="Book Antiqua"/>
          <w:color w:val="1E1E1E"/>
          <w:szCs w:val="24"/>
          <w:shd w:val="clear" w:color="auto" w:fill="FFFFFF"/>
          <w:lang w:val="es-419"/>
        </w:rPr>
        <w:t xml:space="preserve">exigir un cese al fuego inmediato, el levantamiento del bloqueo impuesto </w:t>
      </w:r>
      <w:r>
        <w:rPr>
          <w:rFonts w:ascii="Book Antiqua" w:hAnsi="Book Antiqua"/>
          <w:color w:val="1E1E1E"/>
          <w:szCs w:val="24"/>
          <w:shd w:val="clear" w:color="auto" w:fill="FFFFFF"/>
          <w:lang w:val="es-419"/>
        </w:rPr>
        <w:t>contra la población civil</w:t>
      </w:r>
      <w:r w:rsidRPr="00320D64">
        <w:rPr>
          <w:rFonts w:ascii="Book Antiqua" w:hAnsi="Book Antiqua"/>
          <w:color w:val="1E1E1E"/>
          <w:szCs w:val="24"/>
          <w:shd w:val="clear" w:color="auto" w:fill="FFFFFF"/>
          <w:lang w:val="es-419"/>
        </w:rPr>
        <w:t xml:space="preserve"> y la preservación de los derechos humanos en Gaza.</w:t>
      </w:r>
    </w:p>
    <w:p w14:paraId="6A8E3044" w14:textId="0F11EED3" w:rsidR="00890C1A" w:rsidRPr="009D639A" w:rsidRDefault="009D639A" w:rsidP="009D639A">
      <w:pPr>
        <w:spacing w:line="480" w:lineRule="auto"/>
        <w:ind w:firstLine="720"/>
        <w:jc w:val="both"/>
        <w:rPr>
          <w:rFonts w:ascii="Book Antiqua" w:hAnsi="Book Antiqua"/>
          <w:lang w:val="es-ES"/>
        </w:rPr>
      </w:pPr>
      <w:r w:rsidRPr="009D639A">
        <w:rPr>
          <w:rFonts w:ascii="Book Antiqua" w:hAnsi="Book Antiqua"/>
          <w:szCs w:val="24"/>
          <w:lang w:val="es-ES"/>
        </w:rPr>
        <w:t>Sección 2.</w:t>
      </w:r>
      <w:r>
        <w:rPr>
          <w:rFonts w:ascii="Book Antiqua" w:hAnsi="Book Antiqua"/>
          <w:szCs w:val="24"/>
          <w:lang w:val="es-ES"/>
        </w:rPr>
        <w:t xml:space="preserve"> </w:t>
      </w:r>
      <w:r w:rsidRPr="009D639A">
        <w:rPr>
          <w:rFonts w:ascii="Book Antiqua" w:hAnsi="Book Antiqua"/>
          <w:szCs w:val="24"/>
          <w:lang w:val="es-ES"/>
        </w:rPr>
        <w:t xml:space="preserve">- </w:t>
      </w:r>
      <w:r w:rsidRPr="009D639A">
        <w:rPr>
          <w:rFonts w:ascii="Book Antiqua" w:hAnsi="Book Antiqua"/>
          <w:lang w:val="es-ES"/>
        </w:rPr>
        <w:t>Esta Resolución comenzará a regir inmediatamente después de su aprobación.</w:t>
      </w:r>
    </w:p>
    <w:sectPr w:rsidR="00890C1A" w:rsidRPr="009D639A"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 w:id="1">
    <w:p w14:paraId="5EBE104C" w14:textId="7FF01092" w:rsidR="009D639A" w:rsidRPr="00151683" w:rsidRDefault="009D639A" w:rsidP="009D639A">
      <w:pPr>
        <w:pStyle w:val="FootnoteText"/>
        <w:jc w:val="both"/>
        <w:rPr>
          <w:rFonts w:ascii="Book Antiqua" w:hAnsi="Book Antiqua"/>
          <w:b/>
          <w:bCs/>
          <w:sz w:val="18"/>
          <w:szCs w:val="18"/>
          <w:lang w:val="en-US"/>
        </w:rPr>
      </w:pPr>
      <w:r w:rsidRPr="00151683">
        <w:rPr>
          <w:rFonts w:ascii="Book Antiqua" w:hAnsi="Book Antiqua"/>
          <w:sz w:val="18"/>
          <w:szCs w:val="18"/>
          <w:lang w:val="en-US"/>
        </w:rPr>
        <w:t xml:space="preserve">  </w:t>
      </w:r>
      <w:r w:rsidRPr="00151683">
        <w:rPr>
          <w:rStyle w:val="FootnoteReference"/>
          <w:rFonts w:ascii="Book Antiqua" w:hAnsi="Book Antiqua"/>
          <w:sz w:val="18"/>
          <w:szCs w:val="18"/>
        </w:rPr>
        <w:footnoteRef/>
      </w:r>
      <w:r w:rsidRPr="00151683">
        <w:rPr>
          <w:rFonts w:ascii="Book Antiqua" w:hAnsi="Book Antiqua"/>
          <w:sz w:val="18"/>
          <w:szCs w:val="18"/>
          <w:lang w:val="en-US"/>
        </w:rPr>
        <w:t xml:space="preserve"> United Nations Office for the Coordination of Humanitarian affairs, </w:t>
      </w:r>
      <w:r w:rsidRPr="00151683">
        <w:rPr>
          <w:rFonts w:ascii="Book Antiqua" w:hAnsi="Book Antiqua"/>
          <w:i/>
          <w:iCs/>
          <w:sz w:val="18"/>
          <w:szCs w:val="18"/>
          <w:lang w:val="en-US"/>
        </w:rPr>
        <w:t>Reported impact snapshot | Gaza Strip (21 May 2025)</w:t>
      </w:r>
      <w:r w:rsidRPr="00151683">
        <w:rPr>
          <w:rFonts w:ascii="Book Antiqua" w:hAnsi="Book Antiqua"/>
          <w:sz w:val="18"/>
          <w:szCs w:val="18"/>
          <w:lang w:val="en-US"/>
        </w:rPr>
        <w:t xml:space="preserve">: </w:t>
      </w:r>
      <w:r w:rsidRPr="009D639A">
        <w:rPr>
          <w:rFonts w:ascii="Book Antiqua" w:hAnsi="Book Antiqua"/>
          <w:sz w:val="18"/>
          <w:szCs w:val="18"/>
          <w:lang w:val="en-US"/>
        </w:rPr>
        <w:t>https://www.ochaopt.org/content/reported-impact-snapshot-gaza-strip-21-may-2025</w:t>
      </w:r>
      <w:r w:rsidRPr="00151683">
        <w:rPr>
          <w:rFonts w:ascii="Book Antiqua" w:hAnsi="Book Antiqua"/>
          <w:sz w:val="18"/>
          <w:szCs w:val="18"/>
          <w:lang w:val="en-US"/>
        </w:rPr>
        <w:t xml:space="preserve">. </w:t>
      </w:r>
    </w:p>
  </w:footnote>
  <w:footnote w:id="2">
    <w:p w14:paraId="3C842427" w14:textId="42B3D1DC" w:rsidR="009D639A" w:rsidRPr="00151683" w:rsidRDefault="009D639A" w:rsidP="009D639A">
      <w:pPr>
        <w:pStyle w:val="FootnoteText"/>
        <w:jc w:val="both"/>
        <w:rPr>
          <w:rFonts w:ascii="Book Antiqua" w:hAnsi="Book Antiqua"/>
          <w:b/>
          <w:bCs/>
          <w:sz w:val="18"/>
          <w:szCs w:val="18"/>
          <w:lang w:val="en-US"/>
        </w:rPr>
      </w:pPr>
      <w:r w:rsidRPr="00151683">
        <w:rPr>
          <w:rFonts w:ascii="Book Antiqua" w:hAnsi="Book Antiqua"/>
          <w:sz w:val="18"/>
          <w:szCs w:val="18"/>
          <w:lang w:val="en-US"/>
        </w:rPr>
        <w:t xml:space="preserve">  </w:t>
      </w:r>
      <w:r w:rsidRPr="00151683">
        <w:rPr>
          <w:rStyle w:val="FootnoteReference"/>
          <w:rFonts w:ascii="Book Antiqua" w:hAnsi="Book Antiqua"/>
          <w:sz w:val="18"/>
          <w:szCs w:val="18"/>
        </w:rPr>
        <w:footnoteRef/>
      </w:r>
      <w:r w:rsidRPr="00151683">
        <w:rPr>
          <w:rFonts w:ascii="Book Antiqua" w:hAnsi="Book Antiqua"/>
          <w:sz w:val="18"/>
          <w:szCs w:val="18"/>
          <w:lang w:val="en-US"/>
        </w:rPr>
        <w:t xml:space="preserve"> Committee to Protect Journalists, </w:t>
      </w:r>
      <w:r w:rsidRPr="00151683">
        <w:rPr>
          <w:rFonts w:ascii="Book Antiqua" w:hAnsi="Book Antiqua"/>
          <w:i/>
          <w:iCs/>
          <w:sz w:val="18"/>
          <w:szCs w:val="18"/>
          <w:lang w:val="en-US"/>
        </w:rPr>
        <w:t>Journalist casualties in the Israel-Gaza war</w:t>
      </w:r>
      <w:r w:rsidRPr="00151683">
        <w:rPr>
          <w:rFonts w:ascii="Book Antiqua" w:hAnsi="Book Antiqua"/>
          <w:sz w:val="18"/>
          <w:szCs w:val="18"/>
          <w:lang w:val="en-US"/>
        </w:rPr>
        <w:t xml:space="preserve">: </w:t>
      </w:r>
      <w:r w:rsidRPr="009D639A">
        <w:rPr>
          <w:rFonts w:ascii="Book Antiqua" w:hAnsi="Book Antiqua"/>
          <w:sz w:val="18"/>
          <w:szCs w:val="18"/>
          <w:lang w:val="en-US"/>
        </w:rPr>
        <w:t>https://cpj.org/2023/10/journalist-casualties-in-the-israel-gaza-conflict/</w:t>
      </w:r>
      <w:r w:rsidRPr="00151683">
        <w:rPr>
          <w:rFonts w:ascii="Book Antiqua" w:hAnsi="Book Antiqua"/>
          <w:sz w:val="18"/>
          <w:szCs w:val="18"/>
          <w:lang w:val="en-US"/>
        </w:rPr>
        <w:t xml:space="preserve">. </w:t>
      </w:r>
    </w:p>
  </w:footnote>
  <w:footnote w:id="3">
    <w:p w14:paraId="346BBF44" w14:textId="5DAB7342" w:rsidR="009D639A" w:rsidRPr="00151683" w:rsidRDefault="009D639A" w:rsidP="009D639A">
      <w:pPr>
        <w:pStyle w:val="FootnoteText"/>
        <w:jc w:val="both"/>
        <w:rPr>
          <w:rFonts w:ascii="Book Antiqua" w:hAnsi="Book Antiqua"/>
          <w:sz w:val="18"/>
          <w:szCs w:val="18"/>
          <w:lang w:val="en-US"/>
        </w:rPr>
      </w:pPr>
      <w:r w:rsidRPr="00151683">
        <w:rPr>
          <w:rFonts w:ascii="Book Antiqua" w:hAnsi="Book Antiqua"/>
          <w:sz w:val="18"/>
          <w:szCs w:val="18"/>
          <w:lang w:val="en-US"/>
        </w:rPr>
        <w:t xml:space="preserve">  </w:t>
      </w:r>
      <w:r w:rsidRPr="00151683">
        <w:rPr>
          <w:rStyle w:val="FootnoteReference"/>
          <w:rFonts w:ascii="Book Antiqua" w:hAnsi="Book Antiqua"/>
          <w:sz w:val="18"/>
          <w:szCs w:val="18"/>
        </w:rPr>
        <w:footnoteRef/>
      </w:r>
      <w:r w:rsidRPr="00151683">
        <w:rPr>
          <w:rFonts w:ascii="Book Antiqua" w:hAnsi="Book Antiqua"/>
          <w:sz w:val="18"/>
          <w:szCs w:val="18"/>
          <w:lang w:val="en-US"/>
        </w:rPr>
        <w:t xml:space="preserve"> </w:t>
      </w:r>
      <w:r w:rsidRPr="009D639A">
        <w:rPr>
          <w:rFonts w:ascii="Book Antiqua" w:hAnsi="Book Antiqua"/>
          <w:sz w:val="18"/>
          <w:szCs w:val="18"/>
          <w:lang w:val="en-US"/>
        </w:rPr>
        <w:t>Rachel Hall</w:t>
      </w:r>
      <w:r w:rsidRPr="00151683">
        <w:rPr>
          <w:rFonts w:ascii="Book Antiqua" w:hAnsi="Book Antiqua"/>
          <w:sz w:val="18"/>
          <w:szCs w:val="18"/>
          <w:lang w:val="en-US"/>
        </w:rPr>
        <w:t xml:space="preserve">, </w:t>
      </w:r>
      <w:r w:rsidRPr="00151683">
        <w:rPr>
          <w:rFonts w:ascii="Book Antiqua" w:hAnsi="Book Antiqua"/>
          <w:i/>
          <w:iCs/>
          <w:sz w:val="18"/>
          <w:szCs w:val="18"/>
          <w:lang w:val="en-US"/>
        </w:rPr>
        <w:t>‘I am physically here, but mentally in Gaza,’ says lecturer now living in UK</w:t>
      </w:r>
      <w:r w:rsidRPr="00151683">
        <w:rPr>
          <w:rFonts w:ascii="Book Antiqua" w:hAnsi="Book Antiqua"/>
          <w:sz w:val="18"/>
          <w:szCs w:val="18"/>
          <w:lang w:val="en-US"/>
        </w:rPr>
        <w:t xml:space="preserve">, The Guardian: </w:t>
      </w:r>
      <w:r w:rsidRPr="009D639A">
        <w:rPr>
          <w:rFonts w:ascii="Book Antiqua" w:hAnsi="Book Antiqua"/>
          <w:sz w:val="18"/>
          <w:szCs w:val="18"/>
          <w:lang w:val="en-US"/>
        </w:rPr>
        <w:t>https://www.theguardian.com/world/2024/oct/10/i-am-physically-here-but-mentally-in-gaza-says-lecturer-now-living-in-uk</w:t>
      </w:r>
      <w:r w:rsidRPr="00151683">
        <w:rPr>
          <w:rFonts w:ascii="Book Antiqua" w:hAnsi="Book Antiqua"/>
          <w:sz w:val="18"/>
          <w:szCs w:val="18"/>
          <w:lang w:val="en-US"/>
        </w:rPr>
        <w:t xml:space="preserve">. </w:t>
      </w:r>
    </w:p>
  </w:footnote>
  <w:footnote w:id="4">
    <w:p w14:paraId="2495580A" w14:textId="58E210AC" w:rsidR="009D639A" w:rsidRPr="00151683" w:rsidRDefault="009D639A" w:rsidP="009D639A">
      <w:pPr>
        <w:pStyle w:val="FootnoteText"/>
        <w:jc w:val="both"/>
        <w:rPr>
          <w:rFonts w:ascii="Book Antiqua" w:hAnsi="Book Antiqua"/>
          <w:sz w:val="18"/>
          <w:szCs w:val="18"/>
          <w:lang w:val="en-US"/>
        </w:rPr>
      </w:pPr>
      <w:r w:rsidRPr="00151683">
        <w:rPr>
          <w:rFonts w:ascii="Book Antiqua" w:hAnsi="Book Antiqua"/>
          <w:sz w:val="18"/>
          <w:szCs w:val="18"/>
          <w:lang w:val="en-US"/>
        </w:rPr>
        <w:t xml:space="preserve">  </w:t>
      </w:r>
      <w:r w:rsidRPr="00151683">
        <w:rPr>
          <w:rStyle w:val="FootnoteReference"/>
          <w:rFonts w:ascii="Book Antiqua" w:hAnsi="Book Antiqua"/>
          <w:sz w:val="18"/>
          <w:szCs w:val="18"/>
        </w:rPr>
        <w:footnoteRef/>
      </w:r>
      <w:r w:rsidRPr="00151683">
        <w:rPr>
          <w:rFonts w:ascii="Book Antiqua" w:hAnsi="Book Antiqua"/>
          <w:sz w:val="18"/>
          <w:szCs w:val="18"/>
          <w:lang w:val="en-US"/>
        </w:rPr>
        <w:t xml:space="preserve"> Gabe Joselow and Aurora </w:t>
      </w:r>
      <w:proofErr w:type="spellStart"/>
      <w:r w:rsidRPr="00151683">
        <w:rPr>
          <w:rFonts w:ascii="Book Antiqua" w:hAnsi="Book Antiqua"/>
          <w:sz w:val="18"/>
          <w:szCs w:val="18"/>
          <w:lang w:val="en-US"/>
        </w:rPr>
        <w:t>Almendral</w:t>
      </w:r>
      <w:proofErr w:type="spellEnd"/>
      <w:r w:rsidRPr="00151683">
        <w:rPr>
          <w:rFonts w:ascii="Book Antiqua" w:hAnsi="Book Antiqua"/>
          <w:sz w:val="18"/>
          <w:szCs w:val="18"/>
          <w:lang w:val="en-US"/>
        </w:rPr>
        <w:t xml:space="preserve">, </w:t>
      </w:r>
      <w:r w:rsidRPr="00151683">
        <w:rPr>
          <w:rFonts w:ascii="Book Antiqua" w:hAnsi="Book Antiqua"/>
          <w:i/>
          <w:iCs/>
          <w:sz w:val="18"/>
          <w:szCs w:val="18"/>
          <w:lang w:val="en-US"/>
        </w:rPr>
        <w:t>The IDF is supposed to protect aid workers. Aid agencies say the Israeli military has been attacking them for months</w:t>
      </w:r>
      <w:r w:rsidRPr="00151683">
        <w:rPr>
          <w:rFonts w:ascii="Book Antiqua" w:hAnsi="Book Antiqua"/>
          <w:sz w:val="18"/>
          <w:szCs w:val="18"/>
          <w:lang w:val="en-US"/>
        </w:rPr>
        <w:t xml:space="preserve">, NBC News: </w:t>
      </w:r>
      <w:r w:rsidRPr="009D639A">
        <w:rPr>
          <w:rFonts w:ascii="Book Antiqua" w:hAnsi="Book Antiqua"/>
          <w:sz w:val="18"/>
          <w:szCs w:val="18"/>
          <w:lang w:val="en-US"/>
        </w:rPr>
        <w:t>https://www.nbcnews.com/news/world/world-central-kitchen-aid-worker-killings-israel-deconfliction-rcna146550</w:t>
      </w:r>
      <w:r w:rsidRPr="00151683">
        <w:rPr>
          <w:rFonts w:ascii="Book Antiqua" w:hAnsi="Book Antiqua"/>
          <w:sz w:val="18"/>
          <w:szCs w:val="18"/>
          <w:lang w:val="en-US"/>
        </w:rPr>
        <w:t xml:space="preserve">. </w:t>
      </w:r>
    </w:p>
  </w:footnote>
  <w:footnote w:id="5">
    <w:p w14:paraId="105F444A" w14:textId="52AE97A5" w:rsidR="009D639A" w:rsidRPr="00151683" w:rsidRDefault="009D639A" w:rsidP="009D639A">
      <w:pPr>
        <w:pStyle w:val="FootnoteText"/>
        <w:jc w:val="both"/>
        <w:rPr>
          <w:rFonts w:ascii="Book Antiqua" w:hAnsi="Book Antiqua"/>
          <w:sz w:val="18"/>
          <w:szCs w:val="18"/>
          <w:lang w:val="en-US"/>
        </w:rPr>
      </w:pPr>
      <w:r w:rsidRPr="00151683">
        <w:rPr>
          <w:rFonts w:ascii="Book Antiqua" w:hAnsi="Book Antiqua"/>
          <w:sz w:val="18"/>
          <w:szCs w:val="18"/>
          <w:lang w:val="en-US"/>
        </w:rPr>
        <w:t xml:space="preserve">  </w:t>
      </w:r>
      <w:r w:rsidRPr="00151683">
        <w:rPr>
          <w:rStyle w:val="FootnoteReference"/>
          <w:rFonts w:ascii="Book Antiqua" w:hAnsi="Book Antiqua"/>
          <w:sz w:val="18"/>
          <w:szCs w:val="18"/>
        </w:rPr>
        <w:footnoteRef/>
      </w:r>
      <w:r w:rsidRPr="00151683">
        <w:rPr>
          <w:rFonts w:ascii="Book Antiqua" w:hAnsi="Book Antiqua"/>
          <w:sz w:val="18"/>
          <w:szCs w:val="18"/>
          <w:lang w:val="en-US"/>
        </w:rPr>
        <w:t xml:space="preserve"> United Nations, </w:t>
      </w:r>
      <w:r w:rsidRPr="00151683">
        <w:rPr>
          <w:rFonts w:ascii="Book Antiqua" w:hAnsi="Book Antiqua"/>
          <w:i/>
          <w:iCs/>
          <w:sz w:val="18"/>
          <w:szCs w:val="18"/>
          <w:lang w:val="en-US"/>
        </w:rPr>
        <w:t xml:space="preserve">End unfolding genocide or watch it end life in Gaza: UN experts say States face defining choice, </w:t>
      </w:r>
      <w:r w:rsidRPr="00151683">
        <w:rPr>
          <w:rFonts w:ascii="Book Antiqua" w:hAnsi="Book Antiqua"/>
          <w:sz w:val="18"/>
          <w:szCs w:val="18"/>
          <w:lang w:val="en-US"/>
        </w:rPr>
        <w:t xml:space="preserve">Humans Rights Office of the High Commissioner: </w:t>
      </w:r>
      <w:r w:rsidRPr="009D639A">
        <w:rPr>
          <w:rFonts w:ascii="Book Antiqua" w:hAnsi="Book Antiqua"/>
          <w:sz w:val="18"/>
          <w:szCs w:val="18"/>
          <w:lang w:val="en-US"/>
        </w:rPr>
        <w:t>https://www.ohchr.org/en/press-releases/2025/05/end-unfolding-genocide-or-watch-it-end-life-gaza-un-experts-say-states-face</w:t>
      </w:r>
      <w:r w:rsidRPr="00151683">
        <w:rPr>
          <w:rFonts w:ascii="Book Antiqua" w:hAnsi="Book Antiqua"/>
          <w:sz w:val="18"/>
          <w:szCs w:val="18"/>
          <w:lang w:val="en-US"/>
        </w:rPr>
        <w:t xml:space="preserve">. </w:t>
      </w:r>
    </w:p>
    <w:p w14:paraId="31CB7764" w14:textId="3E65DE95" w:rsidR="009D639A" w:rsidRPr="00151683" w:rsidRDefault="009D639A" w:rsidP="009D639A">
      <w:pPr>
        <w:pStyle w:val="FootnoteText"/>
        <w:jc w:val="both"/>
        <w:rPr>
          <w:rFonts w:ascii="Book Antiqua" w:hAnsi="Book Antiqua"/>
          <w:sz w:val="18"/>
          <w:szCs w:val="18"/>
          <w:lang w:val="en-US"/>
        </w:rPr>
      </w:pPr>
      <w:r w:rsidRPr="00151683">
        <w:rPr>
          <w:rFonts w:ascii="Book Antiqua" w:hAnsi="Book Antiqua"/>
          <w:sz w:val="18"/>
          <w:szCs w:val="18"/>
          <w:lang w:val="en-US"/>
        </w:rPr>
        <w:t xml:space="preserve">    </w:t>
      </w:r>
      <w:r w:rsidRPr="009D639A">
        <w:rPr>
          <w:rFonts w:ascii="Book Antiqua" w:hAnsi="Book Antiqua"/>
          <w:sz w:val="18"/>
          <w:szCs w:val="18"/>
          <w:lang w:val="en-US"/>
        </w:rPr>
        <w:t>Ivana Saric</w:t>
      </w:r>
      <w:r w:rsidRPr="00151683">
        <w:rPr>
          <w:rFonts w:ascii="Book Antiqua" w:hAnsi="Book Antiqua"/>
          <w:sz w:val="18"/>
          <w:szCs w:val="18"/>
          <w:lang w:val="en-US"/>
        </w:rPr>
        <w:t xml:space="preserve">, </w:t>
      </w:r>
      <w:proofErr w:type="gramStart"/>
      <w:r w:rsidRPr="00151683">
        <w:rPr>
          <w:rFonts w:ascii="Book Antiqua" w:hAnsi="Book Antiqua"/>
          <w:i/>
          <w:iCs/>
          <w:sz w:val="18"/>
          <w:szCs w:val="18"/>
          <w:lang w:val="en-US"/>
        </w:rPr>
        <w:t>Nearly</w:t>
      </w:r>
      <w:proofErr w:type="gramEnd"/>
      <w:r w:rsidRPr="00151683">
        <w:rPr>
          <w:rFonts w:ascii="Book Antiqua" w:hAnsi="Book Antiqua"/>
          <w:i/>
          <w:iCs/>
          <w:sz w:val="18"/>
          <w:szCs w:val="18"/>
          <w:lang w:val="en-US"/>
        </w:rPr>
        <w:t xml:space="preserve"> 70% of verified deaths in Gaza are women and children, UN report finds</w:t>
      </w:r>
      <w:r w:rsidRPr="00151683">
        <w:rPr>
          <w:rFonts w:ascii="Book Antiqua" w:hAnsi="Book Antiqua"/>
          <w:sz w:val="18"/>
          <w:szCs w:val="18"/>
          <w:lang w:val="en-US"/>
        </w:rPr>
        <w:t xml:space="preserve">, Axios: </w:t>
      </w:r>
      <w:r w:rsidRPr="009D639A">
        <w:rPr>
          <w:rFonts w:ascii="Book Antiqua" w:hAnsi="Book Antiqua"/>
          <w:sz w:val="18"/>
          <w:szCs w:val="18"/>
          <w:lang w:val="en-US"/>
        </w:rPr>
        <w:t>https://www.axios.com/2024/11/08/un-report-70-gaza-dead</w:t>
      </w:r>
      <w:r w:rsidRPr="00151683">
        <w:rPr>
          <w:rFonts w:ascii="Book Antiqua" w:hAnsi="Book Antiqua"/>
          <w:sz w:val="18"/>
          <w:szCs w:val="18"/>
          <w:lang w:val="en-US"/>
        </w:rPr>
        <w:t xml:space="preserve">. </w:t>
      </w:r>
    </w:p>
  </w:footnote>
  <w:footnote w:id="6">
    <w:p w14:paraId="65B00D1E" w14:textId="2679498D" w:rsidR="009D639A" w:rsidRPr="00151683" w:rsidRDefault="009D639A" w:rsidP="009D639A">
      <w:pPr>
        <w:pStyle w:val="FootnoteText"/>
        <w:rPr>
          <w:rFonts w:ascii="Book Antiqua" w:hAnsi="Book Antiqua"/>
          <w:sz w:val="18"/>
          <w:szCs w:val="18"/>
          <w:lang w:val="en-US"/>
        </w:rPr>
      </w:pPr>
      <w:r w:rsidRPr="00151683">
        <w:rPr>
          <w:rStyle w:val="FootnoteReference"/>
          <w:rFonts w:ascii="Book Antiqua" w:hAnsi="Book Antiqua"/>
          <w:sz w:val="18"/>
          <w:szCs w:val="18"/>
        </w:rPr>
        <w:footnoteRef/>
      </w:r>
      <w:r w:rsidRPr="00151683">
        <w:rPr>
          <w:rFonts w:ascii="Book Antiqua" w:hAnsi="Book Antiqua"/>
          <w:sz w:val="18"/>
          <w:szCs w:val="18"/>
          <w:lang w:val="en-US"/>
        </w:rPr>
        <w:t xml:space="preserve"> </w:t>
      </w:r>
      <w:r w:rsidRPr="009D639A">
        <w:rPr>
          <w:rFonts w:ascii="Book Antiqua" w:hAnsi="Book Antiqua"/>
          <w:sz w:val="18"/>
          <w:szCs w:val="18"/>
          <w:lang w:val="en-US"/>
        </w:rPr>
        <w:t>Reported impact snapshot | Gaza Strip (20 August 2025) | United Nations Office for the Coordination of Humanitarian Affairs - Occupied Palestinian Territory</w:t>
      </w:r>
      <w:r w:rsidRPr="00151683">
        <w:rPr>
          <w:rFonts w:ascii="Book Antiqua" w:hAnsi="Book Antiqua"/>
          <w:sz w:val="18"/>
          <w:szCs w:val="18"/>
          <w:lang w:val="en-US"/>
        </w:rPr>
        <w:t xml:space="preserve">: </w:t>
      </w:r>
      <w:r w:rsidRPr="009D639A">
        <w:rPr>
          <w:rFonts w:ascii="Book Antiqua" w:hAnsi="Book Antiqua"/>
          <w:sz w:val="18"/>
          <w:szCs w:val="18"/>
          <w:lang w:val="en-US"/>
        </w:rPr>
        <w:t>https://www.ochaopt.org/content/reported-impact-snapshot-gaza-strip-20-august-2025</w:t>
      </w:r>
      <w:r w:rsidRPr="00151683">
        <w:rPr>
          <w:rFonts w:ascii="Book Antiqua" w:hAnsi="Book Antiqua"/>
          <w:sz w:val="18"/>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03DF2"/>
    <w:rsid w:val="00020BBB"/>
    <w:rsid w:val="00030742"/>
    <w:rsid w:val="00056024"/>
    <w:rsid w:val="00095AE1"/>
    <w:rsid w:val="000A6B6C"/>
    <w:rsid w:val="000B0DBB"/>
    <w:rsid w:val="00111E71"/>
    <w:rsid w:val="00117539"/>
    <w:rsid w:val="00127C6A"/>
    <w:rsid w:val="001363FE"/>
    <w:rsid w:val="0014430B"/>
    <w:rsid w:val="00160CBC"/>
    <w:rsid w:val="0017132B"/>
    <w:rsid w:val="001839C4"/>
    <w:rsid w:val="001A4F41"/>
    <w:rsid w:val="001B7F5D"/>
    <w:rsid w:val="001E0D88"/>
    <w:rsid w:val="001F4CA3"/>
    <w:rsid w:val="001F612A"/>
    <w:rsid w:val="00203EFC"/>
    <w:rsid w:val="00211396"/>
    <w:rsid w:val="002264E7"/>
    <w:rsid w:val="00226AE6"/>
    <w:rsid w:val="00232094"/>
    <w:rsid w:val="00245B34"/>
    <w:rsid w:val="00246130"/>
    <w:rsid w:val="002502B0"/>
    <w:rsid w:val="00263355"/>
    <w:rsid w:val="00273792"/>
    <w:rsid w:val="0029568C"/>
    <w:rsid w:val="002B7EDC"/>
    <w:rsid w:val="002C3354"/>
    <w:rsid w:val="002D4AC8"/>
    <w:rsid w:val="003052A9"/>
    <w:rsid w:val="00305B2A"/>
    <w:rsid w:val="00320D78"/>
    <w:rsid w:val="003372CE"/>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87E1F"/>
    <w:rsid w:val="00495FE7"/>
    <w:rsid w:val="00496A68"/>
    <w:rsid w:val="004B615E"/>
    <w:rsid w:val="004D1D99"/>
    <w:rsid w:val="004E1B57"/>
    <w:rsid w:val="00521639"/>
    <w:rsid w:val="00532BB7"/>
    <w:rsid w:val="005332E4"/>
    <w:rsid w:val="0053550C"/>
    <w:rsid w:val="00555018"/>
    <w:rsid w:val="005723DC"/>
    <w:rsid w:val="005924B5"/>
    <w:rsid w:val="005B6765"/>
    <w:rsid w:val="005B69F5"/>
    <w:rsid w:val="005C2309"/>
    <w:rsid w:val="005F25DA"/>
    <w:rsid w:val="006210DC"/>
    <w:rsid w:val="00622CED"/>
    <w:rsid w:val="0064349D"/>
    <w:rsid w:val="00653EED"/>
    <w:rsid w:val="00656763"/>
    <w:rsid w:val="00685549"/>
    <w:rsid w:val="006874C9"/>
    <w:rsid w:val="006B7365"/>
    <w:rsid w:val="006C2D81"/>
    <w:rsid w:val="006C7DF8"/>
    <w:rsid w:val="006E5DD4"/>
    <w:rsid w:val="006F03E8"/>
    <w:rsid w:val="006F2296"/>
    <w:rsid w:val="007172D9"/>
    <w:rsid w:val="007223FC"/>
    <w:rsid w:val="00750FC8"/>
    <w:rsid w:val="007533D0"/>
    <w:rsid w:val="00755069"/>
    <w:rsid w:val="00772CD5"/>
    <w:rsid w:val="00781769"/>
    <w:rsid w:val="00784ADA"/>
    <w:rsid w:val="007915D3"/>
    <w:rsid w:val="00791800"/>
    <w:rsid w:val="007B0660"/>
    <w:rsid w:val="007D449C"/>
    <w:rsid w:val="007E3868"/>
    <w:rsid w:val="007F03E4"/>
    <w:rsid w:val="0080322F"/>
    <w:rsid w:val="00820C41"/>
    <w:rsid w:val="00850256"/>
    <w:rsid w:val="008629FB"/>
    <w:rsid w:val="008821C8"/>
    <w:rsid w:val="00890C1A"/>
    <w:rsid w:val="008B578C"/>
    <w:rsid w:val="008E656A"/>
    <w:rsid w:val="0093686F"/>
    <w:rsid w:val="009370A2"/>
    <w:rsid w:val="00942FD4"/>
    <w:rsid w:val="00951997"/>
    <w:rsid w:val="0098067A"/>
    <w:rsid w:val="00990352"/>
    <w:rsid w:val="0099602F"/>
    <w:rsid w:val="009A4161"/>
    <w:rsid w:val="009C13F0"/>
    <w:rsid w:val="009D639A"/>
    <w:rsid w:val="009F211B"/>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6C00"/>
    <w:rsid w:val="00B91966"/>
    <w:rsid w:val="00B947F6"/>
    <w:rsid w:val="00BA6E51"/>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character" w:styleId="Hyperlink">
    <w:name w:val="Hyperlink"/>
    <w:uiPriority w:val="99"/>
    <w:unhideWhenUsed/>
    <w:rsid w:val="009D639A"/>
    <w:rPr>
      <w:color w:val="0000FF"/>
      <w:u w:val="single"/>
    </w:rPr>
  </w:style>
  <w:style w:type="paragraph" w:styleId="FootnoteText">
    <w:name w:val="footnote text"/>
    <w:basedOn w:val="Normal"/>
    <w:link w:val="FootnoteTextChar"/>
    <w:uiPriority w:val="99"/>
    <w:semiHidden/>
    <w:unhideWhenUsed/>
    <w:rsid w:val="009D639A"/>
    <w:rPr>
      <w:sz w:val="20"/>
      <w:lang w:val="es-PR"/>
    </w:rPr>
  </w:style>
  <w:style w:type="character" w:customStyle="1" w:styleId="FootnoteTextChar">
    <w:name w:val="Footnote Text Char"/>
    <w:basedOn w:val="DefaultParagraphFont"/>
    <w:link w:val="FootnoteText"/>
    <w:uiPriority w:val="99"/>
    <w:semiHidden/>
    <w:rsid w:val="009D639A"/>
    <w:rPr>
      <w:lang w:val="es-PR"/>
    </w:rPr>
  </w:style>
  <w:style w:type="character" w:styleId="FootnoteReference">
    <w:name w:val="footnote reference"/>
    <w:uiPriority w:val="99"/>
    <w:semiHidden/>
    <w:unhideWhenUsed/>
    <w:rsid w:val="009D63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701</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2025-09-16T18:34:00Z</cp:lastPrinted>
  <dcterms:created xsi:type="dcterms:W3CDTF">2025-09-16T16:42:00Z</dcterms:created>
  <dcterms:modified xsi:type="dcterms:W3CDTF">2025-09-16T18:34:00Z</dcterms:modified>
</cp:coreProperties>
</file>