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2F339FFC"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3D1498">
        <w:rPr>
          <w:rFonts w:ascii="Book Antiqua" w:hAnsi="Book Antiqua"/>
          <w:szCs w:val="24"/>
          <w:lang w:val="es-ES_tradnl"/>
        </w:rPr>
        <w:t>2d</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03192A2F"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C15F47">
        <w:rPr>
          <w:rFonts w:ascii="Book Antiqua" w:hAnsi="Book Antiqua" w:cs="Tahoma"/>
          <w:b/>
          <w:sz w:val="52"/>
          <w:szCs w:val="52"/>
          <w:lang w:val="es-ES_tradnl"/>
        </w:rPr>
        <w:t>442</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7773F3A9"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C15F47">
        <w:rPr>
          <w:rFonts w:ascii="Book Antiqua" w:hAnsi="Book Antiqua" w:cs="Tahoma"/>
          <w:lang w:val="es-ES_tradnl"/>
        </w:rPr>
        <w:t>15</w:t>
      </w:r>
      <w:r w:rsidRPr="005A7E47">
        <w:rPr>
          <w:rFonts w:ascii="Book Antiqua" w:hAnsi="Book Antiqua" w:cs="Tahoma"/>
          <w:lang w:val="es-ES_tradnl"/>
        </w:rPr>
        <w:t xml:space="preserve"> de </w:t>
      </w:r>
      <w:r w:rsidR="008A0F7D">
        <w:rPr>
          <w:rFonts w:ascii="Book Antiqua" w:hAnsi="Book Antiqua" w:cs="Tahoma"/>
          <w:lang w:val="es-ES_tradnl"/>
        </w:rPr>
        <w:t>octubre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57350677" w:rsidR="00682883" w:rsidRPr="00417DCD"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417DCD">
        <w:rPr>
          <w:rFonts w:ascii="Book Antiqua" w:hAnsi="Book Antiqua" w:cs="Tahoma"/>
          <w:lang w:val="es-ES_tradnl"/>
        </w:rPr>
        <w:t>La Comisión de Asuntos Internos de la Cámara de Representantes, previo estudio y con</w:t>
      </w:r>
      <w:r w:rsidR="00062F39" w:rsidRPr="00417DCD">
        <w:rPr>
          <w:rFonts w:ascii="Book Antiqua" w:hAnsi="Book Antiqua" w:cs="Tahoma"/>
          <w:lang w:val="es-ES_tradnl"/>
        </w:rPr>
        <w:t>sideración de la R. de la C.</w:t>
      </w:r>
      <w:r w:rsidR="00C15F47" w:rsidRPr="00417DCD">
        <w:rPr>
          <w:rFonts w:ascii="Book Antiqua" w:hAnsi="Book Antiqua" w:cs="Tahoma"/>
          <w:lang w:val="es-ES_tradnl"/>
        </w:rPr>
        <w:t xml:space="preserve"> 442</w:t>
      </w:r>
      <w:r w:rsidR="00FA5F29" w:rsidRPr="00417DCD">
        <w:rPr>
          <w:rFonts w:ascii="Book Antiqua" w:hAnsi="Book Antiqua" w:cs="Tahoma"/>
          <w:lang w:val="es-ES_tradnl"/>
        </w:rPr>
        <w:t xml:space="preserve">, </w:t>
      </w:r>
      <w:r w:rsidR="00682883" w:rsidRPr="00417DCD">
        <w:rPr>
          <w:rFonts w:ascii="Book Antiqua" w:hAnsi="Book Antiqua" w:cs="Tahoma"/>
          <w:lang w:val="es-ES_tradnl"/>
        </w:rPr>
        <w:t xml:space="preserve">tiene a bien someter su informe recomendando la aprobación de la medida con las enmiendas contenidas en el </w:t>
      </w:r>
      <w:proofErr w:type="spellStart"/>
      <w:r w:rsidR="00682883" w:rsidRPr="00417DCD">
        <w:rPr>
          <w:rFonts w:ascii="Book Antiqua" w:hAnsi="Book Antiqua" w:cs="Tahoma"/>
          <w:lang w:val="es-ES_tradnl"/>
        </w:rPr>
        <w:t>entirillado</w:t>
      </w:r>
      <w:proofErr w:type="spellEnd"/>
      <w:r w:rsidR="00682883" w:rsidRPr="00417DCD">
        <w:rPr>
          <w:rFonts w:ascii="Book Antiqua" w:hAnsi="Book Antiqua" w:cs="Tahoma"/>
          <w:lang w:val="es-ES_tradnl"/>
        </w:rPr>
        <w:t xml:space="preserve"> electrónico que acompaña este informe, cuyo título lee:</w:t>
      </w:r>
    </w:p>
    <w:p w14:paraId="31C593C5" w14:textId="77777777" w:rsidR="00BC1CB2" w:rsidRPr="00417DCD" w:rsidRDefault="00BC1CB2" w:rsidP="007F3B99">
      <w:pPr>
        <w:jc w:val="both"/>
        <w:rPr>
          <w:rFonts w:ascii="Book Antiqua" w:hAnsi="Book Antiqua" w:cs="Tahoma"/>
          <w:lang w:val="es-ES_tradnl"/>
        </w:rPr>
      </w:pPr>
    </w:p>
    <w:p w14:paraId="716A98FC" w14:textId="45FD354A" w:rsidR="008D4A0A" w:rsidRPr="00417DCD" w:rsidRDefault="00BC1CB2" w:rsidP="00C15F47">
      <w:pPr>
        <w:ind w:left="567" w:hanging="567"/>
        <w:jc w:val="both"/>
        <w:rPr>
          <w:rFonts w:ascii="Book Antiqua" w:hAnsi="Book Antiqua"/>
          <w:lang w:val="es-ES_tradnl"/>
        </w:rPr>
      </w:pPr>
      <w:r w:rsidRPr="00417DCD">
        <w:rPr>
          <w:rFonts w:ascii="Book Antiqua" w:hAnsi="Book Antiqua" w:cs="Tahoma"/>
          <w:lang w:val="es-ES_tradnl"/>
        </w:rPr>
        <w:t xml:space="preserve"> </w:t>
      </w:r>
      <w:r w:rsidR="00E86FF9" w:rsidRPr="00417DCD">
        <w:rPr>
          <w:rFonts w:ascii="Book Antiqua" w:hAnsi="Book Antiqua" w:cs="Tahoma"/>
          <w:lang w:val="es-ES_tradnl"/>
        </w:rPr>
        <w:t>“</w:t>
      </w:r>
      <w:r w:rsidR="00E86FF9" w:rsidRPr="00417DCD">
        <w:rPr>
          <w:rFonts w:ascii="Book Antiqua" w:hAnsi="Book Antiqua"/>
          <w:lang w:val="es-ES_tradnl"/>
        </w:rPr>
        <w:t>Para</w:t>
      </w:r>
      <w:r w:rsidR="00E86FF9" w:rsidRPr="00417DCD">
        <w:rPr>
          <w:lang w:val="es-ES_tradnl"/>
        </w:rPr>
        <w:t xml:space="preserve"> </w:t>
      </w:r>
      <w:bookmarkStart w:id="0" w:name="_Hlk481777822"/>
      <w:bookmarkStart w:id="1" w:name="_Hlk481778563"/>
      <w:bookmarkStart w:id="2" w:name="_Hlk188016072"/>
      <w:r w:rsidR="00272823" w:rsidRPr="00417DCD">
        <w:rPr>
          <w:rFonts w:ascii="Book Antiqua" w:hAnsi="Book Antiqua"/>
          <w:lang w:val="es-ES_tradnl"/>
        </w:rPr>
        <w:t xml:space="preserve">ordenar </w:t>
      </w:r>
      <w:bookmarkStart w:id="3" w:name="_Hlk481775927"/>
      <w:r w:rsidR="00272823" w:rsidRPr="00417DCD">
        <w:rPr>
          <w:rFonts w:ascii="Book Antiqua" w:hAnsi="Book Antiqua"/>
          <w:lang w:val="es-ES_tradnl"/>
        </w:rPr>
        <w:t xml:space="preserve">a la Comisión </w:t>
      </w:r>
      <w:bookmarkEnd w:id="0"/>
      <w:bookmarkEnd w:id="3"/>
      <w:bookmarkEnd w:id="1"/>
      <w:bookmarkEnd w:id="2"/>
      <w:r w:rsidR="00C15F47" w:rsidRPr="00417DCD">
        <w:rPr>
          <w:rFonts w:ascii="Book Antiqua" w:hAnsi="Book Antiqua"/>
          <w:lang w:val="es-ES_tradnl"/>
        </w:rPr>
        <w:t xml:space="preserve">de Salud de la Cámara de Representantes de Puerto Rico </w:t>
      </w:r>
      <w:r w:rsidR="00C15F47" w:rsidRPr="00417DCD">
        <w:rPr>
          <w:rFonts w:ascii="Book Antiqua" w:hAnsi="Book Antiqua"/>
          <w:strike/>
          <w:lang w:val="es-ES_tradnl"/>
        </w:rPr>
        <w:t>a</w:t>
      </w:r>
      <w:r w:rsidR="00C15F47" w:rsidRPr="00417DCD">
        <w:rPr>
          <w:rFonts w:ascii="Book Antiqua" w:hAnsi="Book Antiqua"/>
          <w:lang w:val="es-ES_tradnl"/>
        </w:rPr>
        <w:t xml:space="preserve"> realizar una investigación exhaustiva sobre la viabilidad del establecimiento de una unidad o centro especializado en salud mental pediátrica para menores de diecisiete (17) años en la Región Oeste de Puerto Rico, con el fin de </w:t>
      </w:r>
      <w:r w:rsidR="00C15F47" w:rsidRPr="00417DCD">
        <w:rPr>
          <w:rFonts w:ascii="Book Antiqua" w:hAnsi="Book Antiqua"/>
          <w:bCs/>
          <w:iCs/>
          <w:lang w:val="es-ES_tradnl"/>
        </w:rPr>
        <w:t>cuantificar la necesidad, identificar instalaciones hospitalarias idóneas (públicas o privadas), analizar recursos humanos y fuentes de financiamiento, y recomendar las acciones legislativas y administrativas pertinentes</w:t>
      </w:r>
      <w:r w:rsidR="00C15F47" w:rsidRPr="00417DCD">
        <w:rPr>
          <w:rFonts w:ascii="Book Antiqua" w:hAnsi="Book Antiqua"/>
          <w:lang w:val="es-ES_tradnl"/>
        </w:rPr>
        <w:t>; y para otros fines relacionados.</w:t>
      </w:r>
      <w:r w:rsidR="00FA5F29" w:rsidRPr="00417DCD">
        <w:rPr>
          <w:rFonts w:ascii="Book Antiqua" w:hAnsi="Book Antiqua"/>
          <w:bCs/>
          <w:lang w:val="es-ES_tradnl"/>
        </w:rPr>
        <w:t>”</w:t>
      </w:r>
    </w:p>
    <w:p w14:paraId="0066EB36" w14:textId="77777777" w:rsidR="00AD4702" w:rsidRPr="00417DCD" w:rsidRDefault="00AD4702" w:rsidP="00AF186C">
      <w:pPr>
        <w:jc w:val="both"/>
        <w:rPr>
          <w:rFonts w:ascii="Book Antiqua" w:hAnsi="Book Antiqua" w:cs="Tahoma"/>
          <w:lang w:val="es-ES_tradnl"/>
        </w:rPr>
      </w:pPr>
    </w:p>
    <w:p w14:paraId="5331B0D5" w14:textId="77777777" w:rsidR="008A1F08" w:rsidRPr="00417DCD" w:rsidRDefault="008A1F08" w:rsidP="009852EB">
      <w:pPr>
        <w:jc w:val="center"/>
        <w:outlineLvl w:val="0"/>
        <w:rPr>
          <w:rFonts w:ascii="Book Antiqua" w:hAnsi="Book Antiqua" w:cs="Tahoma"/>
          <w:b/>
          <w:u w:val="single"/>
          <w:lang w:val="es-ES_tradnl"/>
        </w:rPr>
      </w:pPr>
      <w:r w:rsidRPr="00417DCD">
        <w:rPr>
          <w:rFonts w:ascii="Book Antiqua" w:hAnsi="Book Antiqua" w:cs="Tahoma"/>
          <w:b/>
          <w:u w:val="single"/>
          <w:lang w:val="es-ES_tradnl"/>
        </w:rPr>
        <w:t>ALCANCE Y ANÁLISIS DE LA MEDIDA</w:t>
      </w:r>
    </w:p>
    <w:p w14:paraId="553B3D6B" w14:textId="77777777" w:rsidR="00DE02EB" w:rsidRPr="00417DCD" w:rsidRDefault="00DE02EB" w:rsidP="009852EB">
      <w:pPr>
        <w:jc w:val="center"/>
        <w:outlineLvl w:val="0"/>
        <w:rPr>
          <w:rFonts w:ascii="Book Antiqua" w:hAnsi="Book Antiqua" w:cs="Tahoma"/>
          <w:b/>
          <w:u w:val="single"/>
          <w:lang w:val="es-ES_tradnl"/>
        </w:rPr>
      </w:pPr>
    </w:p>
    <w:p w14:paraId="7D60B6F5" w14:textId="3905B574" w:rsidR="00417DCD" w:rsidRPr="00417DCD" w:rsidRDefault="00CC4336" w:rsidP="00417DCD">
      <w:pPr>
        <w:jc w:val="both"/>
        <w:rPr>
          <w:rFonts w:ascii="Book Antiqua" w:hAnsi="Book Antiqua"/>
          <w:lang w:val="es-ES_tradnl"/>
        </w:rPr>
      </w:pPr>
      <w:r w:rsidRPr="00417DCD">
        <w:rPr>
          <w:rFonts w:ascii="Book Antiqua" w:eastAsiaTheme="minorHAnsi" w:hAnsi="Book Antiqua"/>
          <w:lang w:val="es-ES_tradnl"/>
        </w:rPr>
        <w:t xml:space="preserve">     </w:t>
      </w:r>
      <w:r w:rsidR="00DE02EB" w:rsidRPr="00417DCD">
        <w:rPr>
          <w:rFonts w:ascii="Book Antiqua" w:hAnsi="Book Antiqua"/>
          <w:lang w:val="es-ES_tradnl"/>
        </w:rPr>
        <w:t>La</w:t>
      </w:r>
      <w:r w:rsidR="00194744" w:rsidRPr="00417DCD">
        <w:rPr>
          <w:rFonts w:ascii="Book Antiqua" w:hAnsi="Book Antiqua"/>
          <w:lang w:val="es-ES_tradnl"/>
        </w:rPr>
        <w:t xml:space="preserve"> Resolución de la Cámara Núm.</w:t>
      </w:r>
      <w:r w:rsidR="00C15F47" w:rsidRPr="00417DCD">
        <w:rPr>
          <w:rFonts w:ascii="Book Antiqua" w:hAnsi="Book Antiqua"/>
          <w:lang w:val="es-ES_tradnl"/>
        </w:rPr>
        <w:t xml:space="preserve"> 442 </w:t>
      </w:r>
      <w:r w:rsidR="00DF3E6F" w:rsidRPr="00417DCD">
        <w:rPr>
          <w:rFonts w:ascii="Book Antiqua" w:hAnsi="Book Antiqua"/>
          <w:lang w:val="es-ES_tradnl"/>
        </w:rPr>
        <w:t xml:space="preserve">tiene el propósito de </w:t>
      </w:r>
      <w:r w:rsidR="00417DCD" w:rsidRPr="00417DCD">
        <w:rPr>
          <w:rFonts w:ascii="Book Antiqua" w:hAnsi="Book Antiqua"/>
          <w:lang w:val="es-ES_tradnl"/>
        </w:rPr>
        <w:t>examinar la viabilidad de establecer una unidad especializada de salud mental pediátrica en la Región Oeste de Puerto Rico, ante la creciente necesidad de servicios de salud mental para la niñez y adolescencia. Diversos informes del Departamento de Salud y de la Administración de Servicios de Salud Mental y Contra la Adicción (ASSMCA) reflejan un aumento sostenido en diagnósticos de depresión, ansiedad, trastornos de conducta y tendencias suicidas entre menores de edad.</w:t>
      </w:r>
    </w:p>
    <w:p w14:paraId="78EC5C46" w14:textId="77777777" w:rsidR="00417DCD" w:rsidRPr="00417DCD" w:rsidRDefault="00417DCD" w:rsidP="00417DCD">
      <w:pPr>
        <w:jc w:val="both"/>
        <w:rPr>
          <w:rFonts w:ascii="Book Antiqua" w:hAnsi="Book Antiqua"/>
          <w:lang w:val="es-ES_tradnl"/>
        </w:rPr>
      </w:pPr>
    </w:p>
    <w:p w14:paraId="0257D609" w14:textId="1E9CF027" w:rsidR="00417DCD" w:rsidRPr="00417DCD" w:rsidRDefault="00417DCD" w:rsidP="00417DCD">
      <w:pPr>
        <w:jc w:val="both"/>
        <w:rPr>
          <w:rFonts w:ascii="Book Antiqua" w:hAnsi="Book Antiqua"/>
          <w:lang w:val="es-ES_tradnl"/>
        </w:rPr>
      </w:pPr>
      <w:r w:rsidRPr="00417DCD">
        <w:rPr>
          <w:rFonts w:ascii="Book Antiqua" w:hAnsi="Book Antiqua"/>
          <w:lang w:val="es-ES_tradnl"/>
        </w:rPr>
        <w:lastRenderedPageBreak/>
        <w:t xml:space="preserve">     La Sociedad Puertorriqueña de Pediatría ha destacado que el confinamiento y el aislamiento impuestos a raíz de la pandemia expusieron a los niños y niñas a cambios drásticos en sus rutinas diarias, alterando su percepción del mundo y afectando tanto su salud mental como física. De igual modo, se ha documentado un incremento en condiciones tales como ansiedad, depresión, tics motores y vocales, disforia, aislamiento, ideación suicida y problemas alimentarios.</w:t>
      </w:r>
    </w:p>
    <w:p w14:paraId="2B56534D" w14:textId="77777777" w:rsidR="00417DCD" w:rsidRPr="00417DCD" w:rsidRDefault="00417DCD" w:rsidP="00417DCD">
      <w:pPr>
        <w:jc w:val="both"/>
        <w:rPr>
          <w:rFonts w:ascii="Book Antiqua" w:hAnsi="Book Antiqua"/>
          <w:lang w:val="es-ES_tradnl"/>
        </w:rPr>
      </w:pPr>
    </w:p>
    <w:p w14:paraId="7EBAC2A6" w14:textId="29C67130" w:rsidR="00417DCD" w:rsidRPr="00417DCD" w:rsidRDefault="00417DCD" w:rsidP="00417DCD">
      <w:pPr>
        <w:jc w:val="both"/>
        <w:rPr>
          <w:rFonts w:ascii="Book Antiqua" w:hAnsi="Book Antiqua"/>
          <w:lang w:val="es-ES_tradnl"/>
        </w:rPr>
      </w:pPr>
      <w:r w:rsidRPr="00417DCD">
        <w:rPr>
          <w:rFonts w:ascii="Book Antiqua" w:hAnsi="Book Antiqua"/>
          <w:lang w:val="es-ES_tradnl"/>
        </w:rPr>
        <w:t xml:space="preserve">     En la Región Oeste, la ausencia de instalaciones especializadas obliga a las familias a trasladarse a la zona metropolitana para recibir servicios, lo que representa una carga emocional y económica adicional. La medida busca garantizar un acceso equitativo y eficiente a servicios de salud mental pediátrica en todo Puerto Rico, promoviendo el bienestar de la niñez y la juventud.</w:t>
      </w:r>
    </w:p>
    <w:p w14:paraId="0651A395" w14:textId="77777777" w:rsidR="00417DCD" w:rsidRPr="00417DCD" w:rsidRDefault="00417DCD" w:rsidP="00417DCD">
      <w:pPr>
        <w:jc w:val="both"/>
        <w:rPr>
          <w:rFonts w:ascii="Book Antiqua" w:hAnsi="Book Antiqua"/>
          <w:lang w:val="es-ES_tradnl"/>
        </w:rPr>
      </w:pPr>
    </w:p>
    <w:p w14:paraId="05E78832" w14:textId="0156E1BD" w:rsidR="00DF3E6F" w:rsidRPr="00417DCD" w:rsidRDefault="00417DCD" w:rsidP="00DF3E6F">
      <w:pPr>
        <w:jc w:val="both"/>
        <w:rPr>
          <w:rFonts w:ascii="Book Antiqua" w:hAnsi="Book Antiqua"/>
          <w:lang w:val="es-ES_tradnl"/>
        </w:rPr>
      </w:pPr>
      <w:r w:rsidRPr="00417DCD">
        <w:rPr>
          <w:rFonts w:ascii="Book Antiqua" w:hAnsi="Book Antiqua"/>
          <w:lang w:val="es-ES_tradnl"/>
        </w:rPr>
        <w:t xml:space="preserve">     En atención a lo expuesto, la Comisión de Asuntos Internos concluye que la medida examinada persigue un fin legislativo legítimo y necesario para el fortalecimiento de la política pública de salud mental. Por tal razón, </w:t>
      </w:r>
      <w:r w:rsidRPr="00417DCD">
        <w:rPr>
          <w:rFonts w:ascii="Book Antiqua" w:hAnsi="Book Antiqua"/>
          <w:bCs/>
          <w:lang w:val="es-ES_tradnl"/>
        </w:rPr>
        <w:t xml:space="preserve">se recomienda la aprobación de la Resolución de la Cámara 442, con las enmiendas contenidas en el </w:t>
      </w:r>
      <w:proofErr w:type="spellStart"/>
      <w:r w:rsidRPr="00417DCD">
        <w:rPr>
          <w:rFonts w:ascii="Book Antiqua" w:hAnsi="Book Antiqua"/>
          <w:bCs/>
          <w:lang w:val="es-ES_tradnl"/>
        </w:rPr>
        <w:t>entirillado</w:t>
      </w:r>
      <w:proofErr w:type="spellEnd"/>
      <w:r w:rsidRPr="00417DCD">
        <w:rPr>
          <w:rFonts w:ascii="Book Antiqua" w:hAnsi="Book Antiqua"/>
          <w:bCs/>
          <w:lang w:val="es-ES_tradnl"/>
        </w:rPr>
        <w:t xml:space="preserve"> electrónico que acompaña este informe.</w:t>
      </w:r>
    </w:p>
    <w:p w14:paraId="7645A4CC" w14:textId="77777777" w:rsidR="006150BB" w:rsidRPr="00417DCD" w:rsidRDefault="006150BB" w:rsidP="006150BB">
      <w:pPr>
        <w:pStyle w:val="NormalWeb"/>
        <w:jc w:val="center"/>
        <w:outlineLvl w:val="0"/>
        <w:rPr>
          <w:rFonts w:ascii="Book Antiqua" w:hAnsi="Book Antiqua"/>
          <w:b/>
          <w:sz w:val="24"/>
          <w:szCs w:val="24"/>
          <w:u w:val="single"/>
          <w:lang w:val="es-ES_tradnl"/>
        </w:rPr>
      </w:pPr>
      <w:r w:rsidRPr="00417DCD">
        <w:rPr>
          <w:rFonts w:ascii="Book Antiqua" w:hAnsi="Book Antiqua"/>
          <w:b/>
          <w:sz w:val="24"/>
          <w:szCs w:val="24"/>
          <w:u w:val="single"/>
          <w:lang w:val="es-ES_tradnl"/>
        </w:rPr>
        <w:t>CONCLUSIÓN Y RECOMENDACIÓN</w:t>
      </w:r>
    </w:p>
    <w:p w14:paraId="284E870A" w14:textId="7FBA9314" w:rsidR="001A02E8" w:rsidRPr="00417DCD" w:rsidRDefault="00417DCD" w:rsidP="00417DCD">
      <w:pPr>
        <w:pStyle w:val="NormalWeb"/>
        <w:jc w:val="both"/>
        <w:rPr>
          <w:rFonts w:ascii="Book Antiqua" w:hAnsi="Book Antiqua"/>
          <w:sz w:val="24"/>
          <w:szCs w:val="24"/>
          <w:lang w:val="es-ES_tradnl"/>
        </w:rPr>
      </w:pPr>
      <w:r w:rsidRPr="00417DCD">
        <w:rPr>
          <w:rFonts w:ascii="Book Antiqua" w:hAnsi="Book Antiqua"/>
          <w:sz w:val="24"/>
          <w:szCs w:val="24"/>
          <w:lang w:val="es-ES_tradnl"/>
        </w:rPr>
        <w:t xml:space="preserve">     </w:t>
      </w:r>
      <w:r w:rsidR="001A02E8" w:rsidRPr="00417DCD">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417DCD">
        <w:rPr>
          <w:rFonts w:ascii="Book Antiqua" w:hAnsi="Book Antiqua"/>
          <w:sz w:val="24"/>
          <w:szCs w:val="24"/>
          <w:lang w:val="es-ES_tradnl"/>
        </w:rPr>
        <w:t>a Resolución de la Cámara 442</w:t>
      </w:r>
      <w:r w:rsidR="001A02E8" w:rsidRPr="00417DCD">
        <w:rPr>
          <w:rFonts w:ascii="Book Antiqua" w:hAnsi="Book Antiqua"/>
          <w:sz w:val="24"/>
          <w:szCs w:val="24"/>
          <w:lang w:val="es-ES_tradnl"/>
        </w:rPr>
        <w:t xml:space="preserve">, con las enmiendas que obran en el </w:t>
      </w:r>
      <w:proofErr w:type="spellStart"/>
      <w:r w:rsidR="001A02E8" w:rsidRPr="00417DCD">
        <w:rPr>
          <w:rFonts w:ascii="Book Antiqua" w:hAnsi="Book Antiqua"/>
          <w:sz w:val="24"/>
          <w:szCs w:val="24"/>
          <w:lang w:val="es-ES_tradnl"/>
        </w:rPr>
        <w:t>entirillado</w:t>
      </w:r>
      <w:proofErr w:type="spellEnd"/>
      <w:r w:rsidR="001A02E8" w:rsidRPr="00417DCD">
        <w:rPr>
          <w:rFonts w:ascii="Book Antiqua" w:hAnsi="Book Antiqua"/>
          <w:sz w:val="24"/>
          <w:szCs w:val="24"/>
          <w:lang w:val="es-ES_tradnl"/>
        </w:rPr>
        <w:t xml:space="preserve"> electrónico que acompaña este informe.</w:t>
      </w:r>
    </w:p>
    <w:p w14:paraId="50FFCE58" w14:textId="77777777" w:rsidR="006150BB" w:rsidRPr="00417DCD" w:rsidRDefault="006150BB" w:rsidP="006150BB">
      <w:pPr>
        <w:jc w:val="both"/>
        <w:rPr>
          <w:rFonts w:ascii="Book Antiqua" w:hAnsi="Book Antiqua" w:cs="Tahoma"/>
          <w:lang w:val="es-ES_tradnl"/>
        </w:rPr>
      </w:pPr>
      <w:r w:rsidRPr="00417DCD">
        <w:rPr>
          <w:rFonts w:ascii="Book Antiqua" w:hAnsi="Book Antiqua" w:cs="Tahoma"/>
          <w:lang w:val="es-ES_tradnl"/>
        </w:rPr>
        <w:t>Respetuosamente sometido,</w:t>
      </w:r>
    </w:p>
    <w:p w14:paraId="788BD5EC" w14:textId="77777777" w:rsidR="00DF3E6F" w:rsidRPr="00417DCD" w:rsidRDefault="00DF3E6F" w:rsidP="00DF3E6F">
      <w:pPr>
        <w:jc w:val="both"/>
        <w:rPr>
          <w:rFonts w:ascii="Book Antiqua" w:hAnsi="Book Antiqua"/>
          <w:lang w:val="es-ES_tradnl"/>
        </w:rPr>
      </w:pPr>
    </w:p>
    <w:p w14:paraId="0D4A074B" w14:textId="65321215" w:rsidR="003F3D8D" w:rsidRPr="000B7E18" w:rsidRDefault="000F1167" w:rsidP="003F3D8D">
      <w:pPr>
        <w:jc w:val="both"/>
        <w:rPr>
          <w:rFonts w:ascii="Book Antiqua" w:hAnsi="Book Antiqua"/>
          <w:b/>
          <w:u w:val="single"/>
          <w:lang w:val="es-ES_tradnl"/>
        </w:rPr>
      </w:pPr>
      <w:r w:rsidRPr="00417DCD">
        <w:rPr>
          <w:rFonts w:ascii="Book Antiqua" w:hAnsi="Book Antiqua"/>
          <w:lang w:val="es-ES_tradnl"/>
        </w:rPr>
        <w:t xml:space="preserve">    </w:t>
      </w:r>
    </w:p>
    <w:p w14:paraId="6C06768D" w14:textId="77777777" w:rsidR="003F3D8D" w:rsidRPr="00417DCD" w:rsidRDefault="003F3D8D" w:rsidP="003F3D8D">
      <w:pPr>
        <w:rPr>
          <w:rFonts w:ascii="Book Antiqua" w:hAnsi="Book Antiqua" w:cs="Tahoma"/>
          <w:lang w:val="es-ES_tradnl"/>
        </w:rPr>
      </w:pPr>
    </w:p>
    <w:p w14:paraId="7DC33FC3" w14:textId="4F4319C4" w:rsidR="00307416" w:rsidRPr="00417DCD" w:rsidRDefault="003F3D8D" w:rsidP="008A4022">
      <w:pPr>
        <w:rPr>
          <w:rFonts w:ascii="Book Antiqua" w:hAnsi="Book Antiqua"/>
          <w:b/>
          <w:smallCaps/>
          <w:lang w:val="es-ES_tradnl"/>
        </w:rPr>
      </w:pPr>
      <w:r w:rsidRPr="00417DCD">
        <w:rPr>
          <w:rFonts w:ascii="Book Antiqua" w:hAnsi="Book Antiqua" w:cs="Tahoma"/>
          <w:b/>
          <w:bCs/>
          <w:lang w:val="es-ES_tradnl"/>
        </w:rPr>
        <w:t>PEDRO JULIO SANTIAGO GUZMÁN</w:t>
      </w:r>
      <w:r w:rsidRPr="00417DCD">
        <w:rPr>
          <w:rFonts w:ascii="Book Antiqua" w:hAnsi="Book Antiqua" w:cs="Tahoma"/>
          <w:lang w:val="es-ES_tradnl"/>
        </w:rPr>
        <w:br/>
        <w:t>Presidente</w:t>
      </w:r>
      <w:r w:rsidRPr="00417DCD">
        <w:rPr>
          <w:rFonts w:ascii="Book Antiqua" w:hAnsi="Book Antiqua" w:cs="Tahoma"/>
          <w:lang w:val="es-ES_tradnl"/>
        </w:rPr>
        <w:br/>
        <w:t>Comisión de Asuntos Internos</w:t>
      </w:r>
    </w:p>
    <w:sectPr w:rsidR="00307416" w:rsidRPr="00417DCD"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417DCD">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1929465">
    <w:abstractNumId w:val="6"/>
  </w:num>
  <w:num w:numId="2" w16cid:durableId="1037387138">
    <w:abstractNumId w:val="12"/>
  </w:num>
  <w:num w:numId="3" w16cid:durableId="538788019">
    <w:abstractNumId w:val="3"/>
  </w:num>
  <w:num w:numId="4" w16cid:durableId="1300845045">
    <w:abstractNumId w:val="1"/>
  </w:num>
  <w:num w:numId="5" w16cid:durableId="1420516685">
    <w:abstractNumId w:val="7"/>
  </w:num>
  <w:num w:numId="6" w16cid:durableId="2076202770">
    <w:abstractNumId w:val="4"/>
  </w:num>
  <w:num w:numId="7" w16cid:durableId="263656176">
    <w:abstractNumId w:val="5"/>
  </w:num>
  <w:num w:numId="8" w16cid:durableId="130952183">
    <w:abstractNumId w:val="8"/>
  </w:num>
  <w:num w:numId="9" w16cid:durableId="295645016">
    <w:abstractNumId w:val="9"/>
  </w:num>
  <w:num w:numId="10" w16cid:durableId="1811708137">
    <w:abstractNumId w:val="0"/>
  </w:num>
  <w:num w:numId="11" w16cid:durableId="886988456">
    <w:abstractNumId w:val="2"/>
  </w:num>
  <w:num w:numId="12" w16cid:durableId="675377275">
    <w:abstractNumId w:val="11"/>
  </w:num>
  <w:num w:numId="13" w16cid:durableId="10421738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B7E18"/>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17DCD"/>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37102"/>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15F47"/>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528E07DB-CF37-4A98-89FB-8D2A123B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63720320">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85427601">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516</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Miguel A. Candelario Piñeiro</cp:lastModifiedBy>
  <cp:revision>3</cp:revision>
  <cp:lastPrinted>2025-02-17T12:55:00Z</cp:lastPrinted>
  <dcterms:created xsi:type="dcterms:W3CDTF">2025-10-14T04:05:00Z</dcterms:created>
  <dcterms:modified xsi:type="dcterms:W3CDTF">2025-10-15T00:44:00Z</dcterms:modified>
</cp:coreProperties>
</file>