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49FBF154"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120725">
        <w:rPr>
          <w:rFonts w:ascii="Book Antiqua" w:eastAsia="Book Antiqua" w:hAnsi="Book Antiqua" w:cs="Book Antiqua"/>
          <w:b/>
          <w:sz w:val="52"/>
          <w:szCs w:val="52"/>
        </w:rPr>
        <w:t>204</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342374A2" w:rsidR="003867AC" w:rsidRPr="00700566" w:rsidRDefault="006409C2">
      <w:pPr>
        <w:spacing w:line="360" w:lineRule="auto"/>
        <w:jc w:val="center"/>
        <w:rPr>
          <w:rFonts w:ascii="Book Antiqua" w:eastAsia="Book Antiqua" w:hAnsi="Book Antiqua" w:cs="Book Antiqua"/>
          <w:b/>
        </w:rPr>
      </w:pPr>
      <w:r>
        <w:rPr>
          <w:rFonts w:ascii="Book Antiqua" w:eastAsia="Book Antiqua" w:hAnsi="Book Antiqua" w:cs="Book Antiqua"/>
        </w:rPr>
        <w:t>9</w:t>
      </w:r>
      <w:r w:rsidR="0085373F" w:rsidRPr="00700566">
        <w:rPr>
          <w:rFonts w:ascii="Book Antiqua" w:eastAsia="Book Antiqua" w:hAnsi="Book Antiqua" w:cs="Book Antiqua"/>
        </w:rPr>
        <w:t xml:space="preserve"> de </w:t>
      </w:r>
      <w:r w:rsidR="00961ACD">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3905395D"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120725">
        <w:rPr>
          <w:rFonts w:ascii="Book Antiqua" w:eastAsia="Book Antiqua" w:hAnsi="Book Antiqua" w:cs="Book Antiqua"/>
          <w:color w:val="000000" w:themeColor="text1"/>
        </w:rPr>
        <w:t>204</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2CA80995" w14:textId="589D31A3" w:rsidR="00DE74F9" w:rsidRDefault="0085373F" w:rsidP="00FC7C96">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120725">
        <w:rPr>
          <w:rFonts w:ascii="Book Antiqua" w:eastAsia="Book Antiqua" w:hAnsi="Book Antiqua" w:cs="Book Antiqua"/>
          <w:color w:val="000000" w:themeColor="text1"/>
          <w:szCs w:val="24"/>
        </w:rPr>
        <w:t>204</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847563" w:rsidRPr="00847563">
        <w:rPr>
          <w:rFonts w:ascii="Book Antiqua" w:eastAsia="Book Antiqua" w:hAnsi="Book Antiqua" w:cs="Book Antiqua"/>
          <w:color w:val="000000" w:themeColor="text1"/>
          <w:szCs w:val="24"/>
          <w:lang w:val="es-US"/>
        </w:rPr>
        <w:t xml:space="preserve">ordenar al Departamento de Transportación y Obras Públicas del Gobierno de Puerto Rico, transferir al Municipio de Naranjito la administración y titularidad registral de las instalaciones descritas en el Acuerdo de Entrada, Uso y Ocupación, Sección de Contratos-DTOP, con número de registro interno 2025-000370, </w:t>
      </w:r>
      <w:r w:rsidR="00847563" w:rsidRPr="00A52532">
        <w:rPr>
          <w:rFonts w:ascii="Book Antiqua" w:eastAsia="Book Antiqua" w:hAnsi="Book Antiqua" w:cs="Book Antiqua"/>
          <w:b/>
          <w:bCs/>
          <w:i/>
          <w:iCs/>
          <w:color w:val="000000" w:themeColor="text1"/>
          <w:szCs w:val="24"/>
          <w:lang w:val="es-US"/>
        </w:rPr>
        <w:t xml:space="preserve">("RÚSTICA: Parcela de terreno radicada en el Barrio Lomas, Sector La Jagua del término municipal de Naranjito, Puerto Rico, con un área superficial de 20,285.67 metros cuadrados, equivalente a 5.1612 cuerdas, en lindes por el NORTE, con camino vecinal; por el SUR y ESTE, con carretera municipal asfaltada; y por el Oeste, con terrenos de la </w:t>
      </w:r>
      <w:proofErr w:type="spellStart"/>
      <w:r w:rsidR="00847563" w:rsidRPr="00A52532">
        <w:rPr>
          <w:rFonts w:ascii="Book Antiqua" w:eastAsia="Book Antiqua" w:hAnsi="Book Antiqua" w:cs="Book Antiqua"/>
          <w:b/>
          <w:bCs/>
          <w:i/>
          <w:iCs/>
          <w:color w:val="000000" w:themeColor="text1"/>
          <w:szCs w:val="24"/>
          <w:lang w:val="es-US"/>
        </w:rPr>
        <w:t>Sucn</w:t>
      </w:r>
      <w:proofErr w:type="spellEnd"/>
      <w:r w:rsidR="00847563" w:rsidRPr="00A52532">
        <w:rPr>
          <w:rFonts w:ascii="Book Antiqua" w:eastAsia="Book Antiqua" w:hAnsi="Book Antiqua" w:cs="Book Antiqua"/>
          <w:b/>
          <w:bCs/>
          <w:i/>
          <w:iCs/>
          <w:color w:val="000000" w:themeColor="text1"/>
          <w:szCs w:val="24"/>
          <w:lang w:val="es-US"/>
        </w:rPr>
        <w:t>. de Sebastián Ramos. Inscrita al Folio 268, del Tomo 87 de Naranjito, Finca 6,029”)</w:t>
      </w:r>
      <w:r w:rsidR="00847563" w:rsidRPr="00847563">
        <w:rPr>
          <w:rFonts w:ascii="Book Antiqua" w:eastAsia="Book Antiqua" w:hAnsi="Book Antiqua" w:cs="Book Antiqua"/>
          <w:color w:val="000000" w:themeColor="text1"/>
          <w:szCs w:val="24"/>
          <w:lang w:val="es-US"/>
        </w:rPr>
        <w:t xml:space="preserve"> con el propósito de formalizar la posesión de la propiedad que el Municipio ha mantenido por más de treinta (30) años y permitir el desarrollo de proyectos que generarán un impacto positivo transformador en la comunidad.</w:t>
      </w:r>
    </w:p>
    <w:p w14:paraId="05B70035" w14:textId="77777777" w:rsidR="00DE74F9" w:rsidRDefault="00DE74F9" w:rsidP="00FC7C96">
      <w:pPr>
        <w:ind w:firstLine="720"/>
        <w:jc w:val="both"/>
        <w:rPr>
          <w:rFonts w:ascii="Book Antiqua" w:eastAsia="Book Antiqua" w:hAnsi="Book Antiqua" w:cs="Book Antiqua"/>
          <w:color w:val="000000" w:themeColor="text1"/>
          <w:szCs w:val="24"/>
          <w:lang w:val="es-PR"/>
        </w:rPr>
      </w:pPr>
    </w:p>
    <w:p w14:paraId="2C933857" w14:textId="74D66117" w:rsidR="00D47A9A" w:rsidRPr="00D47A9A" w:rsidRDefault="00D47A9A" w:rsidP="00D47A9A">
      <w:pPr>
        <w:ind w:firstLine="720"/>
        <w:jc w:val="both"/>
        <w:rPr>
          <w:rFonts w:ascii="Book Antiqua" w:eastAsia="Book Antiqua" w:hAnsi="Book Antiqua" w:cs="Book Antiqua"/>
          <w:color w:val="000000" w:themeColor="text1"/>
          <w:szCs w:val="24"/>
          <w:lang w:val="es-PR"/>
        </w:rPr>
      </w:pPr>
      <w:r w:rsidRPr="00D47A9A">
        <w:rPr>
          <w:rFonts w:ascii="Book Antiqua" w:eastAsia="Book Antiqua" w:hAnsi="Book Antiqua" w:cs="Book Antiqua"/>
          <w:color w:val="000000" w:themeColor="text1"/>
          <w:szCs w:val="24"/>
          <w:lang w:val="es-PR"/>
        </w:rPr>
        <w:t>La exposición</w:t>
      </w:r>
      <w:r w:rsidR="00983A49">
        <w:rPr>
          <w:rFonts w:ascii="Book Antiqua" w:eastAsia="Book Antiqua" w:hAnsi="Book Antiqua" w:cs="Book Antiqua"/>
          <w:color w:val="000000" w:themeColor="text1"/>
          <w:szCs w:val="24"/>
          <w:lang w:val="es-PR"/>
        </w:rPr>
        <w:t xml:space="preserve"> de motivos</w:t>
      </w:r>
      <w:r w:rsidRPr="00D47A9A">
        <w:rPr>
          <w:rFonts w:ascii="Book Antiqua" w:eastAsia="Book Antiqua" w:hAnsi="Book Antiqua" w:cs="Book Antiqua"/>
          <w:color w:val="000000" w:themeColor="text1"/>
          <w:szCs w:val="24"/>
          <w:lang w:val="es-PR"/>
        </w:rPr>
        <w:t xml:space="preserve"> resalta que esta transferencia formal permitirá desarrollar proyectos de impacto positivo y transformador, alineados con la política pública del Código Municipal, que reconoce a los municipios como las entidades más cercanas a las necesidades ciudadanas. Entre los beneficios enumerados se incluyen: </w:t>
      </w:r>
      <w:r w:rsidRPr="00D47A9A">
        <w:rPr>
          <w:rFonts w:ascii="Book Antiqua" w:eastAsia="Book Antiqua" w:hAnsi="Book Antiqua" w:cs="Book Antiqua"/>
          <w:color w:val="000000" w:themeColor="text1"/>
          <w:szCs w:val="24"/>
          <w:lang w:val="es-PR"/>
        </w:rPr>
        <w:lastRenderedPageBreak/>
        <w:t>modernización de facilidades deportivas y recreativas, creación de áreas infantiles y de encuentro familiar, accesibilidad sin barreras, impulso a la economía local mediante nuevas oportunidades de empleo, y un municipio más sostenible con mejoras de infraestructura como iluminación LED.</w:t>
      </w:r>
    </w:p>
    <w:p w14:paraId="26E51C47" w14:textId="77777777" w:rsidR="00D47A9A" w:rsidRPr="00D47A9A" w:rsidRDefault="00D47A9A" w:rsidP="00D47A9A">
      <w:pPr>
        <w:ind w:firstLine="720"/>
        <w:jc w:val="both"/>
        <w:rPr>
          <w:rFonts w:ascii="Book Antiqua" w:eastAsia="Book Antiqua" w:hAnsi="Book Antiqua" w:cs="Book Antiqua"/>
          <w:color w:val="000000" w:themeColor="text1"/>
          <w:szCs w:val="24"/>
          <w:lang w:val="es-PR"/>
        </w:rPr>
      </w:pPr>
    </w:p>
    <w:p w14:paraId="3E7A8BE3" w14:textId="77777777" w:rsidR="00D47A9A" w:rsidRPr="00D47A9A" w:rsidRDefault="00D47A9A" w:rsidP="00D47A9A">
      <w:pPr>
        <w:ind w:firstLine="720"/>
        <w:jc w:val="both"/>
        <w:rPr>
          <w:rFonts w:ascii="Book Antiqua" w:eastAsia="Book Antiqua" w:hAnsi="Book Antiqua" w:cs="Book Antiqua"/>
          <w:color w:val="000000" w:themeColor="text1"/>
          <w:szCs w:val="24"/>
          <w:lang w:val="es-PR"/>
        </w:rPr>
      </w:pPr>
      <w:r w:rsidRPr="00D47A9A">
        <w:rPr>
          <w:rFonts w:ascii="Book Antiqua" w:eastAsia="Book Antiqua" w:hAnsi="Book Antiqua" w:cs="Book Antiqua"/>
          <w:color w:val="000000" w:themeColor="text1"/>
          <w:szCs w:val="24"/>
          <w:lang w:val="es-PR"/>
        </w:rPr>
        <w:t xml:space="preserve">En resumen, la transferencia propuesta asegura un impacto positivo duradero en la calidad de vida de los ciudadanos </w:t>
      </w:r>
      <w:proofErr w:type="spellStart"/>
      <w:r w:rsidRPr="00D47A9A">
        <w:rPr>
          <w:rFonts w:ascii="Book Antiqua" w:eastAsia="Book Antiqua" w:hAnsi="Book Antiqua" w:cs="Book Antiqua"/>
          <w:color w:val="000000" w:themeColor="text1"/>
          <w:szCs w:val="24"/>
          <w:lang w:val="es-PR"/>
        </w:rPr>
        <w:t>naranjiteños</w:t>
      </w:r>
      <w:proofErr w:type="spellEnd"/>
      <w:r w:rsidRPr="00D47A9A">
        <w:rPr>
          <w:rFonts w:ascii="Book Antiqua" w:eastAsia="Book Antiqua" w:hAnsi="Book Antiqua" w:cs="Book Antiqua"/>
          <w:color w:val="000000" w:themeColor="text1"/>
          <w:szCs w:val="24"/>
          <w:lang w:val="es-PR"/>
        </w:rPr>
        <w:t>, consolidando la política pública de descentralizar recursos y facultar a los municipios a administrar de manera directa los bienes públicos que mejor sirven a sus comunidades.</w:t>
      </w:r>
    </w:p>
    <w:p w14:paraId="715A6225" w14:textId="180A5743" w:rsidR="00D52A5D" w:rsidRPr="00D1092C" w:rsidRDefault="00D52A5D" w:rsidP="00FC7C96">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50FEF901"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653589">
        <w:rPr>
          <w:rFonts w:ascii="Book Antiqua" w:eastAsia="Book Antiqua" w:hAnsi="Book Antiqua" w:cs="Book Antiqua"/>
        </w:rPr>
        <w:t>204</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DD116D">
        <w:rPr>
          <w:rFonts w:ascii="Book Antiqua" w:eastAsia="Book Antiqua" w:hAnsi="Book Antiqua" w:cs="Book Antiqua"/>
        </w:rPr>
        <w:t xml:space="preserve">l Departamento de </w:t>
      </w:r>
      <w:proofErr w:type="spellStart"/>
      <w:r w:rsidR="00DD116D">
        <w:rPr>
          <w:rFonts w:ascii="Book Antiqua" w:eastAsia="Book Antiqua" w:hAnsi="Book Antiqua" w:cs="Book Antiqua"/>
        </w:rPr>
        <w:t>Transportacion</w:t>
      </w:r>
      <w:proofErr w:type="spellEnd"/>
      <w:r w:rsidR="00DD116D">
        <w:rPr>
          <w:rFonts w:ascii="Book Antiqua" w:eastAsia="Book Antiqua" w:hAnsi="Book Antiqua" w:cs="Book Antiqua"/>
        </w:rPr>
        <w:t xml:space="preserve"> y Obras </w:t>
      </w:r>
      <w:proofErr w:type="spellStart"/>
      <w:r w:rsidR="00DD116D">
        <w:rPr>
          <w:rFonts w:ascii="Book Antiqua" w:eastAsia="Book Antiqua" w:hAnsi="Book Antiqua" w:cs="Book Antiqua"/>
        </w:rPr>
        <w:t>Publicas</w:t>
      </w:r>
      <w:proofErr w:type="spellEnd"/>
      <w:r w:rsidR="00DD116D">
        <w:rPr>
          <w:rFonts w:ascii="Book Antiqua" w:eastAsia="Book Antiqua" w:hAnsi="Book Antiqua" w:cs="Book Antiqua"/>
        </w:rPr>
        <w:t xml:space="preserve"> (DTOP) y al Municipio de Naranjito. Al momento de la redacción de este informe</w:t>
      </w:r>
      <w:r w:rsidR="00060359">
        <w:rPr>
          <w:rFonts w:ascii="Book Antiqua" w:eastAsia="Book Antiqua" w:hAnsi="Book Antiqua" w:cs="Book Antiqua"/>
        </w:rPr>
        <w:t xml:space="preserve">, solo recibió los comentarios </w:t>
      </w:r>
      <w:r w:rsidR="00CF16AA">
        <w:rPr>
          <w:rFonts w:ascii="Book Antiqua" w:eastAsia="Book Antiqua" w:hAnsi="Book Antiqua" w:cs="Book Antiqua"/>
        </w:rPr>
        <w:t xml:space="preserve">del Municipio de Naranjito.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55E8D8BB" w:rsidR="00DC6066" w:rsidRDefault="00CF16AA" w:rsidP="00074381">
      <w:pPr>
        <w:jc w:val="center"/>
        <w:rPr>
          <w:rFonts w:ascii="Book Antiqua" w:hAnsi="Book Antiqua"/>
          <w:b/>
          <w:bCs/>
          <w:color w:val="000000" w:themeColor="text1"/>
          <w:u w:val="single"/>
        </w:rPr>
      </w:pPr>
      <w:r>
        <w:rPr>
          <w:rFonts w:ascii="Book Antiqua" w:hAnsi="Book Antiqua"/>
          <w:b/>
          <w:bCs/>
          <w:color w:val="000000" w:themeColor="text1"/>
          <w:u w:val="single"/>
        </w:rPr>
        <w:t>Municipio de Naranjito</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1DAEB916" w14:textId="6B39399A" w:rsidR="007C530D" w:rsidRPr="007C530D" w:rsidRDefault="007E0FCE" w:rsidP="007C530D">
      <w:pPr>
        <w:jc w:val="both"/>
        <w:rPr>
          <w:rFonts w:ascii="Book Antiqua" w:hAnsi="Book Antiqua"/>
          <w:color w:val="000000" w:themeColor="text1"/>
          <w:lang w:val="es-PR"/>
        </w:rPr>
      </w:pPr>
      <w:r>
        <w:rPr>
          <w:rFonts w:ascii="Book Antiqua" w:hAnsi="Book Antiqua"/>
          <w:color w:val="000000" w:themeColor="text1"/>
        </w:rPr>
        <w:tab/>
      </w:r>
      <w:r w:rsidR="007C530D" w:rsidRPr="007C530D">
        <w:rPr>
          <w:rFonts w:ascii="Book Antiqua" w:hAnsi="Book Antiqua"/>
          <w:b/>
          <w:bCs/>
          <w:color w:val="000000" w:themeColor="text1"/>
          <w:lang w:val="es-PR"/>
        </w:rPr>
        <w:t>El Municipio de Naranjito expresa su respaldo incondicional a la Resolución Conjunta de la Cámara</w:t>
      </w:r>
      <w:r w:rsidR="00DF33F0">
        <w:rPr>
          <w:rFonts w:ascii="Book Antiqua" w:hAnsi="Book Antiqua"/>
          <w:b/>
          <w:bCs/>
          <w:color w:val="000000" w:themeColor="text1"/>
          <w:lang w:val="es-PR"/>
        </w:rPr>
        <w:t xml:space="preserve"> Núm.</w:t>
      </w:r>
      <w:r w:rsidR="007C530D" w:rsidRPr="007C530D">
        <w:rPr>
          <w:rFonts w:ascii="Book Antiqua" w:hAnsi="Book Antiqua"/>
          <w:b/>
          <w:bCs/>
          <w:color w:val="000000" w:themeColor="text1"/>
          <w:lang w:val="es-PR"/>
        </w:rPr>
        <w:t xml:space="preserve"> 204-2025</w:t>
      </w:r>
      <w:r w:rsidR="007C530D" w:rsidRPr="007C530D">
        <w:rPr>
          <w:rFonts w:ascii="Book Antiqua" w:hAnsi="Book Antiqua"/>
          <w:color w:val="000000" w:themeColor="text1"/>
          <w:lang w:val="es-PR"/>
        </w:rPr>
        <w:t>, que ordena al DTOP transferir al municipio la administración y titularidad de un terreno ubicado en el Barrio Lomas, Sector La Jagua, el cual ha sido utilizado y mantenido por el municipio durante más de 30 años como área de uso público. Durante este tiempo, el ayuntamiento ha realizado labores de limpieza, mantenimiento y seguridad, garantizando un espacio abierto para actividades recreativas y comunitarias.</w:t>
      </w:r>
    </w:p>
    <w:p w14:paraId="52FF41A8" w14:textId="77777777" w:rsidR="007C530D" w:rsidRPr="007C530D" w:rsidRDefault="007C530D" w:rsidP="007C530D">
      <w:pPr>
        <w:jc w:val="both"/>
        <w:rPr>
          <w:rFonts w:ascii="Book Antiqua" w:hAnsi="Book Antiqua"/>
          <w:color w:val="000000" w:themeColor="text1"/>
          <w:lang w:val="es-PR"/>
        </w:rPr>
      </w:pPr>
    </w:p>
    <w:p w14:paraId="25869A82" w14:textId="77777777" w:rsidR="007C530D" w:rsidRPr="007C530D" w:rsidRDefault="007C530D" w:rsidP="007C530D">
      <w:pPr>
        <w:ind w:firstLine="720"/>
        <w:jc w:val="both"/>
        <w:rPr>
          <w:rFonts w:ascii="Book Antiqua" w:hAnsi="Book Antiqua"/>
          <w:color w:val="000000" w:themeColor="text1"/>
          <w:lang w:val="es-PR"/>
        </w:rPr>
      </w:pPr>
      <w:r w:rsidRPr="007C530D">
        <w:rPr>
          <w:rFonts w:ascii="Book Antiqua" w:hAnsi="Book Antiqua"/>
          <w:color w:val="000000" w:themeColor="text1"/>
          <w:lang w:val="es-PR"/>
        </w:rPr>
        <w:t>El memorial destaca que la formalización del título registral permitirá implementar proyectos sostenibles e inmediatos en beneficio ciudadano, como la modernización del campo deportivo, la creación de un parque infantil, la eliminación de barreras físicas para personas con discapacidad, la rehabilitación de la cantina, la expansión del estacionamiento y la instalación de iluminación LED. Estos proyectos, además de promover espacios de convivencia, contribuirán a un desarrollo urbano ordenado, resiliente y de mayor calidad de vida.</w:t>
      </w:r>
    </w:p>
    <w:p w14:paraId="37E223DA" w14:textId="77777777" w:rsidR="007C530D" w:rsidRPr="007C530D" w:rsidRDefault="007C530D" w:rsidP="007C530D">
      <w:pPr>
        <w:jc w:val="both"/>
        <w:rPr>
          <w:rFonts w:ascii="Book Antiqua" w:hAnsi="Book Antiqua"/>
          <w:color w:val="000000" w:themeColor="text1"/>
          <w:lang w:val="es-PR"/>
        </w:rPr>
      </w:pPr>
    </w:p>
    <w:p w14:paraId="798625A1" w14:textId="3CAFA95A" w:rsidR="007C530D" w:rsidRPr="007C530D" w:rsidRDefault="007C530D" w:rsidP="007C530D">
      <w:pPr>
        <w:ind w:firstLine="720"/>
        <w:jc w:val="both"/>
        <w:rPr>
          <w:rFonts w:ascii="Book Antiqua" w:hAnsi="Book Antiqua"/>
          <w:color w:val="000000" w:themeColor="text1"/>
          <w:lang w:val="es-PR"/>
        </w:rPr>
      </w:pPr>
      <w:r w:rsidRPr="007C530D">
        <w:rPr>
          <w:rFonts w:ascii="Book Antiqua" w:hAnsi="Book Antiqua"/>
          <w:color w:val="000000" w:themeColor="text1"/>
          <w:lang w:val="es-PR"/>
        </w:rPr>
        <w:t>Asimismo, el documento subraya que la medida se alinea con la política pública de descentralización y fortalecimiento municipal contenida en el Código Municipal (Ley</w:t>
      </w:r>
      <w:r w:rsidR="00DF33F0">
        <w:rPr>
          <w:rFonts w:ascii="Book Antiqua" w:hAnsi="Book Antiqua"/>
          <w:color w:val="000000" w:themeColor="text1"/>
          <w:lang w:val="es-PR"/>
        </w:rPr>
        <w:t xml:space="preserve"> Núm.</w:t>
      </w:r>
      <w:r w:rsidRPr="007C530D">
        <w:rPr>
          <w:rFonts w:ascii="Book Antiqua" w:hAnsi="Book Antiqua"/>
          <w:color w:val="000000" w:themeColor="text1"/>
          <w:lang w:val="es-PR"/>
        </w:rPr>
        <w:t xml:space="preserve"> 107-2020), que reconoce a los municipios la facultad de adquirir y recibir terrenos o bienes públicos para beneficio de sus comunidades. En conclusión, el Municipio de Naranjito reafirma su apoyo a la aprobación de la medida por entender que responde a </w:t>
      </w:r>
      <w:r w:rsidRPr="007C530D">
        <w:rPr>
          <w:rFonts w:ascii="Book Antiqua" w:hAnsi="Book Antiqua"/>
          <w:color w:val="000000" w:themeColor="text1"/>
          <w:lang w:val="es-PR"/>
        </w:rPr>
        <w:lastRenderedPageBreak/>
        <w:t>un reclamo histórico de la comunidad y garantiza seguridad jurídica, fortaleciendo la autonomía municipal.</w:t>
      </w:r>
    </w:p>
    <w:p w14:paraId="1DEF7D2C" w14:textId="29246FCB" w:rsidR="006D5E63" w:rsidRDefault="006D5E63" w:rsidP="00B037B5">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5744C945" w14:textId="769AA741" w:rsidR="009B476A" w:rsidRDefault="002F6323" w:rsidP="00987783">
      <w:pPr>
        <w:ind w:firstLine="720"/>
        <w:jc w:val="both"/>
        <w:rPr>
          <w:rFonts w:ascii="Book Antiqua" w:eastAsia="Book Antiqua" w:hAnsi="Book Antiqua" w:cs="Book Antiqua"/>
        </w:rPr>
      </w:pPr>
      <w:r>
        <w:rPr>
          <w:rFonts w:ascii="Book Antiqua" w:eastAsia="Book Antiqua" w:hAnsi="Book Antiqua" w:cs="Book Antiqua"/>
        </w:rPr>
        <w:t>La Comision de Transportacion e Infraestructura</w:t>
      </w:r>
      <w:r w:rsidR="00206DC2">
        <w:rPr>
          <w:rFonts w:ascii="Book Antiqua" w:eastAsia="Book Antiqua" w:hAnsi="Book Antiqua" w:cs="Book Antiqua"/>
        </w:rPr>
        <w:t>,</w:t>
      </w:r>
      <w:r>
        <w:rPr>
          <w:rFonts w:ascii="Book Antiqua" w:eastAsia="Book Antiqua" w:hAnsi="Book Antiqua" w:cs="Book Antiqua"/>
        </w:rPr>
        <w:t xml:space="preserve"> l</w:t>
      </w:r>
      <w:r w:rsidR="00987783" w:rsidRPr="00987783">
        <w:rPr>
          <w:rFonts w:ascii="Book Antiqua" w:eastAsia="Book Antiqua" w:hAnsi="Book Antiqua" w:cs="Book Antiqua"/>
        </w:rPr>
        <w:t>uego de evaluar el contenido de la Resolución Conjunta de la Cámara Núm. 204, así como el memorial explicativo presentado por el Municipio de Naranjito, esta Comisión concluye que la transferencia de la titularidad y administración del terreno ubicado en el Barrio Lomas, Sector La Jagua, es una medida justa, oportuna y alineada con la política pública vigente de fortalecimiento de la autonomía municipal. La formalización del traspaso permitirá el desarrollo de proyectos de infraestructura que atenderán directamente las necesidades de la comunidad, promoviendo la equidad, sostenibilidad y calidad de vida en el municipio.</w:t>
      </w:r>
    </w:p>
    <w:p w14:paraId="1FD6FA6D" w14:textId="77777777" w:rsidR="00A933BD" w:rsidRPr="004F1783" w:rsidRDefault="00A933BD" w:rsidP="00987783">
      <w:pPr>
        <w:ind w:firstLine="720"/>
        <w:jc w:val="both"/>
        <w:rPr>
          <w:rFonts w:ascii="Book Antiqua" w:eastAsia="Book Antiqua" w:hAnsi="Book Antiqua" w:cs="Book Antiqua"/>
          <w:lang w:val="es-PR"/>
        </w:rPr>
      </w:pPr>
    </w:p>
    <w:p w14:paraId="00000025" w14:textId="3649B804" w:rsidR="003867AC" w:rsidRPr="00700566" w:rsidRDefault="0085373F" w:rsidP="00BA39A1">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A933BD">
        <w:rPr>
          <w:rFonts w:ascii="Book Antiqua" w:eastAsia="Book Antiqua" w:hAnsi="Book Antiqua" w:cs="Book Antiqua"/>
        </w:rPr>
        <w:t>204</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C3FB7" w14:textId="77777777" w:rsidR="00EE4DEB" w:rsidRDefault="00EE4DEB">
      <w:r>
        <w:separator/>
      </w:r>
    </w:p>
  </w:endnote>
  <w:endnote w:type="continuationSeparator" w:id="0">
    <w:p w14:paraId="0DA2B7FC" w14:textId="77777777" w:rsidR="00EE4DEB" w:rsidRDefault="00EE4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635521-829D-4557-BE30-FE15AF760AAB}"/>
  </w:font>
  <w:font w:name="Helvetica">
    <w:panose1 w:val="020B0504020202020204"/>
    <w:charset w:val="00"/>
    <w:family w:val="swiss"/>
    <w:pitch w:val="variable"/>
    <w:sig w:usb0="E0002EFF" w:usb1="C000785B" w:usb2="00000009" w:usb3="00000000" w:csb0="000001FF" w:csb1="00000000"/>
    <w:embedRegular r:id="rId2" w:fontKey="{2F1516EB-4A47-415D-8AF5-979FC2792204}"/>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11D0D57C-E253-4BFB-9A15-476B7B796F18}"/>
  </w:font>
  <w:font w:name="Georgia">
    <w:panose1 w:val="02040502050405020303"/>
    <w:charset w:val="00"/>
    <w:family w:val="roman"/>
    <w:pitch w:val="variable"/>
    <w:sig w:usb0="00000287" w:usb1="00000000" w:usb2="00000000" w:usb3="00000000" w:csb0="0000009F" w:csb1="00000000"/>
    <w:embedRegular r:id="rId4" w:fontKey="{632E1BAA-7E2B-4706-8F53-8E13F49ECB85}"/>
    <w:embedItalic r:id="rId5" w:fontKey="{D95BDB5D-9F32-4C29-A372-4B62C7FE52B3}"/>
  </w:font>
  <w:font w:name="Book Antiqua">
    <w:panose1 w:val="02040602050305030304"/>
    <w:charset w:val="00"/>
    <w:family w:val="roman"/>
    <w:pitch w:val="variable"/>
    <w:sig w:usb0="00000287" w:usb1="00000000" w:usb2="00000000" w:usb3="00000000" w:csb0="0000009F" w:csb1="00000000"/>
    <w:embedRegular r:id="rId6" w:fontKey="{8AE5962E-AEDC-47DF-B1AB-563C17D2DAC6}"/>
    <w:embedBold r:id="rId7" w:fontKey="{B2FA5D3B-6B4F-4AC1-9AB8-74D39F3DD715}"/>
    <w:embedBoldItalic r:id="rId8" w:fontKey="{39D25796-89D0-408D-8B7C-84928A2DD3D5}"/>
  </w:font>
  <w:font w:name="Helvetica Neue">
    <w:charset w:val="00"/>
    <w:family w:val="auto"/>
    <w:pitch w:val="default"/>
    <w:embedRegular r:id="rId9" w:fontKey="{39C6E169-6DFC-4437-9B01-B718D608DF98}"/>
  </w:font>
  <w:font w:name="Lustria">
    <w:altName w:val="Calibri"/>
    <w:charset w:val="00"/>
    <w:family w:val="auto"/>
    <w:pitch w:val="default"/>
    <w:embedRegular r:id="rId10" w:fontKey="{7D5FF734-DEB9-4315-AE27-8C351AFB40C5}"/>
    <w:embedBoldItalic r:id="rId11" w:fontKey="{F67EC57D-1369-4C2A-B4A0-897B932A0762}"/>
  </w:font>
  <w:font w:name="Cambria">
    <w:panose1 w:val="02040503050406030204"/>
    <w:charset w:val="00"/>
    <w:family w:val="roman"/>
    <w:pitch w:val="variable"/>
    <w:sig w:usb0="E00006FF" w:usb1="420024FF" w:usb2="02000000" w:usb3="00000000" w:csb0="0000019F" w:csb1="00000000"/>
    <w:embedRegular r:id="rId12" w:fontKey="{A7B80E43-107E-4FA7-942E-335CA3B173C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BBDDE" w14:textId="77777777" w:rsidR="00EE4DEB" w:rsidRDefault="00EE4DEB">
      <w:r>
        <w:separator/>
      </w:r>
    </w:p>
  </w:footnote>
  <w:footnote w:type="continuationSeparator" w:id="0">
    <w:p w14:paraId="69E657C5" w14:textId="77777777" w:rsidR="00EE4DEB" w:rsidRDefault="00EE4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314DB6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653589">
      <w:rPr>
        <w:rFonts w:ascii="Lustria" w:eastAsia="Lustria" w:hAnsi="Lustria" w:cs="Lustria"/>
        <w:b/>
        <w:i/>
        <w:sz w:val="22"/>
        <w:szCs w:val="22"/>
      </w:rPr>
      <w:t>204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056CC"/>
    <w:rsid w:val="00011335"/>
    <w:rsid w:val="00014F74"/>
    <w:rsid w:val="0001669D"/>
    <w:rsid w:val="0002716B"/>
    <w:rsid w:val="000474BF"/>
    <w:rsid w:val="0005078D"/>
    <w:rsid w:val="000513EE"/>
    <w:rsid w:val="00060359"/>
    <w:rsid w:val="00073383"/>
    <w:rsid w:val="00074381"/>
    <w:rsid w:val="00081999"/>
    <w:rsid w:val="000954FA"/>
    <w:rsid w:val="000A24B5"/>
    <w:rsid w:val="000D0AEC"/>
    <w:rsid w:val="000D6E2D"/>
    <w:rsid w:val="00104900"/>
    <w:rsid w:val="001120D5"/>
    <w:rsid w:val="00120725"/>
    <w:rsid w:val="00123556"/>
    <w:rsid w:val="0012621A"/>
    <w:rsid w:val="00134FAB"/>
    <w:rsid w:val="00136F66"/>
    <w:rsid w:val="00142992"/>
    <w:rsid w:val="00166443"/>
    <w:rsid w:val="00166DBA"/>
    <w:rsid w:val="001740BA"/>
    <w:rsid w:val="001A7D73"/>
    <w:rsid w:val="001B7B4C"/>
    <w:rsid w:val="001D2E22"/>
    <w:rsid w:val="001E27E2"/>
    <w:rsid w:val="001F4438"/>
    <w:rsid w:val="00206DC2"/>
    <w:rsid w:val="0022375C"/>
    <w:rsid w:val="00223F0B"/>
    <w:rsid w:val="0025299B"/>
    <w:rsid w:val="00262649"/>
    <w:rsid w:val="00294E5A"/>
    <w:rsid w:val="002F1B49"/>
    <w:rsid w:val="002F6323"/>
    <w:rsid w:val="00326C61"/>
    <w:rsid w:val="00330BEF"/>
    <w:rsid w:val="00333C82"/>
    <w:rsid w:val="00336056"/>
    <w:rsid w:val="00337D03"/>
    <w:rsid w:val="0035251E"/>
    <w:rsid w:val="0036416B"/>
    <w:rsid w:val="00371165"/>
    <w:rsid w:val="0038221B"/>
    <w:rsid w:val="003867AC"/>
    <w:rsid w:val="003C7C26"/>
    <w:rsid w:val="003D5C07"/>
    <w:rsid w:val="003E1347"/>
    <w:rsid w:val="0043560D"/>
    <w:rsid w:val="00451791"/>
    <w:rsid w:val="00452828"/>
    <w:rsid w:val="00454E88"/>
    <w:rsid w:val="00465ECA"/>
    <w:rsid w:val="00483EF1"/>
    <w:rsid w:val="004C1B5A"/>
    <w:rsid w:val="004D4B21"/>
    <w:rsid w:val="004F1783"/>
    <w:rsid w:val="00507562"/>
    <w:rsid w:val="0051555B"/>
    <w:rsid w:val="00515AD9"/>
    <w:rsid w:val="00517E2C"/>
    <w:rsid w:val="00523EBD"/>
    <w:rsid w:val="005416C7"/>
    <w:rsid w:val="0054777A"/>
    <w:rsid w:val="00563BA1"/>
    <w:rsid w:val="0056775D"/>
    <w:rsid w:val="00577950"/>
    <w:rsid w:val="00577FD5"/>
    <w:rsid w:val="005E1146"/>
    <w:rsid w:val="005F333D"/>
    <w:rsid w:val="006212C5"/>
    <w:rsid w:val="006409C2"/>
    <w:rsid w:val="00653589"/>
    <w:rsid w:val="006C05D6"/>
    <w:rsid w:val="006D110C"/>
    <w:rsid w:val="006D5E63"/>
    <w:rsid w:val="00700566"/>
    <w:rsid w:val="007017B9"/>
    <w:rsid w:val="00726DD5"/>
    <w:rsid w:val="007276A1"/>
    <w:rsid w:val="00734787"/>
    <w:rsid w:val="0076596B"/>
    <w:rsid w:val="00770E7B"/>
    <w:rsid w:val="00782181"/>
    <w:rsid w:val="00785D01"/>
    <w:rsid w:val="007C530D"/>
    <w:rsid w:val="007C60D2"/>
    <w:rsid w:val="007D7D6A"/>
    <w:rsid w:val="007E0FCE"/>
    <w:rsid w:val="008258F9"/>
    <w:rsid w:val="008355BE"/>
    <w:rsid w:val="00847563"/>
    <w:rsid w:val="0085373F"/>
    <w:rsid w:val="0087061E"/>
    <w:rsid w:val="008E0700"/>
    <w:rsid w:val="008E3BD0"/>
    <w:rsid w:val="008F30F0"/>
    <w:rsid w:val="009078E7"/>
    <w:rsid w:val="00914A7F"/>
    <w:rsid w:val="0094342D"/>
    <w:rsid w:val="00943961"/>
    <w:rsid w:val="00961ACD"/>
    <w:rsid w:val="00965742"/>
    <w:rsid w:val="00976D08"/>
    <w:rsid w:val="00983A49"/>
    <w:rsid w:val="00987783"/>
    <w:rsid w:val="00987C5A"/>
    <w:rsid w:val="00991C8A"/>
    <w:rsid w:val="009A5A17"/>
    <w:rsid w:val="009B476A"/>
    <w:rsid w:val="009C2352"/>
    <w:rsid w:val="009F0BB7"/>
    <w:rsid w:val="00A42594"/>
    <w:rsid w:val="00A44A22"/>
    <w:rsid w:val="00A52532"/>
    <w:rsid w:val="00A75C45"/>
    <w:rsid w:val="00A933BD"/>
    <w:rsid w:val="00AC77D8"/>
    <w:rsid w:val="00AD5D26"/>
    <w:rsid w:val="00AF6BB6"/>
    <w:rsid w:val="00B037B5"/>
    <w:rsid w:val="00B03AA1"/>
    <w:rsid w:val="00B172FA"/>
    <w:rsid w:val="00B32650"/>
    <w:rsid w:val="00B54CC1"/>
    <w:rsid w:val="00B61637"/>
    <w:rsid w:val="00B83F9F"/>
    <w:rsid w:val="00B90788"/>
    <w:rsid w:val="00B94F42"/>
    <w:rsid w:val="00BA39A1"/>
    <w:rsid w:val="00C3772E"/>
    <w:rsid w:val="00C577BB"/>
    <w:rsid w:val="00C86EC0"/>
    <w:rsid w:val="00C91EBF"/>
    <w:rsid w:val="00C9741A"/>
    <w:rsid w:val="00CA4854"/>
    <w:rsid w:val="00CB45A2"/>
    <w:rsid w:val="00CE31D2"/>
    <w:rsid w:val="00CE34E6"/>
    <w:rsid w:val="00CE3E07"/>
    <w:rsid w:val="00CE5944"/>
    <w:rsid w:val="00CF16AA"/>
    <w:rsid w:val="00D1092C"/>
    <w:rsid w:val="00D14ED7"/>
    <w:rsid w:val="00D4238A"/>
    <w:rsid w:val="00D42747"/>
    <w:rsid w:val="00D47A9A"/>
    <w:rsid w:val="00D51C4E"/>
    <w:rsid w:val="00D52A5D"/>
    <w:rsid w:val="00D7350C"/>
    <w:rsid w:val="00D74285"/>
    <w:rsid w:val="00D862EE"/>
    <w:rsid w:val="00D92BD8"/>
    <w:rsid w:val="00DA0DAF"/>
    <w:rsid w:val="00DA2B1C"/>
    <w:rsid w:val="00DA34D8"/>
    <w:rsid w:val="00DB2246"/>
    <w:rsid w:val="00DC6066"/>
    <w:rsid w:val="00DD116D"/>
    <w:rsid w:val="00DD6D1E"/>
    <w:rsid w:val="00DE6D37"/>
    <w:rsid w:val="00DE74F9"/>
    <w:rsid w:val="00DF2F20"/>
    <w:rsid w:val="00DF33F0"/>
    <w:rsid w:val="00E04691"/>
    <w:rsid w:val="00E06F78"/>
    <w:rsid w:val="00E13DED"/>
    <w:rsid w:val="00E14D95"/>
    <w:rsid w:val="00E20394"/>
    <w:rsid w:val="00E27ECE"/>
    <w:rsid w:val="00E308E7"/>
    <w:rsid w:val="00E34937"/>
    <w:rsid w:val="00E606CC"/>
    <w:rsid w:val="00E611E8"/>
    <w:rsid w:val="00EB0218"/>
    <w:rsid w:val="00EC70DA"/>
    <w:rsid w:val="00ED44F1"/>
    <w:rsid w:val="00EE4DEB"/>
    <w:rsid w:val="00EE4E71"/>
    <w:rsid w:val="00F21710"/>
    <w:rsid w:val="00F2205D"/>
    <w:rsid w:val="00F42078"/>
    <w:rsid w:val="00F5452D"/>
    <w:rsid w:val="00F62D4C"/>
    <w:rsid w:val="00F701DF"/>
    <w:rsid w:val="00F841A9"/>
    <w:rsid w:val="00F86041"/>
    <w:rsid w:val="00F96E64"/>
    <w:rsid w:val="00FC7C96"/>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903</Words>
  <Characters>5149</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Victor E. Vélez Cucuta</cp:lastModifiedBy>
  <cp:revision>2</cp:revision>
  <cp:lastPrinted>2025-10-02T19:40:00Z</cp:lastPrinted>
  <dcterms:created xsi:type="dcterms:W3CDTF">2025-10-09T17:37:00Z</dcterms:created>
  <dcterms:modified xsi:type="dcterms:W3CDTF">2025-10-09T17:37:00Z</dcterms:modified>
</cp:coreProperties>
</file>