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462C57" w:rsidRDefault="0017274A" w:rsidP="004C28DA">
      <w:pPr>
        <w:tabs>
          <w:tab w:val="right" w:pos="709"/>
        </w:tabs>
        <w:spacing w:line="276" w:lineRule="auto"/>
        <w:jc w:val="center"/>
        <w:rPr>
          <w:rFonts w:ascii="Book Antiqua" w:hAnsi="Book Antiqua"/>
          <w:b/>
          <w:sz w:val="28"/>
          <w:szCs w:val="28"/>
          <w:lang w:val="es-PR"/>
        </w:rPr>
      </w:pPr>
      <w:r w:rsidRPr="00462C57">
        <w:rPr>
          <w:rFonts w:ascii="Book Antiqua" w:hAnsi="Book Antiqua"/>
          <w:b/>
          <w:sz w:val="28"/>
          <w:szCs w:val="28"/>
          <w:lang w:val="es-PR"/>
        </w:rPr>
        <w:t xml:space="preserve">   </w:t>
      </w:r>
      <w:r w:rsidR="00D454DC" w:rsidRPr="00462C57">
        <w:rPr>
          <w:rFonts w:ascii="Book Antiqua" w:hAnsi="Book Antiqua"/>
          <w:b/>
          <w:sz w:val="28"/>
          <w:szCs w:val="28"/>
          <w:lang w:val="es-PR"/>
        </w:rPr>
        <w:t>GOBIERNO DE PUERTO RICO</w:t>
      </w:r>
    </w:p>
    <w:p w14:paraId="2C257E8A" w14:textId="16DDE112" w:rsidR="00D454DC" w:rsidRPr="00462C57" w:rsidRDefault="00D0442D" w:rsidP="004C28DA">
      <w:pPr>
        <w:suppressLineNumbers/>
        <w:tabs>
          <w:tab w:val="left" w:pos="7560"/>
        </w:tabs>
        <w:spacing w:line="276" w:lineRule="auto"/>
        <w:jc w:val="both"/>
        <w:rPr>
          <w:rFonts w:ascii="Book Antiqua" w:hAnsi="Book Antiqua"/>
          <w:szCs w:val="24"/>
          <w:lang w:val="es-PR"/>
        </w:rPr>
      </w:pPr>
      <w:r w:rsidRPr="00462C57">
        <w:rPr>
          <w:rFonts w:ascii="Book Antiqua" w:hAnsi="Book Antiqua"/>
          <w:szCs w:val="24"/>
          <w:lang w:val="es-PR"/>
        </w:rPr>
        <w:t>20</w:t>
      </w:r>
      <w:r w:rsidRPr="00462C57">
        <w:rPr>
          <w:rFonts w:ascii="Book Antiqua" w:hAnsi="Book Antiqua"/>
          <w:szCs w:val="24"/>
          <w:vertAlign w:val="superscript"/>
          <w:lang w:val="es-PR"/>
        </w:rPr>
        <w:t>m</w:t>
      </w:r>
      <w:r w:rsidR="00D454DC" w:rsidRPr="00462C57">
        <w:rPr>
          <w:rFonts w:ascii="Book Antiqua" w:hAnsi="Book Antiqua"/>
          <w:szCs w:val="24"/>
          <w:vertAlign w:val="superscript"/>
          <w:lang w:val="es-PR"/>
        </w:rPr>
        <w:t>a.</w:t>
      </w:r>
      <w:r w:rsidR="00D454DC" w:rsidRPr="00462C57">
        <w:rPr>
          <w:rFonts w:ascii="Book Antiqua" w:hAnsi="Book Antiqua"/>
          <w:szCs w:val="24"/>
          <w:lang w:val="es-PR"/>
        </w:rPr>
        <w:t xml:space="preserve"> Asamblea</w:t>
      </w:r>
      <w:r w:rsidR="00D454DC" w:rsidRPr="00462C57">
        <w:rPr>
          <w:rFonts w:ascii="Book Antiqua" w:hAnsi="Book Antiqua"/>
          <w:szCs w:val="24"/>
          <w:lang w:val="es-PR"/>
        </w:rPr>
        <w:tab/>
        <w:t xml:space="preserve">    </w:t>
      </w:r>
      <w:r w:rsidR="00A7503E" w:rsidRPr="00462C57">
        <w:rPr>
          <w:rFonts w:ascii="Book Antiqua" w:hAnsi="Book Antiqua"/>
          <w:szCs w:val="24"/>
          <w:lang w:val="es-PR"/>
        </w:rPr>
        <w:t>3</w:t>
      </w:r>
      <w:r w:rsidR="00A7503E" w:rsidRPr="00462C57">
        <w:rPr>
          <w:rFonts w:ascii="Book Antiqua" w:hAnsi="Book Antiqua"/>
          <w:szCs w:val="24"/>
          <w:vertAlign w:val="superscript"/>
          <w:lang w:val="es-PR"/>
        </w:rPr>
        <w:t>r</w:t>
      </w:r>
      <w:r w:rsidR="00D454DC" w:rsidRPr="00462C57">
        <w:rPr>
          <w:rFonts w:ascii="Book Antiqua" w:hAnsi="Book Antiqua"/>
          <w:szCs w:val="24"/>
          <w:vertAlign w:val="superscript"/>
          <w:lang w:val="es-PR"/>
        </w:rPr>
        <w:t>a.</w:t>
      </w:r>
      <w:r w:rsidR="00D454DC" w:rsidRPr="00462C57">
        <w:rPr>
          <w:rFonts w:ascii="Book Antiqua" w:hAnsi="Book Antiqua"/>
          <w:szCs w:val="24"/>
          <w:lang w:val="es-PR"/>
        </w:rPr>
        <w:t xml:space="preserve">  Sesión </w:t>
      </w:r>
    </w:p>
    <w:p w14:paraId="35744787" w14:textId="0B74DCFD" w:rsidR="00D454DC" w:rsidRPr="00462C57" w:rsidRDefault="00D454DC" w:rsidP="004C28DA">
      <w:pPr>
        <w:spacing w:line="276" w:lineRule="auto"/>
        <w:rPr>
          <w:rFonts w:ascii="Book Antiqua" w:hAnsi="Book Antiqua"/>
          <w:b/>
          <w:szCs w:val="24"/>
          <w:lang w:val="es-PR"/>
        </w:rPr>
      </w:pPr>
      <w:r w:rsidRPr="00462C57">
        <w:rPr>
          <w:rFonts w:ascii="Book Antiqua" w:hAnsi="Book Antiqua"/>
          <w:szCs w:val="24"/>
          <w:lang w:val="es-PR"/>
        </w:rPr>
        <w:t xml:space="preserve">       Legislativa</w:t>
      </w:r>
      <w:r w:rsidRPr="00462C57">
        <w:rPr>
          <w:rFonts w:ascii="Book Antiqua" w:hAnsi="Book Antiqua"/>
          <w:szCs w:val="24"/>
          <w:lang w:val="es-PR"/>
        </w:rPr>
        <w:tab/>
      </w:r>
      <w:r w:rsidRPr="00462C57">
        <w:rPr>
          <w:rFonts w:ascii="Book Antiqua" w:hAnsi="Book Antiqua"/>
          <w:szCs w:val="24"/>
          <w:lang w:val="es-PR"/>
        </w:rPr>
        <w:tab/>
      </w:r>
      <w:r w:rsidRPr="00462C57">
        <w:rPr>
          <w:rFonts w:ascii="Book Antiqua" w:hAnsi="Book Antiqua"/>
          <w:szCs w:val="24"/>
          <w:lang w:val="es-PR"/>
        </w:rPr>
        <w:tab/>
      </w:r>
      <w:r w:rsidRPr="00462C57">
        <w:rPr>
          <w:rFonts w:ascii="Book Antiqua" w:hAnsi="Book Antiqua"/>
          <w:szCs w:val="24"/>
          <w:lang w:val="es-PR"/>
        </w:rPr>
        <w:tab/>
      </w:r>
      <w:r w:rsidRPr="00462C57">
        <w:rPr>
          <w:rFonts w:ascii="Book Antiqua" w:hAnsi="Book Antiqua"/>
          <w:szCs w:val="24"/>
          <w:lang w:val="es-PR"/>
        </w:rPr>
        <w:tab/>
      </w:r>
      <w:r w:rsidRPr="00462C57">
        <w:rPr>
          <w:rFonts w:ascii="Book Antiqua" w:hAnsi="Book Antiqua"/>
          <w:szCs w:val="24"/>
          <w:lang w:val="es-PR"/>
        </w:rPr>
        <w:tab/>
      </w:r>
      <w:r w:rsidRPr="00462C57">
        <w:rPr>
          <w:rFonts w:ascii="Book Antiqua" w:hAnsi="Book Antiqua"/>
          <w:szCs w:val="24"/>
          <w:lang w:val="es-PR"/>
        </w:rPr>
        <w:tab/>
      </w:r>
      <w:r w:rsidRPr="00462C57">
        <w:rPr>
          <w:rFonts w:ascii="Book Antiqua" w:hAnsi="Book Antiqua"/>
          <w:szCs w:val="24"/>
          <w:lang w:val="es-PR"/>
        </w:rPr>
        <w:tab/>
      </w:r>
      <w:r w:rsidR="008D62B7" w:rsidRPr="00462C57">
        <w:rPr>
          <w:rFonts w:ascii="Book Antiqua" w:hAnsi="Book Antiqua"/>
          <w:szCs w:val="24"/>
          <w:lang w:val="es-PR"/>
        </w:rPr>
        <w:tab/>
        <w:t xml:space="preserve">      </w:t>
      </w:r>
      <w:r w:rsidRPr="00462C57">
        <w:rPr>
          <w:rFonts w:ascii="Book Antiqua" w:hAnsi="Book Antiqua"/>
          <w:szCs w:val="24"/>
          <w:lang w:val="es-PR"/>
        </w:rPr>
        <w:t>Ordinaria</w:t>
      </w:r>
    </w:p>
    <w:p w14:paraId="48E8E640" w14:textId="77777777" w:rsidR="00D454DC" w:rsidRPr="00462C57" w:rsidRDefault="00D454DC" w:rsidP="004C28DA">
      <w:pPr>
        <w:spacing w:line="276" w:lineRule="auto"/>
        <w:jc w:val="center"/>
        <w:rPr>
          <w:rFonts w:ascii="Book Antiqua" w:hAnsi="Book Antiqua"/>
          <w:b/>
          <w:sz w:val="36"/>
          <w:szCs w:val="36"/>
          <w:lang w:val="es-PR"/>
        </w:rPr>
      </w:pPr>
    </w:p>
    <w:p w14:paraId="29D607C8" w14:textId="389D8B03" w:rsidR="00D454DC" w:rsidRPr="00462C57" w:rsidRDefault="00B27296" w:rsidP="00DA66AE">
      <w:pPr>
        <w:spacing w:line="360" w:lineRule="auto"/>
        <w:jc w:val="center"/>
        <w:rPr>
          <w:rFonts w:ascii="Book Antiqua" w:hAnsi="Book Antiqua"/>
          <w:b/>
          <w:sz w:val="36"/>
          <w:szCs w:val="36"/>
          <w:lang w:val="es-PR"/>
        </w:rPr>
      </w:pPr>
      <w:r w:rsidRPr="00462C57">
        <w:rPr>
          <w:rFonts w:ascii="Book Antiqua" w:hAnsi="Book Antiqua"/>
          <w:b/>
          <w:sz w:val="36"/>
          <w:szCs w:val="36"/>
          <w:lang w:val="es-PR"/>
        </w:rPr>
        <w:t>CÁMARA DE REPRESENTANTES</w:t>
      </w:r>
    </w:p>
    <w:p w14:paraId="12F55807" w14:textId="51DA526F" w:rsidR="00D454DC" w:rsidRPr="00462C57" w:rsidRDefault="007E23D2" w:rsidP="00452073">
      <w:pPr>
        <w:spacing w:line="360" w:lineRule="auto"/>
        <w:jc w:val="center"/>
        <w:rPr>
          <w:rFonts w:ascii="Book Antiqua" w:hAnsi="Book Antiqua"/>
          <w:b/>
          <w:sz w:val="52"/>
          <w:szCs w:val="52"/>
          <w:lang w:val="es-PR"/>
        </w:rPr>
      </w:pPr>
      <w:r w:rsidRPr="00462C57">
        <w:rPr>
          <w:rFonts w:ascii="Book Antiqua" w:hAnsi="Book Antiqua"/>
          <w:b/>
          <w:sz w:val="52"/>
          <w:szCs w:val="52"/>
          <w:lang w:val="es-PR"/>
        </w:rPr>
        <w:t>P.</w:t>
      </w:r>
      <w:r w:rsidR="00A861F0" w:rsidRPr="00462C57">
        <w:rPr>
          <w:rFonts w:ascii="Book Antiqua" w:hAnsi="Book Antiqua"/>
          <w:b/>
          <w:sz w:val="52"/>
          <w:szCs w:val="52"/>
          <w:lang w:val="es-PR"/>
        </w:rPr>
        <w:t xml:space="preserve"> </w:t>
      </w:r>
      <w:r w:rsidR="00811D5C" w:rsidRPr="00462C57">
        <w:rPr>
          <w:rFonts w:ascii="Book Antiqua" w:hAnsi="Book Antiqua"/>
          <w:b/>
          <w:sz w:val="52"/>
          <w:szCs w:val="52"/>
          <w:lang w:val="es-PR"/>
        </w:rPr>
        <w:t>de</w:t>
      </w:r>
      <w:r w:rsidR="004D1A9B" w:rsidRPr="00462C57">
        <w:rPr>
          <w:rFonts w:ascii="Book Antiqua" w:hAnsi="Book Antiqua"/>
          <w:b/>
          <w:sz w:val="52"/>
          <w:szCs w:val="52"/>
          <w:lang w:val="es-PR"/>
        </w:rPr>
        <w:t xml:space="preserve">l </w:t>
      </w:r>
      <w:r w:rsidR="00CD695E" w:rsidRPr="00462C57">
        <w:rPr>
          <w:rFonts w:ascii="Book Antiqua" w:hAnsi="Book Antiqua"/>
          <w:b/>
          <w:sz w:val="52"/>
          <w:szCs w:val="52"/>
          <w:lang w:val="es-PR"/>
        </w:rPr>
        <w:t>S</w:t>
      </w:r>
      <w:r w:rsidR="003D5BAA" w:rsidRPr="00462C57">
        <w:rPr>
          <w:rFonts w:ascii="Book Antiqua" w:hAnsi="Book Antiqua"/>
          <w:b/>
          <w:sz w:val="52"/>
          <w:szCs w:val="52"/>
          <w:lang w:val="es-PR"/>
        </w:rPr>
        <w:t>.</w:t>
      </w:r>
      <w:r w:rsidR="004D1A9B" w:rsidRPr="00462C57">
        <w:rPr>
          <w:rFonts w:ascii="Book Antiqua" w:hAnsi="Book Antiqua"/>
          <w:b/>
          <w:sz w:val="52"/>
          <w:szCs w:val="52"/>
          <w:lang w:val="es-PR"/>
        </w:rPr>
        <w:t xml:space="preserve"> </w:t>
      </w:r>
      <w:r w:rsidR="00CD695E" w:rsidRPr="00462C57">
        <w:rPr>
          <w:rFonts w:ascii="Book Antiqua" w:hAnsi="Book Antiqua"/>
          <w:b/>
          <w:sz w:val="52"/>
          <w:szCs w:val="52"/>
          <w:lang w:val="es-PR"/>
        </w:rPr>
        <w:t>735</w:t>
      </w:r>
    </w:p>
    <w:p w14:paraId="693ECC3F" w14:textId="7F2FA1F3" w:rsidR="00D454DC" w:rsidRPr="00462C57" w:rsidRDefault="00D454DC" w:rsidP="00691133">
      <w:pPr>
        <w:jc w:val="center"/>
        <w:rPr>
          <w:rFonts w:ascii="Book Antiqua" w:hAnsi="Book Antiqua"/>
          <w:b/>
          <w:sz w:val="28"/>
          <w:szCs w:val="28"/>
          <w:lang w:val="es-PR"/>
        </w:rPr>
      </w:pPr>
      <w:r w:rsidRPr="00462C57">
        <w:rPr>
          <w:rFonts w:ascii="Book Antiqua" w:hAnsi="Book Antiqua"/>
          <w:b/>
          <w:sz w:val="28"/>
          <w:szCs w:val="28"/>
          <w:lang w:val="es-PR"/>
        </w:rPr>
        <w:t xml:space="preserve">INFORME </w:t>
      </w:r>
      <w:r w:rsidR="004567EF" w:rsidRPr="00462C57">
        <w:rPr>
          <w:rFonts w:ascii="Book Antiqua" w:hAnsi="Book Antiqua"/>
          <w:b/>
          <w:sz w:val="28"/>
          <w:szCs w:val="28"/>
          <w:lang w:val="es-PR"/>
        </w:rPr>
        <w:t>POSITIVO</w:t>
      </w:r>
    </w:p>
    <w:p w14:paraId="292E8692" w14:textId="1D4E808C" w:rsidR="00E35D29" w:rsidRPr="00462C57" w:rsidRDefault="008D62B7" w:rsidP="008D62B7">
      <w:pPr>
        <w:tabs>
          <w:tab w:val="left" w:pos="6180"/>
        </w:tabs>
        <w:spacing w:line="276" w:lineRule="auto"/>
        <w:rPr>
          <w:rFonts w:ascii="Book Antiqua" w:hAnsi="Book Antiqua"/>
          <w:b/>
          <w:sz w:val="28"/>
          <w:szCs w:val="28"/>
          <w:lang w:val="es-PR"/>
        </w:rPr>
      </w:pPr>
      <w:r w:rsidRPr="00462C57">
        <w:rPr>
          <w:rFonts w:ascii="Book Antiqua" w:hAnsi="Book Antiqua"/>
          <w:b/>
          <w:sz w:val="28"/>
          <w:szCs w:val="28"/>
          <w:lang w:val="es-PR"/>
        </w:rPr>
        <w:tab/>
      </w:r>
    </w:p>
    <w:p w14:paraId="78ED6847" w14:textId="11A93BA6" w:rsidR="00D454DC" w:rsidRPr="00462C57" w:rsidRDefault="000A195E" w:rsidP="00D97808">
      <w:pPr>
        <w:contextualSpacing/>
        <w:jc w:val="center"/>
        <w:rPr>
          <w:rFonts w:ascii="Book Antiqua" w:hAnsi="Book Antiqua"/>
          <w:szCs w:val="24"/>
          <w:lang w:val="es-PR"/>
        </w:rPr>
      </w:pPr>
      <w:r>
        <w:rPr>
          <w:rFonts w:ascii="Book Antiqua" w:hAnsi="Book Antiqua"/>
          <w:szCs w:val="24"/>
          <w:lang w:val="es-PR"/>
        </w:rPr>
        <w:t xml:space="preserve">26 </w:t>
      </w:r>
      <w:r w:rsidR="004D1A9B" w:rsidRPr="00462C57">
        <w:rPr>
          <w:rFonts w:ascii="Book Antiqua" w:hAnsi="Book Antiqua"/>
          <w:szCs w:val="24"/>
          <w:lang w:val="es-PR"/>
        </w:rPr>
        <w:t xml:space="preserve">de </w:t>
      </w:r>
      <w:r w:rsidR="00CD695E" w:rsidRPr="00462C57">
        <w:rPr>
          <w:rFonts w:ascii="Book Antiqua" w:hAnsi="Book Antiqua"/>
          <w:szCs w:val="24"/>
          <w:lang w:val="es-PR"/>
        </w:rPr>
        <w:t>febrero</w:t>
      </w:r>
      <w:r w:rsidR="00D454DC" w:rsidRPr="00462C57">
        <w:rPr>
          <w:rFonts w:ascii="Book Antiqua" w:hAnsi="Book Antiqua"/>
          <w:szCs w:val="24"/>
          <w:lang w:val="es-PR"/>
        </w:rPr>
        <w:t xml:space="preserve"> de 202</w:t>
      </w:r>
      <w:r w:rsidR="00947C58" w:rsidRPr="00462C57">
        <w:rPr>
          <w:rFonts w:ascii="Book Antiqua" w:hAnsi="Book Antiqua"/>
          <w:szCs w:val="24"/>
          <w:lang w:val="es-PR"/>
        </w:rPr>
        <w:t>6</w:t>
      </w:r>
    </w:p>
    <w:p w14:paraId="46C65272" w14:textId="77777777" w:rsidR="00D454DC" w:rsidRDefault="00D454DC" w:rsidP="00D97808">
      <w:pPr>
        <w:contextualSpacing/>
        <w:rPr>
          <w:rFonts w:ascii="Book Antiqua" w:hAnsi="Book Antiqua"/>
          <w:b/>
          <w:szCs w:val="24"/>
          <w:lang w:val="es-PR"/>
        </w:rPr>
      </w:pPr>
    </w:p>
    <w:p w14:paraId="75526AF3" w14:textId="77777777" w:rsidR="00223F00" w:rsidRPr="00462C57" w:rsidRDefault="00223F00" w:rsidP="00D97808">
      <w:pPr>
        <w:contextualSpacing/>
        <w:rPr>
          <w:rFonts w:ascii="Book Antiqua" w:hAnsi="Book Antiqua"/>
          <w:b/>
          <w:szCs w:val="24"/>
          <w:lang w:val="es-PR"/>
        </w:rPr>
      </w:pPr>
    </w:p>
    <w:p w14:paraId="4155B38F" w14:textId="0B66BA46" w:rsidR="00D454DC" w:rsidRPr="00462C57" w:rsidRDefault="00D454DC" w:rsidP="00D97808">
      <w:pPr>
        <w:contextualSpacing/>
        <w:rPr>
          <w:rFonts w:ascii="Book Antiqua" w:hAnsi="Book Antiqua"/>
          <w:b/>
          <w:szCs w:val="24"/>
          <w:lang w:val="es-PR"/>
        </w:rPr>
      </w:pPr>
      <w:r w:rsidRPr="00462C57">
        <w:rPr>
          <w:rFonts w:ascii="Book Antiqua" w:hAnsi="Book Antiqua"/>
          <w:b/>
          <w:szCs w:val="24"/>
          <w:lang w:val="es-PR"/>
        </w:rPr>
        <w:t>A</w:t>
      </w:r>
      <w:r w:rsidR="00B27296" w:rsidRPr="00462C57">
        <w:rPr>
          <w:rFonts w:ascii="Book Antiqua" w:hAnsi="Book Antiqua"/>
          <w:b/>
          <w:szCs w:val="24"/>
          <w:lang w:val="es-PR"/>
        </w:rPr>
        <w:t xml:space="preserve"> </w:t>
      </w:r>
      <w:r w:rsidRPr="00462C57">
        <w:rPr>
          <w:rFonts w:ascii="Book Antiqua" w:hAnsi="Book Antiqua"/>
          <w:b/>
          <w:szCs w:val="24"/>
          <w:lang w:val="es-PR"/>
        </w:rPr>
        <w:t>L</w:t>
      </w:r>
      <w:r w:rsidR="00B27296" w:rsidRPr="00462C57">
        <w:rPr>
          <w:rFonts w:ascii="Book Antiqua" w:hAnsi="Book Antiqua"/>
          <w:b/>
          <w:szCs w:val="24"/>
          <w:lang w:val="es-PR"/>
        </w:rPr>
        <w:t>A CÁMARA DE REPRESENTANTES</w:t>
      </w:r>
      <w:r w:rsidRPr="00462C57">
        <w:rPr>
          <w:rFonts w:ascii="Book Antiqua" w:hAnsi="Book Antiqua"/>
          <w:b/>
          <w:szCs w:val="24"/>
          <w:lang w:val="es-PR"/>
        </w:rPr>
        <w:t>:</w:t>
      </w:r>
    </w:p>
    <w:p w14:paraId="770CFF66" w14:textId="77777777" w:rsidR="008F52D6" w:rsidRPr="00462C57" w:rsidRDefault="008F52D6" w:rsidP="00D97808">
      <w:pPr>
        <w:contextualSpacing/>
        <w:rPr>
          <w:rFonts w:ascii="Book Antiqua" w:hAnsi="Book Antiqua"/>
          <w:b/>
          <w:szCs w:val="24"/>
          <w:lang w:val="es-PR"/>
        </w:rPr>
      </w:pPr>
    </w:p>
    <w:p w14:paraId="4FED4827" w14:textId="2E9A8322" w:rsidR="00FA131C" w:rsidRDefault="00D454DC" w:rsidP="00FA131C">
      <w:pPr>
        <w:ind w:firstLine="720"/>
        <w:jc w:val="both"/>
        <w:rPr>
          <w:rFonts w:ascii="Book Antiqua" w:eastAsia="Book Antiqua" w:hAnsi="Book Antiqua" w:cs="Book Antiqua"/>
          <w:lang w:val="es-ES"/>
        </w:rPr>
      </w:pPr>
      <w:r w:rsidRPr="00462C57">
        <w:rPr>
          <w:rFonts w:ascii="Book Antiqua" w:hAnsi="Book Antiqua"/>
          <w:szCs w:val="24"/>
          <w:lang w:val="es-PR"/>
        </w:rPr>
        <w:t xml:space="preserve">La </w:t>
      </w:r>
      <w:r w:rsidR="008F4F3E" w:rsidRPr="00462C57">
        <w:rPr>
          <w:rFonts w:ascii="Book Antiqua" w:hAnsi="Book Antiqua"/>
          <w:szCs w:val="24"/>
          <w:lang w:val="es-PR"/>
        </w:rPr>
        <w:t>Comisión</w:t>
      </w:r>
      <w:r w:rsidRPr="00462C57">
        <w:rPr>
          <w:rFonts w:ascii="Book Antiqua" w:hAnsi="Book Antiqua"/>
          <w:szCs w:val="24"/>
          <w:lang w:val="es-PR"/>
        </w:rPr>
        <w:t xml:space="preserve"> de </w:t>
      </w:r>
      <w:r w:rsidR="00B27296" w:rsidRPr="00462C57">
        <w:rPr>
          <w:rFonts w:ascii="Book Antiqua" w:hAnsi="Book Antiqua"/>
          <w:szCs w:val="24"/>
          <w:lang w:val="es-PR"/>
        </w:rPr>
        <w:t>Gobierno</w:t>
      </w:r>
      <w:r w:rsidR="009561A1" w:rsidRPr="00462C57">
        <w:rPr>
          <w:rFonts w:ascii="Book Antiqua" w:hAnsi="Book Antiqua"/>
          <w:szCs w:val="24"/>
          <w:lang w:val="es-PR"/>
        </w:rPr>
        <w:t xml:space="preserve"> de la Cámara de Representantes de Pu</w:t>
      </w:r>
      <w:r w:rsidRPr="00462C57">
        <w:rPr>
          <w:rFonts w:ascii="Book Antiqua" w:hAnsi="Book Antiqua"/>
          <w:szCs w:val="24"/>
          <w:lang w:val="es-PR"/>
        </w:rPr>
        <w:t>erto Rico, previo estudio y consideración</w:t>
      </w:r>
      <w:r w:rsidR="00880B7A">
        <w:rPr>
          <w:rFonts w:ascii="Book Antiqua" w:hAnsi="Book Antiqua"/>
          <w:szCs w:val="24"/>
          <w:lang w:val="es-PR"/>
        </w:rPr>
        <w:t xml:space="preserve"> </w:t>
      </w:r>
      <w:r w:rsidR="00F208CD" w:rsidRPr="00462C57">
        <w:rPr>
          <w:rFonts w:ascii="Book Antiqua" w:hAnsi="Book Antiqua"/>
          <w:szCs w:val="24"/>
          <w:lang w:val="es-PR"/>
        </w:rPr>
        <w:t xml:space="preserve">del </w:t>
      </w:r>
      <w:r w:rsidR="00F208CD" w:rsidRPr="00462C57">
        <w:rPr>
          <w:rFonts w:ascii="Book Antiqua" w:hAnsi="Book Antiqua"/>
          <w:b/>
          <w:szCs w:val="24"/>
          <w:lang w:val="es-PR"/>
        </w:rPr>
        <w:t>Proyecto del Senado 735</w:t>
      </w:r>
      <w:r w:rsidR="00FA131C" w:rsidRPr="00851E49">
        <w:rPr>
          <w:rFonts w:ascii="Book Antiqua" w:eastAsia="Book Antiqua" w:hAnsi="Book Antiqua" w:cs="Book Antiqua"/>
          <w:lang w:val="es-ES"/>
        </w:rPr>
        <w:t xml:space="preserve">, </w:t>
      </w:r>
      <w:r w:rsidR="00FA131C">
        <w:rPr>
          <w:rFonts w:ascii="Book Antiqua" w:eastAsia="Book Antiqua" w:hAnsi="Book Antiqua" w:cs="Book Antiqua"/>
          <w:lang w:val="es-ES"/>
        </w:rPr>
        <w:t xml:space="preserve">recomienda </w:t>
      </w:r>
      <w:r w:rsidR="00FA131C" w:rsidRPr="004E1CB2">
        <w:rPr>
          <w:rFonts w:ascii="Book Antiqua" w:eastAsia="Book Antiqua" w:hAnsi="Book Antiqua" w:cs="Book Antiqua"/>
          <w:lang w:val="es-ES"/>
        </w:rPr>
        <w:t>su aprobación</w:t>
      </w:r>
      <w:r w:rsidR="007D3F06">
        <w:rPr>
          <w:rFonts w:ascii="Book Antiqua" w:eastAsia="Book Antiqua" w:hAnsi="Book Antiqua" w:cs="Book Antiqua"/>
          <w:lang w:val="es-ES"/>
        </w:rPr>
        <w:t xml:space="preserve"> </w:t>
      </w:r>
      <w:r w:rsidR="00FA131C">
        <w:rPr>
          <w:rFonts w:ascii="Book Antiqua" w:eastAsia="Book Antiqua" w:hAnsi="Book Antiqua" w:cs="Book Antiqua"/>
          <w:lang w:val="es-ES"/>
        </w:rPr>
        <w:t>sin enmiendas</w:t>
      </w:r>
      <w:r w:rsidR="00FA131C" w:rsidRPr="004E1CB2">
        <w:rPr>
          <w:rFonts w:ascii="Book Antiqua" w:eastAsia="Book Antiqua" w:hAnsi="Book Antiqua" w:cs="Book Antiqua"/>
          <w:lang w:val="es-ES"/>
        </w:rPr>
        <w:t>.</w:t>
      </w:r>
    </w:p>
    <w:p w14:paraId="2D44E68B" w14:textId="77777777" w:rsidR="00FA131C" w:rsidRDefault="00FA131C" w:rsidP="00D97808">
      <w:pPr>
        <w:contextualSpacing/>
        <w:jc w:val="center"/>
        <w:rPr>
          <w:rFonts w:ascii="Book Antiqua" w:hAnsi="Book Antiqua"/>
          <w:b/>
          <w:bCs/>
          <w:lang w:val="es-PR"/>
        </w:rPr>
      </w:pPr>
    </w:p>
    <w:p w14:paraId="2B7F8E38" w14:textId="721F13BB" w:rsidR="00A861F0" w:rsidRPr="00462C57" w:rsidRDefault="00D454DC" w:rsidP="00D97808">
      <w:pPr>
        <w:contextualSpacing/>
        <w:jc w:val="center"/>
        <w:rPr>
          <w:rFonts w:ascii="Book Antiqua" w:hAnsi="Book Antiqua"/>
          <w:b/>
          <w:bCs/>
          <w:lang w:val="es-PR"/>
        </w:rPr>
      </w:pPr>
      <w:r w:rsidRPr="00462C57">
        <w:rPr>
          <w:rFonts w:ascii="Book Antiqua" w:hAnsi="Book Antiqua"/>
          <w:b/>
          <w:bCs/>
          <w:lang w:val="es-PR"/>
        </w:rPr>
        <w:t>ALCANCE DE LA MEDIDA</w:t>
      </w:r>
    </w:p>
    <w:p w14:paraId="577FD275" w14:textId="77777777" w:rsidR="002909DC" w:rsidRPr="00462C57" w:rsidRDefault="002909DC" w:rsidP="00D97808">
      <w:pPr>
        <w:contextualSpacing/>
        <w:outlineLvl w:val="0"/>
        <w:rPr>
          <w:rFonts w:ascii="Book Antiqua" w:hAnsi="Book Antiqua"/>
          <w:b/>
          <w:caps/>
          <w:szCs w:val="24"/>
          <w:lang w:val="es-PR"/>
        </w:rPr>
      </w:pPr>
    </w:p>
    <w:p w14:paraId="61DBEC2A" w14:textId="77777777" w:rsidR="004E73A5" w:rsidRPr="00462C57" w:rsidRDefault="004E73A5" w:rsidP="00D97808">
      <w:pPr>
        <w:ind w:firstLine="720"/>
        <w:contextualSpacing/>
        <w:jc w:val="both"/>
        <w:rPr>
          <w:rFonts w:ascii="Book Antiqua" w:eastAsia="Book Antiqua" w:hAnsi="Book Antiqua" w:cs="Book Antiqua"/>
          <w:color w:val="000000"/>
          <w:szCs w:val="24"/>
          <w:lang w:val="es-PR"/>
        </w:rPr>
      </w:pPr>
      <w:r w:rsidRPr="00462C57">
        <w:rPr>
          <w:rFonts w:ascii="Book Antiqua" w:eastAsia="Book Antiqua" w:hAnsi="Book Antiqua" w:cs="Book Antiqua"/>
          <w:color w:val="000000"/>
          <w:szCs w:val="24"/>
          <w:lang w:val="es-PR"/>
        </w:rPr>
        <w:t>El Proyecto del Senado 735 busca visibilizar una condición neuropsicológica crónica que afecta significativamente la vida de quienes la padecen, promoviendo la educación pública para combatir el estigma y fomentar la detección temprana.</w:t>
      </w:r>
    </w:p>
    <w:p w14:paraId="5DB9C3B8" w14:textId="03B56B24" w:rsidR="002909DC" w:rsidRPr="00462C57" w:rsidRDefault="002909DC" w:rsidP="00D97808">
      <w:pPr>
        <w:ind w:firstLine="720"/>
        <w:contextualSpacing/>
        <w:jc w:val="both"/>
        <w:rPr>
          <w:rFonts w:ascii="Book Antiqua" w:eastAsia="Book Antiqua" w:hAnsi="Book Antiqua" w:cs="Book Antiqua"/>
          <w:color w:val="000000"/>
          <w:szCs w:val="24"/>
          <w:lang w:val="es-PR"/>
        </w:rPr>
      </w:pPr>
      <w:r w:rsidRPr="00462C57">
        <w:rPr>
          <w:rFonts w:ascii="Book Antiqua" w:eastAsia="Book Antiqua" w:hAnsi="Book Antiqua" w:cs="Book Antiqua"/>
          <w:color w:val="000000"/>
          <w:szCs w:val="24"/>
          <w:lang w:val="es-PR"/>
        </w:rPr>
        <w:t xml:space="preserve"> </w:t>
      </w:r>
    </w:p>
    <w:p w14:paraId="3542AD5C" w14:textId="77777777" w:rsidR="00D454DC" w:rsidRPr="00462C57" w:rsidRDefault="00D454DC" w:rsidP="00D97808">
      <w:pPr>
        <w:contextualSpacing/>
        <w:jc w:val="center"/>
        <w:rPr>
          <w:rFonts w:ascii="Book Antiqua" w:hAnsi="Book Antiqua"/>
          <w:b/>
          <w:caps/>
          <w:szCs w:val="24"/>
          <w:lang w:val="es-PR"/>
        </w:rPr>
      </w:pPr>
      <w:r w:rsidRPr="00462C57">
        <w:rPr>
          <w:rFonts w:ascii="Book Antiqua" w:hAnsi="Book Antiqua"/>
          <w:b/>
          <w:caps/>
          <w:szCs w:val="24"/>
          <w:lang w:val="es-PR"/>
        </w:rPr>
        <w:t>AnÁlisis de la Medida</w:t>
      </w:r>
    </w:p>
    <w:p w14:paraId="5A016CE6" w14:textId="77777777" w:rsidR="009175B9" w:rsidRPr="00462C57" w:rsidRDefault="009175B9" w:rsidP="00D97808">
      <w:pPr>
        <w:contextualSpacing/>
        <w:jc w:val="both"/>
        <w:rPr>
          <w:rFonts w:ascii="Book Antiqua" w:hAnsi="Book Antiqua"/>
          <w:szCs w:val="24"/>
          <w:lang w:val="es-PR"/>
        </w:rPr>
      </w:pPr>
    </w:p>
    <w:p w14:paraId="1799976A" w14:textId="77777777" w:rsidR="00DD24C1" w:rsidRPr="005B3321" w:rsidRDefault="00DD24C1" w:rsidP="00D97808">
      <w:pPr>
        <w:ind w:firstLine="708"/>
        <w:contextualSpacing/>
        <w:jc w:val="both"/>
        <w:rPr>
          <w:rFonts w:ascii="Book Antiqua" w:hAnsi="Book Antiqua"/>
          <w:szCs w:val="24"/>
          <w:lang w:val="es-PR"/>
        </w:rPr>
      </w:pPr>
      <w:r w:rsidRPr="00DD24C1">
        <w:rPr>
          <w:rFonts w:ascii="Book Antiqua" w:hAnsi="Book Antiqua"/>
          <w:szCs w:val="24"/>
          <w:lang w:val="es-PR"/>
        </w:rPr>
        <w:t xml:space="preserve">Según la Exposición de Motivos, el TOC se caracteriza por la presencia de obsesiones intrusivas (pensamientos, imágenes o impulsos) que provocan ansiedad aguda, lo que lleva al individuo a realizar compulsiones o rituales para intentar neutralizarla. La Organización Mundial de la Salud clasifica el TOC entre las 10 condiciones clínicas más </w:t>
      </w:r>
      <w:proofErr w:type="spellStart"/>
      <w:r w:rsidRPr="00DD24C1">
        <w:rPr>
          <w:rFonts w:ascii="Book Antiqua" w:hAnsi="Book Antiqua"/>
          <w:szCs w:val="24"/>
          <w:lang w:val="es-PR"/>
        </w:rPr>
        <w:t>discapacitantes</w:t>
      </w:r>
      <w:proofErr w:type="spellEnd"/>
      <w:r w:rsidRPr="00DD24C1">
        <w:rPr>
          <w:rFonts w:ascii="Book Antiqua" w:hAnsi="Book Antiqua"/>
          <w:szCs w:val="24"/>
          <w:lang w:val="es-PR"/>
        </w:rPr>
        <w:t xml:space="preserve"> del mundo.</w:t>
      </w:r>
    </w:p>
    <w:p w14:paraId="30CD9B21" w14:textId="77777777" w:rsidR="00DD24C1" w:rsidRPr="00DD24C1" w:rsidRDefault="00DD24C1" w:rsidP="00D97808">
      <w:pPr>
        <w:ind w:firstLine="708"/>
        <w:contextualSpacing/>
        <w:jc w:val="both"/>
        <w:rPr>
          <w:rFonts w:ascii="Book Antiqua" w:hAnsi="Book Antiqua"/>
          <w:szCs w:val="24"/>
          <w:lang w:val="es-PR"/>
        </w:rPr>
      </w:pPr>
    </w:p>
    <w:p w14:paraId="7A527181" w14:textId="588C8461" w:rsidR="00DD24C1" w:rsidRPr="00DD24C1" w:rsidRDefault="00DD24C1" w:rsidP="00D97808">
      <w:pPr>
        <w:ind w:firstLine="708"/>
        <w:contextualSpacing/>
        <w:jc w:val="both"/>
        <w:rPr>
          <w:rFonts w:ascii="Book Antiqua" w:hAnsi="Book Antiqua"/>
          <w:szCs w:val="24"/>
          <w:lang w:val="es-PR"/>
        </w:rPr>
      </w:pPr>
      <w:r w:rsidRPr="00DD24C1">
        <w:rPr>
          <w:rFonts w:ascii="Book Antiqua" w:hAnsi="Book Antiqua"/>
          <w:szCs w:val="24"/>
          <w:lang w:val="es-PR"/>
        </w:rPr>
        <w:t>En Puerto Rico, la situación es particularmente relevante, ya que la prevalencia estimada es del 3.2%, una cifra superior a la de otros países de la región. A pesar de esto, existe una brecha promedio de 17 años entre la aparición de los síntomas y la búsqueda de ayuda clínica, debido en gran parte al desconocimiento y al estigma social</w:t>
      </w:r>
      <w:r w:rsidR="005B3321">
        <w:rPr>
          <w:rFonts w:ascii="Book Antiqua" w:hAnsi="Book Antiqua"/>
          <w:szCs w:val="24"/>
          <w:lang w:val="es-PR"/>
        </w:rPr>
        <w:t>.</w:t>
      </w:r>
    </w:p>
    <w:p w14:paraId="03BBA287" w14:textId="14ABA304" w:rsidR="007A44E9" w:rsidRPr="00462C57" w:rsidRDefault="007A44E9" w:rsidP="00D97808">
      <w:pPr>
        <w:ind w:firstLine="708"/>
        <w:contextualSpacing/>
        <w:jc w:val="both"/>
        <w:rPr>
          <w:rFonts w:ascii="Book Antiqua" w:hAnsi="Book Antiqua"/>
          <w:szCs w:val="24"/>
          <w:lang w:val="es-PR"/>
        </w:rPr>
      </w:pPr>
    </w:p>
    <w:p w14:paraId="0164B04A" w14:textId="77777777" w:rsidR="007D3F06" w:rsidRDefault="007D3F06" w:rsidP="00D97808">
      <w:pPr>
        <w:contextualSpacing/>
        <w:jc w:val="center"/>
        <w:rPr>
          <w:rFonts w:ascii="Book Antiqua" w:hAnsi="Book Antiqua"/>
          <w:b/>
          <w:bCs/>
          <w:szCs w:val="24"/>
          <w:lang w:val="es-PR"/>
        </w:rPr>
      </w:pPr>
    </w:p>
    <w:p w14:paraId="35CDCEB8" w14:textId="77777777" w:rsidR="007D3F06" w:rsidRDefault="007D3F06" w:rsidP="00D97808">
      <w:pPr>
        <w:contextualSpacing/>
        <w:jc w:val="center"/>
        <w:rPr>
          <w:rFonts w:ascii="Book Antiqua" w:hAnsi="Book Antiqua"/>
          <w:b/>
          <w:bCs/>
          <w:szCs w:val="24"/>
          <w:lang w:val="es-PR"/>
        </w:rPr>
      </w:pPr>
    </w:p>
    <w:p w14:paraId="5A122889" w14:textId="0ECBA6E1" w:rsidR="00373EC4" w:rsidRPr="00462C57" w:rsidRDefault="00373EC4" w:rsidP="00D97808">
      <w:pPr>
        <w:contextualSpacing/>
        <w:jc w:val="center"/>
        <w:rPr>
          <w:rFonts w:ascii="Book Antiqua" w:hAnsi="Book Antiqua"/>
          <w:b/>
          <w:bCs/>
          <w:szCs w:val="24"/>
          <w:lang w:val="es-PR"/>
        </w:rPr>
      </w:pPr>
      <w:r w:rsidRPr="00462C57">
        <w:rPr>
          <w:rFonts w:ascii="Book Antiqua" w:hAnsi="Book Antiqua"/>
          <w:b/>
          <w:bCs/>
          <w:szCs w:val="24"/>
          <w:lang w:val="es-PR"/>
        </w:rPr>
        <w:lastRenderedPageBreak/>
        <w:t>ALCANCE DEL INFORME</w:t>
      </w:r>
    </w:p>
    <w:p w14:paraId="05AA0051" w14:textId="77777777" w:rsidR="00373EC4" w:rsidRPr="00462C57" w:rsidRDefault="00373EC4" w:rsidP="00D97808">
      <w:pPr>
        <w:ind w:firstLine="708"/>
        <w:contextualSpacing/>
        <w:jc w:val="both"/>
        <w:rPr>
          <w:rFonts w:ascii="Book Antiqua" w:hAnsi="Book Antiqua"/>
          <w:szCs w:val="24"/>
          <w:lang w:val="es-PR"/>
        </w:rPr>
      </w:pPr>
    </w:p>
    <w:p w14:paraId="570B7ABC" w14:textId="7D6D0D87" w:rsidR="00EA73C7" w:rsidRPr="00462C57" w:rsidRDefault="00397DA9" w:rsidP="00D97808">
      <w:pPr>
        <w:ind w:firstLine="708"/>
        <w:contextualSpacing/>
        <w:jc w:val="both"/>
        <w:rPr>
          <w:rFonts w:ascii="Book Antiqua" w:hAnsi="Book Antiqua"/>
          <w:szCs w:val="24"/>
          <w:lang w:val="es-PR"/>
        </w:rPr>
      </w:pPr>
      <w:r w:rsidRPr="00462C57">
        <w:rPr>
          <w:rFonts w:ascii="Book Antiqua" w:hAnsi="Book Antiqua"/>
          <w:szCs w:val="24"/>
          <w:lang w:val="es-PR"/>
        </w:rPr>
        <w:t>Para el estudio y evaluación del P. de</w:t>
      </w:r>
      <w:r w:rsidR="00FC7DBA" w:rsidRPr="00462C57">
        <w:rPr>
          <w:rFonts w:ascii="Book Antiqua" w:hAnsi="Book Antiqua"/>
          <w:szCs w:val="24"/>
          <w:lang w:val="es-PR"/>
        </w:rPr>
        <w:t>l</w:t>
      </w:r>
      <w:r w:rsidRPr="00462C57">
        <w:rPr>
          <w:rFonts w:ascii="Book Antiqua" w:hAnsi="Book Antiqua"/>
          <w:szCs w:val="24"/>
          <w:lang w:val="es-PR"/>
        </w:rPr>
        <w:t xml:space="preserve"> </w:t>
      </w:r>
      <w:r w:rsidR="00FC7DBA" w:rsidRPr="00462C57">
        <w:rPr>
          <w:rFonts w:ascii="Book Antiqua" w:hAnsi="Book Antiqua"/>
          <w:szCs w:val="24"/>
          <w:lang w:val="es-PR"/>
        </w:rPr>
        <w:t>S</w:t>
      </w:r>
      <w:r w:rsidRPr="00462C57">
        <w:rPr>
          <w:rFonts w:ascii="Book Antiqua" w:hAnsi="Book Antiqua"/>
          <w:szCs w:val="24"/>
          <w:lang w:val="es-PR"/>
        </w:rPr>
        <w:t xml:space="preserve">. </w:t>
      </w:r>
      <w:r w:rsidR="00FC7DBA" w:rsidRPr="00462C57">
        <w:rPr>
          <w:rFonts w:ascii="Book Antiqua" w:hAnsi="Book Antiqua"/>
          <w:szCs w:val="24"/>
          <w:lang w:val="es-PR"/>
        </w:rPr>
        <w:t>735</w:t>
      </w:r>
      <w:r w:rsidRPr="00462C57">
        <w:rPr>
          <w:rFonts w:ascii="Book Antiqua" w:hAnsi="Book Antiqua"/>
          <w:szCs w:val="24"/>
          <w:lang w:val="es-PR"/>
        </w:rPr>
        <w:t xml:space="preserve">, la Comisión de Gobierno de la Cámara de Representantes solicitó comentarios y ponencias a </w:t>
      </w:r>
      <w:r w:rsidR="00EA73C7" w:rsidRPr="00462C57">
        <w:rPr>
          <w:rFonts w:ascii="Book Antiqua" w:hAnsi="Book Antiqua"/>
          <w:szCs w:val="24"/>
          <w:lang w:val="es-PR"/>
        </w:rPr>
        <w:t>los siguientes:</w:t>
      </w:r>
    </w:p>
    <w:p w14:paraId="6653EF7F" w14:textId="77777777" w:rsidR="00EA73C7" w:rsidRPr="00462C57" w:rsidRDefault="00EA73C7" w:rsidP="00D97808">
      <w:pPr>
        <w:ind w:firstLine="708"/>
        <w:contextualSpacing/>
        <w:jc w:val="both"/>
        <w:rPr>
          <w:rFonts w:ascii="Book Antiqua" w:hAnsi="Book Antiqua"/>
          <w:szCs w:val="24"/>
          <w:lang w:val="es-PR"/>
        </w:rPr>
      </w:pPr>
    </w:p>
    <w:p w14:paraId="3BF0B9BB" w14:textId="1FFAB3F2" w:rsidR="00F97C0E" w:rsidRPr="00462C57" w:rsidRDefault="00F97C0E" w:rsidP="00D97808">
      <w:pPr>
        <w:pStyle w:val="ListParagraph"/>
        <w:numPr>
          <w:ilvl w:val="0"/>
          <w:numId w:val="38"/>
        </w:numPr>
        <w:spacing w:after="0" w:line="240" w:lineRule="auto"/>
        <w:jc w:val="both"/>
        <w:rPr>
          <w:rFonts w:ascii="Book Antiqua" w:hAnsi="Book Antiqua"/>
          <w:sz w:val="24"/>
          <w:szCs w:val="24"/>
          <w:lang w:val="es-PR"/>
        </w:rPr>
      </w:pPr>
      <w:r w:rsidRPr="00462C57">
        <w:rPr>
          <w:rFonts w:ascii="Book Antiqua" w:hAnsi="Book Antiqua"/>
          <w:sz w:val="24"/>
          <w:szCs w:val="24"/>
          <w:lang w:val="es-PR"/>
        </w:rPr>
        <w:t>Departamento de Estado (DE)</w:t>
      </w:r>
    </w:p>
    <w:p w14:paraId="13DB9FA8" w14:textId="7A9E868A" w:rsidR="00BA0F4E" w:rsidRPr="00462C57" w:rsidRDefault="00BA0F4E" w:rsidP="00D97808">
      <w:pPr>
        <w:pStyle w:val="ListParagraph"/>
        <w:numPr>
          <w:ilvl w:val="0"/>
          <w:numId w:val="38"/>
        </w:numPr>
        <w:spacing w:after="0" w:line="240" w:lineRule="auto"/>
        <w:jc w:val="both"/>
        <w:rPr>
          <w:rFonts w:ascii="Book Antiqua" w:hAnsi="Book Antiqua"/>
          <w:sz w:val="24"/>
          <w:szCs w:val="24"/>
          <w:lang w:val="es-PR"/>
        </w:rPr>
      </w:pPr>
      <w:r w:rsidRPr="00462C57">
        <w:rPr>
          <w:rFonts w:ascii="Book Antiqua" w:hAnsi="Book Antiqua"/>
          <w:sz w:val="24"/>
          <w:szCs w:val="24"/>
          <w:lang w:val="es-PR"/>
        </w:rPr>
        <w:t xml:space="preserve">Federación de </w:t>
      </w:r>
      <w:proofErr w:type="gramStart"/>
      <w:r w:rsidRPr="00462C57">
        <w:rPr>
          <w:rFonts w:ascii="Book Antiqua" w:hAnsi="Book Antiqua"/>
          <w:sz w:val="24"/>
          <w:szCs w:val="24"/>
          <w:lang w:val="es-PR"/>
        </w:rPr>
        <w:t>Alcaldes</w:t>
      </w:r>
      <w:proofErr w:type="gramEnd"/>
    </w:p>
    <w:p w14:paraId="01507D39" w14:textId="26F81BCF" w:rsidR="00660124" w:rsidRDefault="002B7A1E" w:rsidP="00D97808">
      <w:pPr>
        <w:pStyle w:val="ListParagraph"/>
        <w:numPr>
          <w:ilvl w:val="0"/>
          <w:numId w:val="38"/>
        </w:numPr>
        <w:spacing w:after="0" w:line="240" w:lineRule="auto"/>
        <w:jc w:val="both"/>
        <w:rPr>
          <w:rFonts w:ascii="Book Antiqua" w:hAnsi="Book Antiqua"/>
          <w:sz w:val="24"/>
          <w:szCs w:val="24"/>
          <w:lang w:val="es-PR"/>
        </w:rPr>
      </w:pPr>
      <w:r w:rsidRPr="00462C57">
        <w:rPr>
          <w:rFonts w:ascii="Book Antiqua" w:hAnsi="Book Antiqua"/>
          <w:sz w:val="24"/>
          <w:szCs w:val="24"/>
          <w:lang w:val="es-PR"/>
        </w:rPr>
        <w:t>Departamento de la Salud</w:t>
      </w:r>
    </w:p>
    <w:p w14:paraId="11AAEC61" w14:textId="77777777" w:rsidR="00314DE0" w:rsidRPr="00462C57" w:rsidRDefault="00314DE0" w:rsidP="00314DE0">
      <w:pPr>
        <w:pStyle w:val="ListParagraph"/>
        <w:numPr>
          <w:ilvl w:val="0"/>
          <w:numId w:val="38"/>
        </w:numPr>
        <w:spacing w:after="0" w:line="240" w:lineRule="auto"/>
        <w:jc w:val="both"/>
        <w:rPr>
          <w:rFonts w:ascii="Book Antiqua" w:hAnsi="Book Antiqua"/>
          <w:sz w:val="24"/>
          <w:szCs w:val="24"/>
          <w:lang w:val="es-PR"/>
        </w:rPr>
      </w:pPr>
      <w:r w:rsidRPr="00462C57">
        <w:rPr>
          <w:rFonts w:ascii="Book Antiqua" w:hAnsi="Book Antiqua"/>
          <w:sz w:val="24"/>
          <w:szCs w:val="24"/>
          <w:lang w:val="es-PR"/>
        </w:rPr>
        <w:t>Oficina de Presupuesto de la Asamblea Legislativa de Puerto Rico (OPAL)</w:t>
      </w:r>
      <w:r>
        <w:rPr>
          <w:rStyle w:val="FootnoteReference"/>
          <w:rFonts w:ascii="Book Antiqua" w:hAnsi="Book Antiqua"/>
          <w:sz w:val="24"/>
          <w:szCs w:val="24"/>
          <w:lang w:val="es-PR"/>
        </w:rPr>
        <w:footnoteReference w:id="1"/>
      </w:r>
    </w:p>
    <w:p w14:paraId="210E163A" w14:textId="77777777" w:rsidR="00941406" w:rsidRDefault="00941406" w:rsidP="00D97808">
      <w:pPr>
        <w:ind w:left="720"/>
        <w:contextualSpacing/>
        <w:jc w:val="both"/>
        <w:rPr>
          <w:rFonts w:ascii="Book Antiqua" w:hAnsi="Book Antiqua"/>
          <w:szCs w:val="24"/>
          <w:lang w:val="es-PR"/>
        </w:rPr>
      </w:pPr>
    </w:p>
    <w:p w14:paraId="3D8B37CB" w14:textId="0EF32639" w:rsidR="007A7E01" w:rsidRPr="00462C57" w:rsidRDefault="00BC4F36" w:rsidP="00D97808">
      <w:pPr>
        <w:ind w:left="720"/>
        <w:contextualSpacing/>
        <w:jc w:val="both"/>
        <w:rPr>
          <w:rFonts w:ascii="Book Antiqua" w:hAnsi="Book Antiqua"/>
          <w:szCs w:val="24"/>
          <w:lang w:val="es-PR"/>
        </w:rPr>
      </w:pPr>
      <w:r w:rsidRPr="00462C57">
        <w:rPr>
          <w:rFonts w:ascii="Book Antiqua" w:hAnsi="Book Antiqua"/>
          <w:szCs w:val="24"/>
          <w:lang w:val="es-PR"/>
        </w:rPr>
        <w:t>Además, del Senado de Puerto Rico recibimos los memoriales de:</w:t>
      </w:r>
    </w:p>
    <w:p w14:paraId="78D32A5A" w14:textId="77777777" w:rsidR="0014325F" w:rsidRPr="00462C57" w:rsidRDefault="0014325F" w:rsidP="00D97808">
      <w:pPr>
        <w:ind w:left="720"/>
        <w:contextualSpacing/>
        <w:jc w:val="both"/>
        <w:rPr>
          <w:rFonts w:ascii="Book Antiqua" w:hAnsi="Book Antiqua"/>
          <w:szCs w:val="24"/>
          <w:lang w:val="es-PR"/>
        </w:rPr>
      </w:pPr>
    </w:p>
    <w:p w14:paraId="3BB859C8" w14:textId="77777777" w:rsidR="00783ADC" w:rsidRPr="00462C57" w:rsidRDefault="003A2565" w:rsidP="00D97808">
      <w:pPr>
        <w:pStyle w:val="ListParagraph"/>
        <w:numPr>
          <w:ilvl w:val="0"/>
          <w:numId w:val="40"/>
        </w:numPr>
        <w:spacing w:after="0" w:line="240" w:lineRule="auto"/>
        <w:ind w:left="1440"/>
        <w:jc w:val="both"/>
        <w:rPr>
          <w:rFonts w:ascii="Book Antiqua" w:hAnsi="Book Antiqua"/>
          <w:sz w:val="24"/>
          <w:szCs w:val="24"/>
          <w:lang w:val="es-PR"/>
        </w:rPr>
      </w:pPr>
      <w:r w:rsidRPr="00462C57">
        <w:rPr>
          <w:rFonts w:ascii="Book Antiqua" w:hAnsi="Book Antiqua"/>
          <w:sz w:val="24"/>
          <w:szCs w:val="24"/>
          <w:lang w:val="es-PR"/>
        </w:rPr>
        <w:t>Universidad de Puerto Rico (UPR</w:t>
      </w:r>
      <w:r w:rsidR="00783ADC" w:rsidRPr="00462C57">
        <w:rPr>
          <w:rFonts w:ascii="Book Antiqua" w:hAnsi="Book Antiqua"/>
          <w:sz w:val="24"/>
          <w:szCs w:val="24"/>
          <w:lang w:val="es-PR"/>
        </w:rPr>
        <w:t>)</w:t>
      </w:r>
    </w:p>
    <w:p w14:paraId="2B3E9989" w14:textId="6BAA1012" w:rsidR="003A2565" w:rsidRPr="00462C57" w:rsidRDefault="00783ADC" w:rsidP="00D97808">
      <w:pPr>
        <w:pStyle w:val="ListParagraph"/>
        <w:numPr>
          <w:ilvl w:val="0"/>
          <w:numId w:val="40"/>
        </w:numPr>
        <w:spacing w:after="0" w:line="240" w:lineRule="auto"/>
        <w:ind w:left="1440"/>
        <w:jc w:val="both"/>
        <w:rPr>
          <w:rFonts w:ascii="Book Antiqua" w:hAnsi="Book Antiqua"/>
          <w:sz w:val="24"/>
          <w:szCs w:val="24"/>
          <w:lang w:val="es-PR"/>
        </w:rPr>
      </w:pPr>
      <w:r w:rsidRPr="00462C57">
        <w:rPr>
          <w:rFonts w:ascii="Book Antiqua" w:hAnsi="Book Antiqua"/>
          <w:sz w:val="24"/>
          <w:szCs w:val="24"/>
          <w:lang w:val="es-PR"/>
        </w:rPr>
        <w:t>Departamento de Educación (DE)</w:t>
      </w:r>
    </w:p>
    <w:p w14:paraId="058EFC2C" w14:textId="65C99F33" w:rsidR="00783ADC" w:rsidRPr="00462C57" w:rsidRDefault="0014325F" w:rsidP="00D97808">
      <w:pPr>
        <w:pStyle w:val="ListParagraph"/>
        <w:numPr>
          <w:ilvl w:val="0"/>
          <w:numId w:val="40"/>
        </w:numPr>
        <w:spacing w:after="0" w:line="240" w:lineRule="auto"/>
        <w:ind w:left="1440"/>
        <w:jc w:val="both"/>
        <w:rPr>
          <w:rFonts w:ascii="Book Antiqua" w:hAnsi="Book Antiqua"/>
          <w:sz w:val="24"/>
          <w:szCs w:val="24"/>
          <w:lang w:val="es-PR"/>
        </w:rPr>
      </w:pPr>
      <w:r w:rsidRPr="00462C57">
        <w:rPr>
          <w:rFonts w:ascii="Book Antiqua" w:hAnsi="Book Antiqua"/>
          <w:sz w:val="24"/>
          <w:szCs w:val="24"/>
          <w:lang w:val="es-PR"/>
        </w:rPr>
        <w:t>Administración de Servicios de Salud Mental y Contra la Adicción (ASSMCA)</w:t>
      </w:r>
    </w:p>
    <w:p w14:paraId="47ACADF3" w14:textId="77777777" w:rsidR="00F237AC" w:rsidRPr="00462C57" w:rsidRDefault="00F237AC" w:rsidP="00D97808">
      <w:pPr>
        <w:pStyle w:val="ListParagraph"/>
        <w:numPr>
          <w:ilvl w:val="0"/>
          <w:numId w:val="38"/>
        </w:numPr>
        <w:spacing w:after="0" w:line="240" w:lineRule="auto"/>
        <w:jc w:val="both"/>
        <w:rPr>
          <w:rFonts w:ascii="Book Antiqua" w:hAnsi="Book Antiqua"/>
          <w:sz w:val="24"/>
          <w:szCs w:val="24"/>
          <w:lang w:val="es-PR"/>
        </w:rPr>
      </w:pPr>
      <w:r w:rsidRPr="00462C57">
        <w:rPr>
          <w:rFonts w:ascii="Book Antiqua" w:hAnsi="Book Antiqua"/>
          <w:sz w:val="24"/>
          <w:szCs w:val="24"/>
          <w:lang w:val="es-PR"/>
        </w:rPr>
        <w:t xml:space="preserve">Asociación de </w:t>
      </w:r>
      <w:proofErr w:type="gramStart"/>
      <w:r w:rsidRPr="00462C57">
        <w:rPr>
          <w:rFonts w:ascii="Book Antiqua" w:hAnsi="Book Antiqua"/>
          <w:sz w:val="24"/>
          <w:szCs w:val="24"/>
          <w:lang w:val="es-PR"/>
        </w:rPr>
        <w:t>Alcaldes</w:t>
      </w:r>
      <w:proofErr w:type="gramEnd"/>
      <w:r w:rsidRPr="00462C57">
        <w:rPr>
          <w:rFonts w:ascii="Book Antiqua" w:hAnsi="Book Antiqua"/>
          <w:sz w:val="24"/>
          <w:szCs w:val="24"/>
          <w:lang w:val="es-PR"/>
        </w:rPr>
        <w:t xml:space="preserve"> de Puerto Rico</w:t>
      </w:r>
    </w:p>
    <w:p w14:paraId="2CD4159B" w14:textId="77777777" w:rsidR="00D34408" w:rsidRDefault="00D34408" w:rsidP="00D97808">
      <w:pPr>
        <w:ind w:firstLine="708"/>
        <w:contextualSpacing/>
        <w:jc w:val="both"/>
        <w:rPr>
          <w:rFonts w:ascii="Book Antiqua" w:hAnsi="Book Antiqua"/>
          <w:szCs w:val="24"/>
          <w:lang w:val="es-PR"/>
        </w:rPr>
      </w:pPr>
    </w:p>
    <w:p w14:paraId="7E1C3F64" w14:textId="04E6FF12" w:rsidR="00FC7C7F" w:rsidRPr="00462C57" w:rsidRDefault="00397DA9" w:rsidP="00D97808">
      <w:pPr>
        <w:ind w:firstLine="708"/>
        <w:contextualSpacing/>
        <w:jc w:val="both"/>
        <w:rPr>
          <w:rFonts w:ascii="Book Antiqua" w:hAnsi="Book Antiqua"/>
          <w:szCs w:val="24"/>
          <w:lang w:val="es-PR"/>
        </w:rPr>
      </w:pPr>
      <w:r w:rsidRPr="00462C57">
        <w:rPr>
          <w:rFonts w:ascii="Book Antiqua" w:hAnsi="Book Antiqua"/>
          <w:szCs w:val="24"/>
          <w:lang w:val="es-PR"/>
        </w:rPr>
        <w:t xml:space="preserve">Se recibieron y consideraron los </w:t>
      </w:r>
      <w:r w:rsidR="00FC7C7F" w:rsidRPr="00462C57">
        <w:rPr>
          <w:rFonts w:ascii="Book Antiqua" w:hAnsi="Book Antiqua"/>
          <w:szCs w:val="24"/>
          <w:lang w:val="es-PR"/>
        </w:rPr>
        <w:t>siguientes:</w:t>
      </w:r>
    </w:p>
    <w:p w14:paraId="430E4C18" w14:textId="77777777" w:rsidR="00397DA9" w:rsidRPr="00462C57" w:rsidRDefault="00397DA9" w:rsidP="00D97808">
      <w:pPr>
        <w:ind w:firstLine="708"/>
        <w:contextualSpacing/>
        <w:jc w:val="both"/>
        <w:rPr>
          <w:rFonts w:ascii="Book Antiqua" w:hAnsi="Book Antiqua"/>
          <w:b/>
          <w:bCs/>
          <w:szCs w:val="24"/>
          <w:lang w:val="es-PR"/>
        </w:rPr>
      </w:pPr>
    </w:p>
    <w:p w14:paraId="146B9262" w14:textId="77653EF7" w:rsidR="005358C1" w:rsidRPr="00462C57" w:rsidRDefault="005358C1" w:rsidP="00D97808">
      <w:pPr>
        <w:contextualSpacing/>
        <w:jc w:val="center"/>
        <w:rPr>
          <w:rFonts w:ascii="Book Antiqua" w:hAnsi="Book Antiqua"/>
          <w:b/>
          <w:bCs/>
          <w:szCs w:val="24"/>
          <w:lang w:val="es-PR"/>
        </w:rPr>
      </w:pPr>
      <w:r w:rsidRPr="00462C57">
        <w:rPr>
          <w:rFonts w:ascii="Book Antiqua" w:hAnsi="Book Antiqua"/>
          <w:b/>
          <w:bCs/>
          <w:szCs w:val="24"/>
          <w:lang w:val="es-PR"/>
        </w:rPr>
        <w:t xml:space="preserve">Departamento de </w:t>
      </w:r>
      <w:r w:rsidR="00214312" w:rsidRPr="00462C57">
        <w:rPr>
          <w:rFonts w:ascii="Book Antiqua" w:hAnsi="Book Antiqua"/>
          <w:b/>
          <w:bCs/>
          <w:szCs w:val="24"/>
          <w:lang w:val="es-PR"/>
        </w:rPr>
        <w:t>Salud</w:t>
      </w:r>
      <w:r w:rsidRPr="00462C57">
        <w:rPr>
          <w:rFonts w:ascii="Book Antiqua" w:hAnsi="Book Antiqua"/>
          <w:b/>
          <w:bCs/>
          <w:szCs w:val="24"/>
          <w:lang w:val="es-PR"/>
        </w:rPr>
        <w:t xml:space="preserve"> (DS)</w:t>
      </w:r>
    </w:p>
    <w:p w14:paraId="4B5D7D15" w14:textId="77777777" w:rsidR="005358C1" w:rsidRPr="00462C57" w:rsidRDefault="005358C1" w:rsidP="00D97808">
      <w:pPr>
        <w:contextualSpacing/>
        <w:jc w:val="center"/>
        <w:rPr>
          <w:rFonts w:ascii="Book Antiqua" w:hAnsi="Book Antiqua"/>
          <w:szCs w:val="24"/>
          <w:lang w:val="es-PR"/>
        </w:rPr>
      </w:pPr>
    </w:p>
    <w:p w14:paraId="334B4E19" w14:textId="77777777" w:rsidR="004F60DF" w:rsidRPr="00462C57" w:rsidRDefault="00214312" w:rsidP="00D97808">
      <w:pPr>
        <w:ind w:firstLine="708"/>
        <w:contextualSpacing/>
        <w:jc w:val="both"/>
        <w:rPr>
          <w:rFonts w:ascii="Book Antiqua" w:hAnsi="Book Antiqua"/>
          <w:szCs w:val="24"/>
          <w:lang w:val="es-PR"/>
        </w:rPr>
      </w:pPr>
      <w:r w:rsidRPr="00214312">
        <w:rPr>
          <w:rFonts w:ascii="Book Antiqua" w:hAnsi="Book Antiqua"/>
          <w:szCs w:val="24"/>
          <w:lang w:val="es-PR"/>
        </w:rPr>
        <w:t xml:space="preserve">El Departamento de Salud (DS), a través de su </w:t>
      </w:r>
      <w:proofErr w:type="gramStart"/>
      <w:r w:rsidRPr="00214312">
        <w:rPr>
          <w:rFonts w:ascii="Book Antiqua" w:hAnsi="Book Antiqua"/>
          <w:szCs w:val="24"/>
          <w:lang w:val="es-PR"/>
        </w:rPr>
        <w:t>Secretario</w:t>
      </w:r>
      <w:proofErr w:type="gramEnd"/>
      <w:r w:rsidRPr="00214312">
        <w:rPr>
          <w:rFonts w:ascii="Book Antiqua" w:hAnsi="Book Antiqua"/>
          <w:szCs w:val="24"/>
          <w:lang w:val="es-PR"/>
        </w:rPr>
        <w:t>, el Dr. Víctor M. Ramos Otero, sometió un memorial explicativo expresando su respaldo total a la medida.</w:t>
      </w:r>
    </w:p>
    <w:p w14:paraId="78245DE7" w14:textId="77777777" w:rsidR="004F60DF" w:rsidRPr="00462C57" w:rsidRDefault="004F60DF" w:rsidP="00D97808">
      <w:pPr>
        <w:ind w:firstLine="708"/>
        <w:contextualSpacing/>
        <w:jc w:val="both"/>
        <w:rPr>
          <w:rFonts w:ascii="Book Antiqua" w:hAnsi="Book Antiqua"/>
          <w:szCs w:val="24"/>
          <w:lang w:val="es-PR"/>
        </w:rPr>
      </w:pPr>
    </w:p>
    <w:p w14:paraId="51C1E060" w14:textId="77777777" w:rsidR="00F03C38" w:rsidRPr="00462C57" w:rsidRDefault="00214312" w:rsidP="00D97808">
      <w:pPr>
        <w:ind w:firstLine="708"/>
        <w:contextualSpacing/>
        <w:jc w:val="both"/>
        <w:rPr>
          <w:rFonts w:ascii="Book Antiqua" w:hAnsi="Book Antiqua"/>
          <w:szCs w:val="24"/>
          <w:lang w:val="es-PR"/>
        </w:rPr>
      </w:pPr>
      <w:r w:rsidRPr="00214312">
        <w:rPr>
          <w:rFonts w:ascii="Book Antiqua" w:hAnsi="Book Antiqua"/>
          <w:szCs w:val="24"/>
          <w:lang w:val="es-PR"/>
        </w:rPr>
        <w:t>El Departamento de Salud reafirma su deber ministerial, amparado en la Ley Núm. 81</w:t>
      </w:r>
      <w:r w:rsidR="004F60DF" w:rsidRPr="00462C57">
        <w:rPr>
          <w:rFonts w:ascii="Book Antiqua" w:hAnsi="Book Antiqua"/>
          <w:szCs w:val="24"/>
          <w:lang w:val="es-PR"/>
        </w:rPr>
        <w:t>-</w:t>
      </w:r>
      <w:r w:rsidRPr="00214312">
        <w:rPr>
          <w:rFonts w:ascii="Book Antiqua" w:hAnsi="Book Antiqua"/>
          <w:szCs w:val="24"/>
          <w:lang w:val="es-PR"/>
        </w:rPr>
        <w:t>1912 y la Constitución de Puerto Rico, de velar por la salud y seguridad de la ciudadanía, promoviendo mejores condiciones de vida y reduciendo riesgos de enfermedades.</w:t>
      </w:r>
      <w:r w:rsidR="00F03C38" w:rsidRPr="00462C57">
        <w:rPr>
          <w:rFonts w:ascii="Book Antiqua" w:hAnsi="Book Antiqua"/>
          <w:szCs w:val="24"/>
          <w:lang w:val="es-PR"/>
        </w:rPr>
        <w:t xml:space="preserve">  </w:t>
      </w:r>
      <w:r w:rsidRPr="00214312">
        <w:rPr>
          <w:rFonts w:ascii="Book Antiqua" w:hAnsi="Book Antiqua"/>
          <w:szCs w:val="24"/>
          <w:lang w:val="es-PR"/>
        </w:rPr>
        <w:t>El DS coincide en que el TOC afecta aproximadamente al 3.2% de la población puertorriqueña y que la falta de comprensión y el estigma son los principales obstáculos para un diagnóstico y tratamiento adecuados.</w:t>
      </w:r>
    </w:p>
    <w:p w14:paraId="74C9F06A" w14:textId="77777777" w:rsidR="00F03C38" w:rsidRPr="00462C57" w:rsidRDefault="00F03C38" w:rsidP="00D97808">
      <w:pPr>
        <w:ind w:firstLine="708"/>
        <w:contextualSpacing/>
        <w:jc w:val="both"/>
        <w:rPr>
          <w:rFonts w:ascii="Book Antiqua" w:hAnsi="Book Antiqua"/>
          <w:szCs w:val="24"/>
          <w:lang w:val="es-PR"/>
        </w:rPr>
      </w:pPr>
    </w:p>
    <w:p w14:paraId="5766FC08" w14:textId="1721675E" w:rsidR="00214312" w:rsidRPr="00214312" w:rsidRDefault="00214312" w:rsidP="00D97808">
      <w:pPr>
        <w:ind w:firstLine="708"/>
        <w:contextualSpacing/>
        <w:jc w:val="both"/>
        <w:rPr>
          <w:rFonts w:ascii="Book Antiqua" w:hAnsi="Book Antiqua"/>
          <w:szCs w:val="24"/>
          <w:lang w:val="es-PR"/>
        </w:rPr>
      </w:pPr>
      <w:r w:rsidRPr="00214312">
        <w:rPr>
          <w:rFonts w:ascii="Book Antiqua" w:hAnsi="Book Antiqua"/>
          <w:szCs w:val="24"/>
          <w:lang w:val="es-PR"/>
        </w:rPr>
        <w:t>Un punto medular en el análisis del DS es la participación de la Comisión para la Implantación de la Política Pública en Prevención del Suicidio (CPS). El memorial advierte que diversos estudios vinculan el TOC con un mayor riesgo de pensamientos suicidas, especialmente cuando coexiste con comorbilidades como la depresión y la ansiedad. Factores como el aislamiento social y el deterioro funcional incrementan esta vulnerabilidad.</w:t>
      </w:r>
    </w:p>
    <w:p w14:paraId="24DFA988" w14:textId="7E8AD229" w:rsidR="00214312" w:rsidRPr="00462C57" w:rsidRDefault="00404F48" w:rsidP="00D97808">
      <w:pPr>
        <w:ind w:firstLine="708"/>
        <w:contextualSpacing/>
        <w:jc w:val="both"/>
        <w:rPr>
          <w:rFonts w:ascii="Book Antiqua" w:hAnsi="Book Antiqua"/>
          <w:szCs w:val="24"/>
          <w:lang w:val="es-PR"/>
        </w:rPr>
      </w:pPr>
      <w:r w:rsidRPr="00462C57">
        <w:rPr>
          <w:rFonts w:ascii="Book Antiqua" w:hAnsi="Book Antiqua"/>
          <w:szCs w:val="24"/>
          <w:lang w:val="es-PR"/>
        </w:rPr>
        <w:lastRenderedPageBreak/>
        <w:t>Finalmente,</w:t>
      </w:r>
      <w:r w:rsidR="00F03C38" w:rsidRPr="00462C57">
        <w:rPr>
          <w:rFonts w:ascii="Book Antiqua" w:hAnsi="Book Antiqua"/>
          <w:szCs w:val="24"/>
          <w:lang w:val="es-PR"/>
        </w:rPr>
        <w:t xml:space="preserve"> e</w:t>
      </w:r>
      <w:r w:rsidR="00214312" w:rsidRPr="00214312">
        <w:rPr>
          <w:rFonts w:ascii="Book Antiqua" w:hAnsi="Book Antiqua"/>
          <w:szCs w:val="24"/>
          <w:lang w:val="es-PR"/>
        </w:rPr>
        <w:t>l Departamento de Salud, a través de la CPS, se compromete a llevar a cabo actividades educativas anuales que incluyen:</w:t>
      </w:r>
    </w:p>
    <w:p w14:paraId="62CDD19F" w14:textId="77777777" w:rsidR="00214312" w:rsidRPr="00214312" w:rsidRDefault="00214312" w:rsidP="00D97808">
      <w:pPr>
        <w:ind w:firstLine="708"/>
        <w:contextualSpacing/>
        <w:jc w:val="both"/>
        <w:rPr>
          <w:rFonts w:ascii="Book Antiqua" w:hAnsi="Book Antiqua"/>
          <w:szCs w:val="24"/>
          <w:lang w:val="es-PR"/>
        </w:rPr>
      </w:pPr>
    </w:p>
    <w:p w14:paraId="33778C17" w14:textId="16DE6132" w:rsidR="00214312" w:rsidRPr="00462C57" w:rsidRDefault="00214312" w:rsidP="00D97808">
      <w:pPr>
        <w:pStyle w:val="ListParagraph"/>
        <w:numPr>
          <w:ilvl w:val="0"/>
          <w:numId w:val="42"/>
        </w:numPr>
        <w:spacing w:after="0" w:line="240" w:lineRule="auto"/>
        <w:jc w:val="both"/>
        <w:rPr>
          <w:rFonts w:ascii="Book Antiqua" w:hAnsi="Book Antiqua"/>
          <w:sz w:val="24"/>
          <w:szCs w:val="24"/>
          <w:lang w:val="es-PR"/>
        </w:rPr>
      </w:pPr>
      <w:r w:rsidRPr="00462C57">
        <w:rPr>
          <w:rFonts w:ascii="Book Antiqua" w:hAnsi="Book Antiqua"/>
          <w:sz w:val="24"/>
          <w:szCs w:val="24"/>
          <w:lang w:val="es-PR"/>
        </w:rPr>
        <w:t>Desarrollo y publicación de material educativo dirigido a la ciudadanía.</w:t>
      </w:r>
    </w:p>
    <w:p w14:paraId="0C46255A" w14:textId="4DB2FBE7" w:rsidR="00214312" w:rsidRPr="00462C57" w:rsidRDefault="00214312" w:rsidP="00D97808">
      <w:pPr>
        <w:pStyle w:val="ListParagraph"/>
        <w:numPr>
          <w:ilvl w:val="0"/>
          <w:numId w:val="42"/>
        </w:numPr>
        <w:spacing w:after="0" w:line="240" w:lineRule="auto"/>
        <w:jc w:val="both"/>
        <w:rPr>
          <w:rFonts w:ascii="Book Antiqua" w:hAnsi="Book Antiqua"/>
          <w:sz w:val="24"/>
          <w:szCs w:val="24"/>
          <w:lang w:val="es-PR"/>
        </w:rPr>
      </w:pPr>
      <w:r w:rsidRPr="00462C57">
        <w:rPr>
          <w:rFonts w:ascii="Book Antiqua" w:hAnsi="Book Antiqua"/>
          <w:sz w:val="24"/>
          <w:szCs w:val="24"/>
          <w:lang w:val="es-PR"/>
        </w:rPr>
        <w:t>Creación de mensajes de orientación en medios digitales y otros canales de difusión.</w:t>
      </w:r>
    </w:p>
    <w:p w14:paraId="7A139CBF" w14:textId="3D3A8C4D" w:rsidR="00214312" w:rsidRPr="00462C57" w:rsidRDefault="00214312" w:rsidP="00D97808">
      <w:pPr>
        <w:pStyle w:val="ListParagraph"/>
        <w:numPr>
          <w:ilvl w:val="0"/>
          <w:numId w:val="42"/>
        </w:numPr>
        <w:spacing w:after="0" w:line="240" w:lineRule="auto"/>
        <w:jc w:val="both"/>
        <w:rPr>
          <w:rFonts w:ascii="Book Antiqua" w:hAnsi="Book Antiqua"/>
          <w:sz w:val="24"/>
          <w:szCs w:val="24"/>
          <w:lang w:val="es-PR"/>
        </w:rPr>
      </w:pPr>
      <w:r w:rsidRPr="00462C57">
        <w:rPr>
          <w:rFonts w:ascii="Book Antiqua" w:hAnsi="Book Antiqua"/>
          <w:sz w:val="24"/>
          <w:szCs w:val="24"/>
          <w:lang w:val="es-PR"/>
        </w:rPr>
        <w:t xml:space="preserve">Inclusión del tema en talleres virtuales dirigidos tanto a profesionales de la salud como al público </w:t>
      </w:r>
      <w:r w:rsidR="00D73EA2">
        <w:rPr>
          <w:rFonts w:ascii="Book Antiqua" w:hAnsi="Book Antiqua"/>
          <w:sz w:val="24"/>
          <w:szCs w:val="24"/>
          <w:lang w:val="es-PR"/>
        </w:rPr>
        <w:t xml:space="preserve">en </w:t>
      </w:r>
      <w:r w:rsidRPr="00462C57">
        <w:rPr>
          <w:rFonts w:ascii="Book Antiqua" w:hAnsi="Book Antiqua"/>
          <w:sz w:val="24"/>
          <w:szCs w:val="24"/>
          <w:lang w:val="es-PR"/>
        </w:rPr>
        <w:t>general.</w:t>
      </w:r>
    </w:p>
    <w:p w14:paraId="014FE4F5" w14:textId="77777777" w:rsidR="002C5EA2" w:rsidRDefault="002C5EA2" w:rsidP="00D97808">
      <w:pPr>
        <w:ind w:firstLine="708"/>
        <w:contextualSpacing/>
        <w:jc w:val="both"/>
        <w:rPr>
          <w:rFonts w:ascii="Book Antiqua" w:hAnsi="Book Antiqua"/>
          <w:szCs w:val="24"/>
          <w:lang w:val="es-PR"/>
        </w:rPr>
      </w:pPr>
    </w:p>
    <w:p w14:paraId="7DDB6761" w14:textId="1A334DC0" w:rsidR="005358C1" w:rsidRPr="00462C57" w:rsidRDefault="00214312" w:rsidP="00D97808">
      <w:pPr>
        <w:ind w:firstLine="708"/>
        <w:contextualSpacing/>
        <w:jc w:val="both"/>
        <w:rPr>
          <w:rFonts w:ascii="Book Antiqua" w:hAnsi="Book Antiqua"/>
          <w:szCs w:val="24"/>
          <w:lang w:val="es-PR"/>
        </w:rPr>
      </w:pPr>
      <w:r w:rsidRPr="00214312">
        <w:rPr>
          <w:rFonts w:ascii="Book Antiqua" w:hAnsi="Book Antiqua"/>
          <w:szCs w:val="24"/>
          <w:lang w:val="es-PR"/>
        </w:rPr>
        <w:t>El DS endosa el P. del S. 735 por considerarlo un paso fundamental para reducir el estigma, empoderar a las familias y fortalecer las estrategias de prevención del suicidio</w:t>
      </w:r>
      <w:r w:rsidR="00D73EA2">
        <w:rPr>
          <w:rFonts w:ascii="Book Antiqua" w:hAnsi="Book Antiqua"/>
          <w:szCs w:val="24"/>
          <w:lang w:val="es-PR"/>
        </w:rPr>
        <w:t>,</w:t>
      </w:r>
      <w:r w:rsidRPr="00214312">
        <w:rPr>
          <w:rFonts w:ascii="Book Antiqua" w:hAnsi="Book Antiqua"/>
          <w:szCs w:val="24"/>
          <w:lang w:val="es-PR"/>
        </w:rPr>
        <w:t xml:space="preserve"> al integrar el TOC como un factor de riesgo significativo</w:t>
      </w:r>
      <w:r w:rsidR="005358C1" w:rsidRPr="00462C57">
        <w:rPr>
          <w:rFonts w:ascii="Book Antiqua" w:hAnsi="Book Antiqua"/>
          <w:szCs w:val="24"/>
          <w:lang w:val="es-PR"/>
        </w:rPr>
        <w:t>.</w:t>
      </w:r>
    </w:p>
    <w:p w14:paraId="7A738E6E" w14:textId="77777777" w:rsidR="005358C1" w:rsidRPr="00462C57" w:rsidRDefault="005358C1" w:rsidP="00D97808">
      <w:pPr>
        <w:contextualSpacing/>
        <w:jc w:val="both"/>
        <w:rPr>
          <w:rFonts w:ascii="Book Antiqua" w:hAnsi="Book Antiqua"/>
          <w:szCs w:val="24"/>
          <w:lang w:val="es-PR"/>
        </w:rPr>
      </w:pPr>
    </w:p>
    <w:p w14:paraId="7401AA6F" w14:textId="274C412E" w:rsidR="006D39B2" w:rsidRPr="006D39B2" w:rsidRDefault="006D39B2" w:rsidP="00D97808">
      <w:pPr>
        <w:contextualSpacing/>
        <w:jc w:val="center"/>
        <w:rPr>
          <w:rFonts w:ascii="Book Antiqua" w:hAnsi="Book Antiqua"/>
          <w:b/>
          <w:bCs/>
          <w:szCs w:val="24"/>
          <w:lang w:val="es-PR"/>
        </w:rPr>
      </w:pPr>
      <w:r w:rsidRPr="006D39B2">
        <w:rPr>
          <w:rFonts w:ascii="Book Antiqua" w:hAnsi="Book Antiqua"/>
          <w:b/>
          <w:bCs/>
          <w:szCs w:val="24"/>
          <w:lang w:val="es-PR"/>
        </w:rPr>
        <w:t>Departamento de Estado</w:t>
      </w:r>
    </w:p>
    <w:p w14:paraId="02056870" w14:textId="77777777" w:rsidR="00F03C38" w:rsidRPr="00462C57" w:rsidRDefault="00F03C38" w:rsidP="00D97808">
      <w:pPr>
        <w:ind w:firstLine="708"/>
        <w:contextualSpacing/>
        <w:jc w:val="both"/>
        <w:rPr>
          <w:rFonts w:ascii="Book Antiqua" w:hAnsi="Book Antiqua"/>
          <w:szCs w:val="24"/>
          <w:lang w:val="es-PR"/>
        </w:rPr>
      </w:pPr>
    </w:p>
    <w:p w14:paraId="7CE76D12" w14:textId="1FBFD19E" w:rsidR="006D39B2" w:rsidRPr="00462C57" w:rsidRDefault="006D39B2" w:rsidP="00D97808">
      <w:pPr>
        <w:ind w:firstLine="708"/>
        <w:contextualSpacing/>
        <w:jc w:val="both"/>
        <w:rPr>
          <w:rFonts w:ascii="Book Antiqua" w:hAnsi="Book Antiqua"/>
          <w:szCs w:val="24"/>
          <w:lang w:val="es-PR"/>
        </w:rPr>
      </w:pPr>
      <w:r w:rsidRPr="006D39B2">
        <w:rPr>
          <w:rFonts w:ascii="Book Antiqua" w:hAnsi="Book Antiqua"/>
          <w:szCs w:val="24"/>
          <w:lang w:val="es-PR"/>
        </w:rPr>
        <w:t xml:space="preserve">El Departamento de Estado, a través de su </w:t>
      </w:r>
      <w:proofErr w:type="gramStart"/>
      <w:r w:rsidRPr="006D39B2">
        <w:rPr>
          <w:rFonts w:ascii="Book Antiqua" w:hAnsi="Book Antiqua"/>
          <w:szCs w:val="24"/>
          <w:lang w:val="es-PR"/>
        </w:rPr>
        <w:t>Secretaria</w:t>
      </w:r>
      <w:proofErr w:type="gramEnd"/>
      <w:r w:rsidRPr="006D39B2">
        <w:rPr>
          <w:rFonts w:ascii="Book Antiqua" w:hAnsi="Book Antiqua"/>
          <w:szCs w:val="24"/>
          <w:lang w:val="es-PR"/>
        </w:rPr>
        <w:t xml:space="preserve"> </w:t>
      </w:r>
      <w:proofErr w:type="spellStart"/>
      <w:r w:rsidRPr="006D39B2">
        <w:rPr>
          <w:rFonts w:ascii="Book Antiqua" w:hAnsi="Book Antiqua"/>
          <w:szCs w:val="24"/>
          <w:lang w:val="es-PR"/>
        </w:rPr>
        <w:t>Rosachely</w:t>
      </w:r>
      <w:proofErr w:type="spellEnd"/>
      <w:r w:rsidRPr="006D39B2">
        <w:rPr>
          <w:rFonts w:ascii="Book Antiqua" w:hAnsi="Book Antiqua"/>
          <w:szCs w:val="24"/>
          <w:lang w:val="es-PR"/>
        </w:rPr>
        <w:t xml:space="preserve"> Rivera Santana, favorece la medida, catalogándola como una iniciativa </w:t>
      </w:r>
      <w:r w:rsidR="00F03C38" w:rsidRPr="00462C57">
        <w:rPr>
          <w:rFonts w:ascii="Book Antiqua" w:hAnsi="Book Antiqua"/>
          <w:szCs w:val="24"/>
          <w:lang w:val="es-PR"/>
        </w:rPr>
        <w:t>“</w:t>
      </w:r>
      <w:r w:rsidRPr="006D39B2">
        <w:rPr>
          <w:rFonts w:ascii="Book Antiqua" w:hAnsi="Book Antiqua"/>
          <w:szCs w:val="24"/>
          <w:lang w:val="es-PR"/>
        </w:rPr>
        <w:t>jurídicamente viable, socialmente pertinente y clínicamente necesaria</w:t>
      </w:r>
      <w:r w:rsidR="00F03C38" w:rsidRPr="00462C57">
        <w:rPr>
          <w:rFonts w:ascii="Book Antiqua" w:hAnsi="Book Antiqua"/>
          <w:szCs w:val="24"/>
          <w:lang w:val="es-PR"/>
        </w:rPr>
        <w:t>”</w:t>
      </w:r>
      <w:r w:rsidRPr="006D39B2">
        <w:rPr>
          <w:rFonts w:ascii="Book Antiqua" w:hAnsi="Book Antiqua"/>
          <w:szCs w:val="24"/>
          <w:lang w:val="es-PR"/>
        </w:rPr>
        <w:t>. Sus comentarios resaltan</w:t>
      </w:r>
      <w:r w:rsidR="001A2FC7" w:rsidRPr="00462C57">
        <w:rPr>
          <w:rFonts w:ascii="Book Antiqua" w:hAnsi="Book Antiqua"/>
          <w:szCs w:val="24"/>
          <w:lang w:val="es-PR"/>
        </w:rPr>
        <w:t xml:space="preserve"> que l</w:t>
      </w:r>
      <w:r w:rsidRPr="006D39B2">
        <w:rPr>
          <w:rFonts w:ascii="Book Antiqua" w:hAnsi="Book Antiqua"/>
          <w:szCs w:val="24"/>
          <w:lang w:val="es-PR"/>
        </w:rPr>
        <w:t>a declaración del día nacional es una herramienta efectiva para validar la experiencia de grupos históricamente marginados y se alinea con los principios constitucionales de protección de la dignidad humana.</w:t>
      </w:r>
    </w:p>
    <w:p w14:paraId="5A957921" w14:textId="77777777" w:rsidR="001A2FC7" w:rsidRPr="00462C57" w:rsidRDefault="001A2FC7" w:rsidP="00D97808">
      <w:pPr>
        <w:ind w:firstLine="708"/>
        <w:contextualSpacing/>
        <w:jc w:val="both"/>
        <w:rPr>
          <w:rFonts w:ascii="Book Antiqua" w:hAnsi="Book Antiqua"/>
          <w:szCs w:val="24"/>
          <w:lang w:val="es-PR"/>
        </w:rPr>
      </w:pPr>
    </w:p>
    <w:p w14:paraId="038514A3" w14:textId="369D64DE" w:rsidR="006D39B2" w:rsidRDefault="001A2FC7" w:rsidP="00D97808">
      <w:pPr>
        <w:ind w:firstLine="708"/>
        <w:contextualSpacing/>
        <w:jc w:val="both"/>
        <w:rPr>
          <w:rFonts w:ascii="Book Antiqua" w:hAnsi="Book Antiqua"/>
          <w:szCs w:val="24"/>
          <w:lang w:val="es-PR"/>
        </w:rPr>
      </w:pPr>
      <w:r w:rsidRPr="00462C57">
        <w:rPr>
          <w:rFonts w:ascii="Book Antiqua" w:hAnsi="Book Antiqua"/>
          <w:szCs w:val="24"/>
          <w:lang w:val="es-PR"/>
        </w:rPr>
        <w:t xml:space="preserve">Además, </w:t>
      </w:r>
      <w:r w:rsidR="00BC2950" w:rsidRPr="00462C57">
        <w:rPr>
          <w:rFonts w:ascii="Book Antiqua" w:hAnsi="Book Antiqua"/>
          <w:szCs w:val="24"/>
          <w:lang w:val="es-PR"/>
        </w:rPr>
        <w:t>v</w:t>
      </w:r>
      <w:r w:rsidR="006D39B2" w:rsidRPr="006D39B2">
        <w:rPr>
          <w:rFonts w:ascii="Book Antiqua" w:hAnsi="Book Antiqua"/>
          <w:szCs w:val="24"/>
          <w:lang w:val="es-PR"/>
        </w:rPr>
        <w:t>alora positivamente que el proyecto asigne responsabilidades claras al Departamento de Salud, ASSMCA y Educación, permitiendo un abordaje técnico e informado que se extiende hasta el nivel municipal.</w:t>
      </w:r>
      <w:r w:rsidR="00BC2950" w:rsidRPr="00462C57">
        <w:rPr>
          <w:rFonts w:ascii="Book Antiqua" w:hAnsi="Book Antiqua"/>
          <w:szCs w:val="24"/>
          <w:lang w:val="es-PR"/>
        </w:rPr>
        <w:t xml:space="preserve">  </w:t>
      </w:r>
      <w:r w:rsidR="006D39B2" w:rsidRPr="006D39B2">
        <w:rPr>
          <w:rFonts w:ascii="Book Antiqua" w:hAnsi="Book Antiqua"/>
          <w:szCs w:val="24"/>
          <w:lang w:val="es-PR"/>
        </w:rPr>
        <w:t>Señala que la medida inserta a Puerto Rico en la conversación global sobre salud mental y ayuda a promover una cultura de respeto e inclusión.</w:t>
      </w:r>
    </w:p>
    <w:p w14:paraId="197F656B" w14:textId="77777777" w:rsidR="00B44FC5" w:rsidRDefault="00B44FC5" w:rsidP="00D97808">
      <w:pPr>
        <w:ind w:firstLine="708"/>
        <w:contextualSpacing/>
        <w:jc w:val="both"/>
        <w:rPr>
          <w:rFonts w:ascii="Book Antiqua" w:hAnsi="Book Antiqua"/>
          <w:szCs w:val="24"/>
          <w:lang w:val="es-PR"/>
        </w:rPr>
      </w:pPr>
    </w:p>
    <w:p w14:paraId="28A4A301" w14:textId="1CCD3D02" w:rsidR="00B44FC5" w:rsidRPr="001E793B" w:rsidRDefault="001E793B" w:rsidP="00D97808">
      <w:pPr>
        <w:ind w:firstLine="708"/>
        <w:contextualSpacing/>
        <w:jc w:val="both"/>
        <w:rPr>
          <w:lang w:val="es-PR"/>
        </w:rPr>
      </w:pPr>
      <w:r w:rsidRPr="001E793B">
        <w:rPr>
          <w:rFonts w:ascii="Book Antiqua" w:hAnsi="Book Antiqua"/>
          <w:color w:val="000000"/>
          <w:lang w:val="es-PR"/>
        </w:rPr>
        <w:t xml:space="preserve">Junto con el memorial recibido, el Departamento de Estado </w:t>
      </w:r>
      <w:r w:rsidR="005B3321">
        <w:rPr>
          <w:rFonts w:ascii="Book Antiqua" w:hAnsi="Book Antiqua"/>
          <w:color w:val="000000"/>
          <w:lang w:val="es-PR"/>
        </w:rPr>
        <w:t>acompañó</w:t>
      </w:r>
      <w:r w:rsidRPr="001E793B">
        <w:rPr>
          <w:rFonts w:ascii="Book Antiqua" w:hAnsi="Book Antiqua"/>
          <w:color w:val="000000"/>
          <w:lang w:val="es-PR"/>
        </w:rPr>
        <w:t xml:space="preserve"> la Certificación correspondiente, en la que se certifica que el proyecto de ley no presenta inconsistencias significativas con el Plan Fiscal Certificado.</w:t>
      </w:r>
    </w:p>
    <w:p w14:paraId="0490AD84" w14:textId="77777777" w:rsidR="00BC2950" w:rsidRPr="00462C57" w:rsidRDefault="00BC2950" w:rsidP="00D97808">
      <w:pPr>
        <w:ind w:firstLine="708"/>
        <w:contextualSpacing/>
        <w:jc w:val="both"/>
        <w:rPr>
          <w:rFonts w:ascii="Book Antiqua" w:hAnsi="Book Antiqua"/>
          <w:szCs w:val="24"/>
          <w:lang w:val="es-PR"/>
        </w:rPr>
      </w:pPr>
    </w:p>
    <w:p w14:paraId="4E412835" w14:textId="77777777" w:rsidR="00A816F0" w:rsidRPr="00462C57" w:rsidRDefault="00A816F0" w:rsidP="00D97808">
      <w:pPr>
        <w:contextualSpacing/>
        <w:jc w:val="center"/>
        <w:rPr>
          <w:rFonts w:ascii="Book Antiqua" w:hAnsi="Book Antiqua"/>
          <w:b/>
          <w:bCs/>
          <w:szCs w:val="24"/>
          <w:lang w:val="es-PR"/>
        </w:rPr>
      </w:pPr>
      <w:r w:rsidRPr="00462C57">
        <w:rPr>
          <w:rFonts w:ascii="Book Antiqua" w:hAnsi="Book Antiqua"/>
          <w:b/>
          <w:bCs/>
          <w:szCs w:val="24"/>
          <w:lang w:val="es-PR"/>
        </w:rPr>
        <w:t>Administración de Servicios de Salud Mental y Contra la Adicción (ASSMCA)</w:t>
      </w:r>
    </w:p>
    <w:p w14:paraId="05BA5D79" w14:textId="77777777" w:rsidR="00A816F0" w:rsidRPr="00462C57" w:rsidRDefault="00A816F0" w:rsidP="00D97808">
      <w:pPr>
        <w:ind w:firstLine="708"/>
        <w:contextualSpacing/>
        <w:jc w:val="both"/>
        <w:rPr>
          <w:rFonts w:ascii="Book Antiqua" w:hAnsi="Book Antiqua"/>
          <w:szCs w:val="24"/>
          <w:lang w:val="es-PR"/>
        </w:rPr>
      </w:pPr>
    </w:p>
    <w:p w14:paraId="40B64F0C" w14:textId="5CB6CBCA" w:rsidR="00BC2950" w:rsidRPr="00462C57" w:rsidRDefault="00A816F0" w:rsidP="00D97808">
      <w:pPr>
        <w:ind w:firstLine="708"/>
        <w:contextualSpacing/>
        <w:jc w:val="both"/>
        <w:rPr>
          <w:rFonts w:ascii="Book Antiqua" w:hAnsi="Book Antiqua"/>
          <w:szCs w:val="24"/>
          <w:lang w:val="es-PR"/>
        </w:rPr>
      </w:pPr>
      <w:r w:rsidRPr="00462C57">
        <w:rPr>
          <w:rFonts w:ascii="Book Antiqua" w:hAnsi="Book Antiqua"/>
          <w:szCs w:val="24"/>
          <w:lang w:val="es-PR"/>
        </w:rPr>
        <w:t xml:space="preserve">ASSMCA, mediante su administradora, la Dra. Catherine Oliver Franco, expresó su apoyo al proyecto, destacando que se alinea directamente con sus objetivos programáticos de prevención y reducción de estigma. La agencia validó la definición clínica del TOC presentada en la medida y enfatizó la importancia de sensibilizar a la ciudadanía sobre la detección temprana. Asimismo, la ASSMCA puso a disposición su Administración Auxiliar de Prevención para colaborar en el diseño de los materiales educativos y actividades de concientización, reafirmando su responsabilidad </w:t>
      </w:r>
      <w:r w:rsidRPr="00462C57">
        <w:rPr>
          <w:rFonts w:ascii="Book Antiqua" w:hAnsi="Book Antiqua"/>
          <w:szCs w:val="24"/>
          <w:lang w:val="es-PR"/>
        </w:rPr>
        <w:lastRenderedPageBreak/>
        <w:t>institucional de servir como enlace para conectar a las personas afectadas con los recursos clínicos necesarios</w:t>
      </w:r>
      <w:r w:rsidR="00404F48" w:rsidRPr="00462C57">
        <w:rPr>
          <w:rFonts w:ascii="Book Antiqua" w:hAnsi="Book Antiqua"/>
          <w:szCs w:val="24"/>
          <w:lang w:val="es-PR"/>
        </w:rPr>
        <w:t>.</w:t>
      </w:r>
    </w:p>
    <w:p w14:paraId="079B2D2A" w14:textId="77777777" w:rsidR="00404F48" w:rsidRPr="00462C57" w:rsidRDefault="00404F48" w:rsidP="00D97808">
      <w:pPr>
        <w:contextualSpacing/>
        <w:jc w:val="both"/>
        <w:rPr>
          <w:rFonts w:ascii="Book Antiqua" w:hAnsi="Book Antiqua"/>
          <w:szCs w:val="24"/>
          <w:lang w:val="es-PR"/>
        </w:rPr>
      </w:pPr>
    </w:p>
    <w:p w14:paraId="1436B278" w14:textId="77777777" w:rsidR="00404F48" w:rsidRPr="00462C57" w:rsidRDefault="00404F48" w:rsidP="00D97808">
      <w:pPr>
        <w:keepNext/>
        <w:contextualSpacing/>
        <w:jc w:val="center"/>
        <w:rPr>
          <w:rFonts w:ascii="Book Antiqua" w:hAnsi="Book Antiqua"/>
          <w:b/>
          <w:bCs/>
          <w:szCs w:val="24"/>
          <w:lang w:val="es-PR"/>
        </w:rPr>
      </w:pPr>
      <w:r w:rsidRPr="00462C57">
        <w:rPr>
          <w:rFonts w:ascii="Book Antiqua" w:hAnsi="Book Antiqua"/>
          <w:b/>
          <w:bCs/>
          <w:szCs w:val="24"/>
          <w:lang w:val="es-PR"/>
        </w:rPr>
        <w:t>Departamento de Educación</w:t>
      </w:r>
    </w:p>
    <w:p w14:paraId="4F39DC09" w14:textId="77777777" w:rsidR="00404F48" w:rsidRPr="00462C57" w:rsidRDefault="00404F48" w:rsidP="00D97808">
      <w:pPr>
        <w:keepNext/>
        <w:contextualSpacing/>
        <w:jc w:val="both"/>
        <w:rPr>
          <w:rFonts w:ascii="Book Antiqua" w:hAnsi="Book Antiqua"/>
          <w:szCs w:val="24"/>
          <w:lang w:val="es-PR"/>
        </w:rPr>
      </w:pPr>
    </w:p>
    <w:p w14:paraId="31E80209" w14:textId="7DB3A26B" w:rsidR="00404F48" w:rsidRDefault="00404F48" w:rsidP="00D97808">
      <w:pPr>
        <w:keepNext/>
        <w:ind w:firstLine="708"/>
        <w:contextualSpacing/>
        <w:jc w:val="both"/>
        <w:rPr>
          <w:rFonts w:ascii="Book Antiqua" w:hAnsi="Book Antiqua"/>
          <w:szCs w:val="24"/>
          <w:lang w:val="es-PR"/>
        </w:rPr>
      </w:pPr>
      <w:r w:rsidRPr="00462C57">
        <w:rPr>
          <w:rFonts w:ascii="Book Antiqua" w:hAnsi="Book Antiqua"/>
          <w:szCs w:val="24"/>
          <w:lang w:val="es-PR"/>
        </w:rPr>
        <w:t xml:space="preserve">El Departamento de Educación, por conducto de su </w:t>
      </w:r>
      <w:proofErr w:type="gramStart"/>
      <w:r w:rsidRPr="00462C57">
        <w:rPr>
          <w:rFonts w:ascii="Book Antiqua" w:hAnsi="Book Antiqua"/>
          <w:szCs w:val="24"/>
          <w:lang w:val="es-PR"/>
        </w:rPr>
        <w:t>Secretario</w:t>
      </w:r>
      <w:proofErr w:type="gramEnd"/>
      <w:r w:rsidRPr="00462C57">
        <w:rPr>
          <w:rFonts w:ascii="Book Antiqua" w:hAnsi="Book Antiqua"/>
          <w:szCs w:val="24"/>
          <w:lang w:val="es-PR"/>
        </w:rPr>
        <w:t>, Lcdo. Eliezer Ramos Parés indicó que no objeta la aprobación de la medida y reconoció la importancia de educar para combatir los pensamientos estigmatizantes sobre el TOC. Aunque la agencia señaló que febrero es el mes tradicionalmente identificado en el calendario escolar para temas de salud, aclaró que nada impide promover la concienciación sobre este tema en una fecha distinta como el 14 de octubre. El Departamento sostuvo que la iniciativa fomenta una cultura de mayor empatía y sensibilidad y reiteró su disponibilidad para colaborar en la implementación de las políticas públicas que se dicten conforme a esta legislación</w:t>
      </w:r>
      <w:r w:rsidR="006F7FFC">
        <w:rPr>
          <w:rFonts w:ascii="Book Antiqua" w:hAnsi="Book Antiqua"/>
          <w:szCs w:val="24"/>
          <w:lang w:val="es-PR"/>
        </w:rPr>
        <w:t>.</w:t>
      </w:r>
    </w:p>
    <w:p w14:paraId="3D18EBB2" w14:textId="77777777" w:rsidR="006F7FFC" w:rsidRPr="00462C57" w:rsidRDefault="006F7FFC" w:rsidP="00D97808">
      <w:pPr>
        <w:keepNext/>
        <w:ind w:firstLine="708"/>
        <w:contextualSpacing/>
        <w:jc w:val="both"/>
        <w:rPr>
          <w:rFonts w:ascii="Book Antiqua" w:hAnsi="Book Antiqua"/>
          <w:szCs w:val="24"/>
          <w:lang w:val="es-PR"/>
        </w:rPr>
      </w:pPr>
    </w:p>
    <w:p w14:paraId="16DA52E2" w14:textId="77777777" w:rsidR="007356F3" w:rsidRPr="00462C57" w:rsidRDefault="007356F3" w:rsidP="00D97808">
      <w:pPr>
        <w:contextualSpacing/>
        <w:jc w:val="center"/>
        <w:rPr>
          <w:rFonts w:ascii="Book Antiqua" w:hAnsi="Book Antiqua"/>
          <w:b/>
          <w:bCs/>
          <w:szCs w:val="24"/>
          <w:lang w:val="es-PR"/>
        </w:rPr>
      </w:pPr>
      <w:r w:rsidRPr="00462C57">
        <w:rPr>
          <w:rFonts w:ascii="Book Antiqua" w:hAnsi="Book Antiqua"/>
          <w:b/>
          <w:bCs/>
          <w:szCs w:val="24"/>
          <w:lang w:val="es-PR"/>
        </w:rPr>
        <w:t>Universidad de Puerto Rico (UPR)</w:t>
      </w:r>
    </w:p>
    <w:p w14:paraId="7B4BC037" w14:textId="77777777" w:rsidR="007356F3" w:rsidRPr="00462C57" w:rsidRDefault="007356F3" w:rsidP="00D97808">
      <w:pPr>
        <w:ind w:firstLine="708"/>
        <w:contextualSpacing/>
        <w:jc w:val="both"/>
        <w:rPr>
          <w:rFonts w:ascii="Book Antiqua" w:hAnsi="Book Antiqua"/>
          <w:szCs w:val="24"/>
          <w:lang w:val="es-PR"/>
        </w:rPr>
      </w:pPr>
    </w:p>
    <w:p w14:paraId="15696638" w14:textId="77777777" w:rsidR="007356F3" w:rsidRPr="00462C57" w:rsidRDefault="007356F3" w:rsidP="00D97808">
      <w:pPr>
        <w:ind w:firstLine="708"/>
        <w:contextualSpacing/>
        <w:jc w:val="both"/>
        <w:rPr>
          <w:rFonts w:ascii="Book Antiqua" w:hAnsi="Book Antiqua"/>
          <w:szCs w:val="24"/>
          <w:lang w:val="es-PR"/>
        </w:rPr>
      </w:pPr>
      <w:r w:rsidRPr="00462C57">
        <w:rPr>
          <w:rFonts w:ascii="Book Antiqua" w:hAnsi="Book Antiqua"/>
          <w:szCs w:val="24"/>
          <w:lang w:val="es-PR"/>
        </w:rPr>
        <w:t xml:space="preserve">La Universidad de Puerto Rico, mediante memorial suscrito por su presidenta, la Dra. </w:t>
      </w:r>
      <w:proofErr w:type="spellStart"/>
      <w:r w:rsidRPr="00462C57">
        <w:rPr>
          <w:rFonts w:ascii="Book Antiqua" w:hAnsi="Book Antiqua"/>
          <w:szCs w:val="24"/>
          <w:lang w:val="es-PR"/>
        </w:rPr>
        <w:t>Zayira</w:t>
      </w:r>
      <w:proofErr w:type="spellEnd"/>
      <w:r w:rsidRPr="00462C57">
        <w:rPr>
          <w:rFonts w:ascii="Book Antiqua" w:hAnsi="Book Antiqua"/>
          <w:szCs w:val="24"/>
          <w:lang w:val="es-PR"/>
        </w:rPr>
        <w:t xml:space="preserve"> Jordán-Conde, presentó la postura del Área de Énfasis de Psicología Clínica del Departamento de Psicología del Recinto de Río Piedras, expresando que entienden innecesaria la aprobación de la medida. La institución argumentó que en Puerto Rico ya se conmemoran varias fechas abarcadoras, como el Día Mundial de la Salud Mental (10 de octubre) y el Mes de la Concientización sobre la Salud Mental (mayo).   La UPR advirtió que la aprobación de este proyecto podría crear la ilusión de que la problemática se está atendiendo de manera efectiva, cuando en realidad persisten múltiples barreras geográficas, sociales y económicas que dificultan el acceso real a servicios psicológicos. </w:t>
      </w:r>
    </w:p>
    <w:p w14:paraId="4DB3566F" w14:textId="77777777" w:rsidR="007356F3" w:rsidRPr="00462C57" w:rsidRDefault="007356F3" w:rsidP="00D97808">
      <w:pPr>
        <w:ind w:firstLine="708"/>
        <w:contextualSpacing/>
        <w:jc w:val="both"/>
        <w:rPr>
          <w:rFonts w:ascii="Book Antiqua" w:hAnsi="Book Antiqua"/>
          <w:szCs w:val="24"/>
          <w:lang w:val="es-PR"/>
        </w:rPr>
      </w:pPr>
    </w:p>
    <w:p w14:paraId="739615CD" w14:textId="67C72EDD" w:rsidR="00BC2950" w:rsidRPr="00462C57" w:rsidRDefault="007356F3" w:rsidP="00D97808">
      <w:pPr>
        <w:ind w:firstLine="708"/>
        <w:contextualSpacing/>
        <w:jc w:val="both"/>
        <w:rPr>
          <w:rFonts w:ascii="Book Antiqua" w:hAnsi="Book Antiqua"/>
          <w:szCs w:val="24"/>
          <w:lang w:val="es-PR"/>
        </w:rPr>
      </w:pPr>
      <w:r w:rsidRPr="00462C57">
        <w:rPr>
          <w:rFonts w:ascii="Book Antiqua" w:hAnsi="Book Antiqua"/>
          <w:szCs w:val="24"/>
          <w:lang w:val="es-PR"/>
        </w:rPr>
        <w:t xml:space="preserve">Asimismo, señalaron que la designación de días específicos para condiciones particulares podría generar controversias respecto a cuáles trastornos psiquiátricos merecen mayor visibilidad frente a otros que quedarían excluidos. En consecuencia, exhortaron a la Asamblea Legislativa a priorizar los esfuerzos gubernamentales en </w:t>
      </w:r>
      <w:r w:rsidRPr="00462C57">
        <w:rPr>
          <w:rFonts w:ascii="Book Antiqua" w:hAnsi="Book Antiqua"/>
          <w:b/>
          <w:bCs/>
          <w:szCs w:val="24"/>
          <w:lang w:val="es-PR"/>
        </w:rPr>
        <w:t>erradicar los obstáculos que limitan el acceso a los servicios</w:t>
      </w:r>
      <w:r w:rsidRPr="00462C57">
        <w:rPr>
          <w:rFonts w:ascii="Book Antiqua" w:hAnsi="Book Antiqua"/>
          <w:szCs w:val="24"/>
          <w:lang w:val="es-PR"/>
        </w:rPr>
        <w:t xml:space="preserve"> y a generar acciones concretas que atiendan el bienestar psicológico del pueblo, más allá de declaraciones simbólicas</w:t>
      </w:r>
      <w:r w:rsidR="001757E3" w:rsidRPr="00462C57">
        <w:rPr>
          <w:rFonts w:ascii="Book Antiqua" w:hAnsi="Book Antiqua"/>
          <w:szCs w:val="24"/>
          <w:lang w:val="es-PR"/>
        </w:rPr>
        <w:t>.</w:t>
      </w:r>
    </w:p>
    <w:p w14:paraId="599A88B5" w14:textId="77777777" w:rsidR="00291C07" w:rsidRDefault="00291C07" w:rsidP="00D97808">
      <w:pPr>
        <w:contextualSpacing/>
        <w:jc w:val="center"/>
        <w:rPr>
          <w:rFonts w:ascii="Book Antiqua" w:hAnsi="Book Antiqua"/>
          <w:b/>
          <w:bCs/>
          <w:szCs w:val="24"/>
          <w:lang w:val="es-PR"/>
        </w:rPr>
      </w:pPr>
    </w:p>
    <w:p w14:paraId="23756C1C" w14:textId="432766AB" w:rsidR="006D39B2" w:rsidRPr="005B3321" w:rsidRDefault="005B3321" w:rsidP="00D97808">
      <w:pPr>
        <w:contextualSpacing/>
        <w:jc w:val="center"/>
        <w:rPr>
          <w:rFonts w:ascii="Book Antiqua" w:hAnsi="Book Antiqua"/>
          <w:b/>
          <w:bCs/>
          <w:szCs w:val="24"/>
          <w:lang w:val="es-PR"/>
        </w:rPr>
      </w:pPr>
      <w:r w:rsidRPr="006D39B2">
        <w:rPr>
          <w:rFonts w:ascii="Book Antiqua" w:hAnsi="Book Antiqua"/>
          <w:b/>
          <w:bCs/>
          <w:szCs w:val="24"/>
          <w:lang w:val="es-PR"/>
        </w:rPr>
        <w:t>IMPACTO FISCAL</w:t>
      </w:r>
    </w:p>
    <w:p w14:paraId="1719C971" w14:textId="77777777" w:rsidR="001757E3" w:rsidRPr="006D39B2" w:rsidRDefault="001757E3" w:rsidP="00D97808">
      <w:pPr>
        <w:contextualSpacing/>
        <w:jc w:val="center"/>
        <w:rPr>
          <w:rFonts w:ascii="Book Antiqua" w:hAnsi="Book Antiqua"/>
          <w:szCs w:val="24"/>
          <w:lang w:val="es-PR"/>
        </w:rPr>
      </w:pPr>
    </w:p>
    <w:p w14:paraId="6AC13F2B" w14:textId="77777777" w:rsidR="006D39B2" w:rsidRDefault="006D39B2" w:rsidP="00D97808">
      <w:pPr>
        <w:ind w:firstLine="708"/>
        <w:contextualSpacing/>
        <w:jc w:val="both"/>
        <w:rPr>
          <w:rFonts w:ascii="Book Antiqua" w:hAnsi="Book Antiqua"/>
          <w:szCs w:val="24"/>
          <w:lang w:val="es-PR"/>
        </w:rPr>
      </w:pPr>
      <w:r w:rsidRPr="006D39B2">
        <w:rPr>
          <w:rFonts w:ascii="Book Antiqua" w:hAnsi="Book Antiqua"/>
          <w:szCs w:val="24"/>
          <w:lang w:val="es-PR"/>
        </w:rPr>
        <w:t>La Comisión de Gobierno evaluó el impacto fiscal de la medida basándose en la certificación emitida por el Departamento de Estado bajo la Sección 204(a) de la ley federal PROMESA.</w:t>
      </w:r>
    </w:p>
    <w:p w14:paraId="0760D2C2" w14:textId="77777777" w:rsidR="005B3321" w:rsidRPr="006D39B2" w:rsidRDefault="005B3321" w:rsidP="00D97808">
      <w:pPr>
        <w:ind w:firstLine="708"/>
        <w:contextualSpacing/>
        <w:jc w:val="both"/>
        <w:rPr>
          <w:rFonts w:ascii="Book Antiqua" w:hAnsi="Book Antiqua"/>
          <w:szCs w:val="24"/>
          <w:lang w:val="es-PR"/>
        </w:rPr>
      </w:pPr>
    </w:p>
    <w:p w14:paraId="12A13C06" w14:textId="77777777" w:rsidR="006D39B2" w:rsidRPr="00462C57" w:rsidRDefault="006D39B2" w:rsidP="00D97808">
      <w:pPr>
        <w:ind w:firstLine="708"/>
        <w:contextualSpacing/>
        <w:jc w:val="both"/>
        <w:rPr>
          <w:rFonts w:ascii="Book Antiqua" w:hAnsi="Book Antiqua"/>
          <w:szCs w:val="24"/>
          <w:lang w:val="es-PR"/>
        </w:rPr>
      </w:pPr>
      <w:r w:rsidRPr="006D39B2">
        <w:rPr>
          <w:rFonts w:ascii="Book Antiqua" w:hAnsi="Book Antiqua"/>
          <w:szCs w:val="24"/>
          <w:lang w:val="es-PR"/>
        </w:rPr>
        <w:lastRenderedPageBreak/>
        <w:t>El Departamento de Estado certificó que el P. del S. 735 no conlleva impacto fiscal sobre el Presupuesto de Gastos del Gobierno de Puerto Rico. La certificación indica explícitamente que el estatuto "no se encuentra contemplado en el presupuesto certificado", pero que "no tendría un efecto incremental en el mismo", ya que no requiere reasignación de fondos ni aumento en gastos.</w:t>
      </w:r>
    </w:p>
    <w:p w14:paraId="3F68B774" w14:textId="77777777" w:rsidR="00DD1BB3" w:rsidRDefault="00DD1BB3" w:rsidP="00D97808">
      <w:pPr>
        <w:pStyle w:val="ColorfulList-Accent11"/>
        <w:keepNext/>
        <w:ind w:left="0"/>
        <w:jc w:val="center"/>
        <w:rPr>
          <w:rFonts w:ascii="Book Antiqua" w:hAnsi="Book Antiqua"/>
          <w:b/>
          <w:szCs w:val="24"/>
          <w:lang w:val="es-PR"/>
        </w:rPr>
      </w:pPr>
    </w:p>
    <w:p w14:paraId="2C65C758" w14:textId="5356AE47" w:rsidR="006D0C1E" w:rsidRPr="00462C57" w:rsidRDefault="00D454DC" w:rsidP="00D97808">
      <w:pPr>
        <w:pStyle w:val="ColorfulList-Accent11"/>
        <w:keepNext/>
        <w:ind w:left="0"/>
        <w:jc w:val="center"/>
        <w:rPr>
          <w:rFonts w:ascii="Book Antiqua" w:hAnsi="Book Antiqua"/>
          <w:b/>
          <w:szCs w:val="24"/>
          <w:lang w:val="es-PR"/>
        </w:rPr>
      </w:pPr>
      <w:r w:rsidRPr="00462C57">
        <w:rPr>
          <w:rFonts w:ascii="Book Antiqua" w:hAnsi="Book Antiqua"/>
          <w:b/>
          <w:szCs w:val="24"/>
          <w:lang w:val="es-PR"/>
        </w:rPr>
        <w:t>CONCLUSIÓN</w:t>
      </w:r>
    </w:p>
    <w:p w14:paraId="4FE2D2F3" w14:textId="77777777" w:rsidR="00373EC4" w:rsidRPr="00462C57" w:rsidRDefault="00373EC4" w:rsidP="00D97808">
      <w:pPr>
        <w:pStyle w:val="ColorfulList-Accent11"/>
        <w:keepNext/>
        <w:ind w:left="0"/>
        <w:jc w:val="center"/>
        <w:rPr>
          <w:rFonts w:ascii="Book Antiqua" w:hAnsi="Book Antiqua"/>
          <w:b/>
          <w:szCs w:val="24"/>
          <w:lang w:val="es-PR"/>
        </w:rPr>
      </w:pPr>
    </w:p>
    <w:p w14:paraId="467A425F" w14:textId="2F52B8EE" w:rsidR="00027D33" w:rsidRPr="00462C57" w:rsidRDefault="00027D33" w:rsidP="00D97808">
      <w:pPr>
        <w:ind w:firstLine="720"/>
        <w:contextualSpacing/>
        <w:jc w:val="both"/>
        <w:rPr>
          <w:rFonts w:ascii="Book Antiqua" w:hAnsi="Book Antiqua"/>
          <w:bCs/>
          <w:szCs w:val="24"/>
          <w:lang w:val="es-PR"/>
        </w:rPr>
      </w:pPr>
      <w:r w:rsidRPr="00027D33">
        <w:rPr>
          <w:rFonts w:ascii="Book Antiqua" w:hAnsi="Book Antiqua"/>
          <w:bCs/>
          <w:szCs w:val="24"/>
          <w:lang w:val="es-PR"/>
        </w:rPr>
        <w:t xml:space="preserve">La Comisión de Gobierno de la Cámara de Representantes ha evaluado los planteamientos presentados por las diversas agencias. Existe un consenso mayoritario entre el Departamento de Salud, ASSMCA, el Departamento de Estado y la Asociación de </w:t>
      </w:r>
      <w:proofErr w:type="gramStart"/>
      <w:r w:rsidRPr="00027D33">
        <w:rPr>
          <w:rFonts w:ascii="Book Antiqua" w:hAnsi="Book Antiqua"/>
          <w:bCs/>
          <w:szCs w:val="24"/>
          <w:lang w:val="es-PR"/>
        </w:rPr>
        <w:t>Alcaldes</w:t>
      </w:r>
      <w:proofErr w:type="gramEnd"/>
      <w:r w:rsidRPr="00027D33">
        <w:rPr>
          <w:rFonts w:ascii="Book Antiqua" w:hAnsi="Book Antiqua"/>
          <w:bCs/>
          <w:szCs w:val="24"/>
          <w:lang w:val="es-PR"/>
        </w:rPr>
        <w:t xml:space="preserve"> sobre la pertinencia de la medida.</w:t>
      </w:r>
    </w:p>
    <w:p w14:paraId="79DEFBBC" w14:textId="77777777" w:rsidR="00027D33" w:rsidRPr="00027D33" w:rsidRDefault="00027D33" w:rsidP="00D97808">
      <w:pPr>
        <w:ind w:firstLine="720"/>
        <w:contextualSpacing/>
        <w:jc w:val="both"/>
        <w:rPr>
          <w:rFonts w:ascii="Book Antiqua" w:hAnsi="Book Antiqua"/>
          <w:bCs/>
          <w:szCs w:val="24"/>
          <w:lang w:val="es-PR"/>
        </w:rPr>
      </w:pPr>
    </w:p>
    <w:p w14:paraId="5B512315" w14:textId="138D497F" w:rsidR="00027D33" w:rsidRPr="00027D33" w:rsidRDefault="00027D33" w:rsidP="00D97808">
      <w:pPr>
        <w:ind w:firstLine="720"/>
        <w:contextualSpacing/>
        <w:jc w:val="both"/>
        <w:rPr>
          <w:rFonts w:ascii="Book Antiqua" w:hAnsi="Book Antiqua"/>
          <w:bCs/>
          <w:szCs w:val="24"/>
          <w:lang w:val="es-PR"/>
        </w:rPr>
      </w:pPr>
      <w:r w:rsidRPr="00027D33">
        <w:rPr>
          <w:rFonts w:ascii="Book Antiqua" w:hAnsi="Book Antiqua"/>
          <w:bCs/>
          <w:szCs w:val="24"/>
          <w:lang w:val="es-PR"/>
        </w:rPr>
        <w:t>Si bien la Universidad de Puerto Rico plantea que existen otras fechas generales para la salud mental, esta Comisión coincide con el Departamento de Salud</w:t>
      </w:r>
      <w:r w:rsidR="00D15129">
        <w:rPr>
          <w:rFonts w:ascii="Book Antiqua" w:hAnsi="Book Antiqua"/>
          <w:bCs/>
          <w:szCs w:val="24"/>
          <w:lang w:val="es-PR"/>
        </w:rPr>
        <w:t xml:space="preserve"> y los otros memoriales recibidos </w:t>
      </w:r>
      <w:r w:rsidRPr="00027D33">
        <w:rPr>
          <w:rFonts w:ascii="Book Antiqua" w:hAnsi="Book Antiqua"/>
          <w:bCs/>
          <w:szCs w:val="24"/>
          <w:lang w:val="es-PR"/>
        </w:rPr>
        <w:t xml:space="preserve">en que la especificidad del TOC, su alta prevalencia en Puerto Rico (3.2%) y su vínculo particular con el riesgo de suicidio y la confusión diagnóstica, justifican una campaña de concientización dedicada. La medida activa mecanismos de educación vitales sin imponer cargas adicionales al </w:t>
      </w:r>
      <w:r w:rsidR="006309EF" w:rsidRPr="00462C57">
        <w:rPr>
          <w:rFonts w:ascii="Book Antiqua" w:hAnsi="Book Antiqua"/>
          <w:bCs/>
          <w:szCs w:val="24"/>
          <w:lang w:val="es-PR"/>
        </w:rPr>
        <w:t>erario</w:t>
      </w:r>
      <w:r w:rsidRPr="00027D33">
        <w:rPr>
          <w:rFonts w:ascii="Book Antiqua" w:hAnsi="Book Antiqua"/>
          <w:bCs/>
          <w:szCs w:val="24"/>
          <w:lang w:val="es-PR"/>
        </w:rPr>
        <w:t>.</w:t>
      </w:r>
    </w:p>
    <w:p w14:paraId="2A2FECFA" w14:textId="77777777" w:rsidR="00027D33" w:rsidRPr="00462C57" w:rsidRDefault="00027D33" w:rsidP="00D97808">
      <w:pPr>
        <w:ind w:firstLine="720"/>
        <w:contextualSpacing/>
        <w:jc w:val="both"/>
        <w:rPr>
          <w:rFonts w:ascii="Book Antiqua" w:hAnsi="Book Antiqua"/>
          <w:bCs/>
          <w:szCs w:val="24"/>
          <w:lang w:val="es-PR"/>
        </w:rPr>
      </w:pPr>
    </w:p>
    <w:p w14:paraId="52BBBE09" w14:textId="7A6C5CC5" w:rsidR="00027D33" w:rsidRPr="00027D33" w:rsidRDefault="00027D33" w:rsidP="00D97808">
      <w:pPr>
        <w:ind w:firstLine="720"/>
        <w:contextualSpacing/>
        <w:jc w:val="both"/>
        <w:rPr>
          <w:rFonts w:ascii="Book Antiqua" w:hAnsi="Book Antiqua"/>
          <w:bCs/>
          <w:szCs w:val="24"/>
          <w:lang w:val="es-PR"/>
        </w:rPr>
      </w:pPr>
      <w:r w:rsidRPr="00027D33">
        <w:rPr>
          <w:rFonts w:ascii="Book Antiqua" w:hAnsi="Book Antiqua"/>
          <w:bCs/>
          <w:szCs w:val="24"/>
          <w:lang w:val="es-PR"/>
        </w:rPr>
        <w:t>La aprobación del P. del S. 735 servirá para reducir la brecha de 17 años en la búsqueda de tratamiento y validar la experiencia de miles de puertorriqueños.</w:t>
      </w:r>
    </w:p>
    <w:p w14:paraId="11070E37" w14:textId="77777777" w:rsidR="005C1D2F" w:rsidRPr="00462C57" w:rsidRDefault="005C1D2F" w:rsidP="00D97808">
      <w:pPr>
        <w:ind w:firstLine="720"/>
        <w:contextualSpacing/>
        <w:jc w:val="both"/>
        <w:rPr>
          <w:rFonts w:ascii="Book Antiqua" w:hAnsi="Book Antiqua"/>
          <w:b/>
          <w:szCs w:val="24"/>
          <w:lang w:val="es-PR"/>
        </w:rPr>
      </w:pPr>
    </w:p>
    <w:p w14:paraId="11D0A970" w14:textId="3DB4CABA" w:rsidR="00223F00" w:rsidRDefault="00D454DC" w:rsidP="00D97808">
      <w:pPr>
        <w:ind w:firstLine="720"/>
        <w:contextualSpacing/>
        <w:jc w:val="both"/>
        <w:rPr>
          <w:rFonts w:ascii="Book Antiqua" w:eastAsia="Book Antiqua" w:hAnsi="Book Antiqua" w:cs="Book Antiqua"/>
          <w:bCs/>
          <w:szCs w:val="24"/>
          <w:lang w:val="es-ES"/>
        </w:rPr>
      </w:pPr>
      <w:r w:rsidRPr="00462C57">
        <w:rPr>
          <w:rFonts w:ascii="Book Antiqua" w:hAnsi="Book Antiqua"/>
          <w:b/>
          <w:szCs w:val="24"/>
          <w:lang w:val="es-PR"/>
        </w:rPr>
        <w:t xml:space="preserve">POR TODO LO ANTES EXPUESTO, </w:t>
      </w:r>
      <w:r w:rsidRPr="00462C57">
        <w:rPr>
          <w:rFonts w:ascii="Book Antiqua" w:hAnsi="Book Antiqua"/>
          <w:szCs w:val="24"/>
          <w:lang w:val="es-PR"/>
        </w:rPr>
        <w:t xml:space="preserve">la </w:t>
      </w:r>
      <w:r w:rsidR="00180A23" w:rsidRPr="00462C57">
        <w:rPr>
          <w:rFonts w:ascii="Book Antiqua" w:hAnsi="Book Antiqua"/>
          <w:szCs w:val="24"/>
          <w:lang w:val="es-PR"/>
        </w:rPr>
        <w:t>Comisión</w:t>
      </w:r>
      <w:r w:rsidRPr="00462C57">
        <w:rPr>
          <w:rFonts w:ascii="Book Antiqua" w:hAnsi="Book Antiqua"/>
          <w:spacing w:val="-3"/>
          <w:szCs w:val="24"/>
          <w:lang w:val="es-PR"/>
        </w:rPr>
        <w:t xml:space="preserve"> de </w:t>
      </w:r>
      <w:r w:rsidR="009F33DC" w:rsidRPr="00462C57">
        <w:rPr>
          <w:rFonts w:ascii="Book Antiqua" w:hAnsi="Book Antiqua"/>
          <w:spacing w:val="-3"/>
          <w:szCs w:val="24"/>
          <w:lang w:val="es-PR"/>
        </w:rPr>
        <w:t>Gobierno</w:t>
      </w:r>
      <w:r w:rsidR="007F535E" w:rsidRPr="00462C57">
        <w:rPr>
          <w:rFonts w:ascii="Book Antiqua" w:hAnsi="Book Antiqua"/>
          <w:spacing w:val="-3"/>
          <w:szCs w:val="24"/>
          <w:lang w:val="es-PR"/>
        </w:rPr>
        <w:t xml:space="preserve"> de la Cámara</w:t>
      </w:r>
      <w:r w:rsidR="00223F00">
        <w:rPr>
          <w:rFonts w:ascii="Book Antiqua" w:hAnsi="Book Antiqua"/>
          <w:spacing w:val="-3"/>
          <w:szCs w:val="24"/>
          <w:lang w:val="es-PR"/>
        </w:rPr>
        <w:t xml:space="preserve">, </w:t>
      </w:r>
      <w:r w:rsidR="002B2C0E" w:rsidRPr="00F248D5">
        <w:rPr>
          <w:rFonts w:ascii="Book Antiqua" w:eastAsia="Book Antiqua" w:hAnsi="Book Antiqua" w:cs="Book Antiqua"/>
          <w:bCs/>
          <w:szCs w:val="24"/>
          <w:lang w:val="es-ES"/>
        </w:rPr>
        <w:t xml:space="preserve">somete el presente Informe Positivo en el que recomendamos a este Honorable Cuerpo la aprobación del </w:t>
      </w:r>
      <w:r w:rsidR="00223F00" w:rsidRPr="00462C57">
        <w:rPr>
          <w:rFonts w:ascii="Book Antiqua" w:hAnsi="Book Antiqua"/>
          <w:b/>
          <w:szCs w:val="24"/>
          <w:lang w:val="es-PR"/>
        </w:rPr>
        <w:t>Proyecto del Senado 735</w:t>
      </w:r>
      <w:r w:rsidR="002B2C0E">
        <w:rPr>
          <w:rFonts w:ascii="Book Antiqua" w:eastAsia="Book Antiqua" w:hAnsi="Book Antiqua" w:cs="Book Antiqua"/>
          <w:bCs/>
          <w:szCs w:val="24"/>
          <w:lang w:val="es-ES"/>
        </w:rPr>
        <w:t>, sin enmiendas.</w:t>
      </w:r>
    </w:p>
    <w:p w14:paraId="7DD92013" w14:textId="77777777" w:rsidR="004B1350" w:rsidRPr="006C1C87" w:rsidRDefault="004B1350" w:rsidP="00D97808">
      <w:pPr>
        <w:ind w:firstLine="720"/>
        <w:contextualSpacing/>
        <w:jc w:val="both"/>
        <w:rPr>
          <w:rFonts w:ascii="Book Antiqua" w:hAnsi="Book Antiqua"/>
          <w:szCs w:val="24"/>
          <w:lang w:val="es-ES"/>
        </w:rPr>
      </w:pPr>
    </w:p>
    <w:p w14:paraId="360E9587" w14:textId="77777777" w:rsidR="007347D2" w:rsidRPr="00462C57" w:rsidRDefault="007347D2" w:rsidP="00D97808">
      <w:pPr>
        <w:contextualSpacing/>
        <w:jc w:val="both"/>
        <w:rPr>
          <w:rFonts w:ascii="Book Antiqua" w:hAnsi="Book Antiqua"/>
          <w:szCs w:val="24"/>
          <w:lang w:val="es-PR"/>
        </w:rPr>
      </w:pPr>
      <w:r w:rsidRPr="00462C57">
        <w:rPr>
          <w:rFonts w:ascii="Book Antiqua" w:hAnsi="Book Antiqua"/>
          <w:szCs w:val="24"/>
          <w:lang w:val="es-PR"/>
        </w:rPr>
        <w:t>Respetuosamente sometido,</w:t>
      </w:r>
    </w:p>
    <w:p w14:paraId="688B1E0D" w14:textId="77777777" w:rsidR="007347D2" w:rsidRDefault="007347D2" w:rsidP="00D97808">
      <w:pPr>
        <w:contextualSpacing/>
        <w:jc w:val="both"/>
        <w:rPr>
          <w:rFonts w:ascii="Book Antiqua" w:hAnsi="Book Antiqua"/>
          <w:szCs w:val="24"/>
          <w:lang w:val="es-PR"/>
        </w:rPr>
      </w:pPr>
    </w:p>
    <w:p w14:paraId="4DF7E53F" w14:textId="77777777" w:rsidR="00223F00" w:rsidRDefault="00223F00" w:rsidP="00D97808">
      <w:pPr>
        <w:contextualSpacing/>
        <w:jc w:val="both"/>
        <w:rPr>
          <w:rFonts w:ascii="Book Antiqua" w:hAnsi="Book Antiqua"/>
          <w:szCs w:val="24"/>
          <w:lang w:val="es-PR"/>
        </w:rPr>
      </w:pPr>
    </w:p>
    <w:p w14:paraId="5ADCBE9E" w14:textId="77777777" w:rsidR="00223F00" w:rsidRPr="00462C57" w:rsidRDefault="00223F00" w:rsidP="00D97808">
      <w:pPr>
        <w:contextualSpacing/>
        <w:jc w:val="both"/>
        <w:rPr>
          <w:rFonts w:ascii="Book Antiqua" w:hAnsi="Book Antiqua"/>
          <w:szCs w:val="24"/>
          <w:lang w:val="es-PR"/>
        </w:rPr>
      </w:pPr>
    </w:p>
    <w:p w14:paraId="3C0CD9E6" w14:textId="77777777" w:rsidR="007347D2" w:rsidRPr="00462C57" w:rsidRDefault="007347D2" w:rsidP="00D97808">
      <w:pPr>
        <w:contextualSpacing/>
        <w:jc w:val="both"/>
        <w:rPr>
          <w:rFonts w:ascii="Book Antiqua" w:hAnsi="Book Antiqua"/>
          <w:szCs w:val="24"/>
          <w:lang w:val="es-PR"/>
        </w:rPr>
      </w:pPr>
    </w:p>
    <w:p w14:paraId="0B78388A" w14:textId="77777777" w:rsidR="007347D2" w:rsidRPr="00462C57" w:rsidRDefault="007347D2" w:rsidP="00D97808">
      <w:pPr>
        <w:contextualSpacing/>
        <w:jc w:val="both"/>
        <w:rPr>
          <w:rFonts w:ascii="Book Antiqua" w:hAnsi="Book Antiqua"/>
          <w:b/>
          <w:bCs/>
          <w:szCs w:val="24"/>
          <w:lang w:val="es-PR"/>
        </w:rPr>
      </w:pPr>
      <w:r w:rsidRPr="00462C57">
        <w:rPr>
          <w:rFonts w:ascii="Book Antiqua" w:hAnsi="Book Antiqua"/>
          <w:b/>
          <w:bCs/>
          <w:szCs w:val="24"/>
          <w:lang w:val="es-PR"/>
        </w:rPr>
        <w:t>Hon. Víctor L. Parés-Otero</w:t>
      </w:r>
    </w:p>
    <w:p w14:paraId="1E1DB2DE" w14:textId="77777777" w:rsidR="007347D2" w:rsidRPr="00462C57" w:rsidRDefault="007347D2" w:rsidP="00D97808">
      <w:pPr>
        <w:contextualSpacing/>
        <w:jc w:val="both"/>
        <w:rPr>
          <w:rFonts w:ascii="Book Antiqua" w:hAnsi="Book Antiqua"/>
          <w:szCs w:val="24"/>
          <w:lang w:val="es-PR"/>
        </w:rPr>
      </w:pPr>
      <w:r w:rsidRPr="00462C57">
        <w:rPr>
          <w:rFonts w:ascii="Book Antiqua" w:hAnsi="Book Antiqua"/>
          <w:szCs w:val="24"/>
          <w:lang w:val="es-PR"/>
        </w:rPr>
        <w:t>Presidente</w:t>
      </w:r>
    </w:p>
    <w:p w14:paraId="7463B2FB" w14:textId="77777777" w:rsidR="007347D2" w:rsidRPr="00462C57" w:rsidRDefault="007347D2" w:rsidP="00D97808">
      <w:pPr>
        <w:contextualSpacing/>
        <w:jc w:val="both"/>
        <w:rPr>
          <w:rFonts w:ascii="Book Antiqua" w:hAnsi="Book Antiqua"/>
          <w:szCs w:val="24"/>
          <w:lang w:val="es-PR"/>
        </w:rPr>
      </w:pPr>
      <w:r w:rsidRPr="00462C57">
        <w:rPr>
          <w:rFonts w:ascii="Book Antiqua" w:hAnsi="Book Antiqua"/>
          <w:szCs w:val="24"/>
          <w:lang w:val="es-PR"/>
        </w:rPr>
        <w:t>Comisión de Gobierno</w:t>
      </w:r>
    </w:p>
    <w:p w14:paraId="6871C2C4" w14:textId="38FA1C65" w:rsidR="003F73D6" w:rsidRPr="00462C57" w:rsidRDefault="007347D2" w:rsidP="00D97808">
      <w:pPr>
        <w:contextualSpacing/>
        <w:jc w:val="both"/>
        <w:rPr>
          <w:rFonts w:ascii="Book Antiqua" w:hAnsi="Book Antiqua"/>
          <w:szCs w:val="24"/>
          <w:lang w:val="es-PR"/>
        </w:rPr>
      </w:pPr>
      <w:r w:rsidRPr="00462C57">
        <w:rPr>
          <w:rFonts w:ascii="Book Antiqua" w:hAnsi="Book Antiqua"/>
          <w:szCs w:val="24"/>
          <w:lang w:val="es-PR"/>
        </w:rPr>
        <w:t>Cámara de Representantes de Puerto Rico</w:t>
      </w:r>
    </w:p>
    <w:sectPr w:rsidR="003F73D6" w:rsidRPr="00462C57" w:rsidSect="003F73D6">
      <w:headerReference w:type="default"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77441" w14:textId="77777777" w:rsidR="00A47309" w:rsidRDefault="00A47309" w:rsidP="00F46986">
      <w:r>
        <w:separator/>
      </w:r>
    </w:p>
  </w:endnote>
  <w:endnote w:type="continuationSeparator" w:id="0">
    <w:p w14:paraId="5A7BD0DA" w14:textId="77777777" w:rsidR="00A47309" w:rsidRDefault="00A47309"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0FC09" w14:paraId="65BFCED3" w14:textId="77777777" w:rsidTr="5A80FC09">
      <w:trPr>
        <w:trHeight w:val="300"/>
      </w:trPr>
      <w:tc>
        <w:tcPr>
          <w:tcW w:w="3120" w:type="dxa"/>
        </w:tcPr>
        <w:p w14:paraId="5FC29DB5" w14:textId="03C0C2EC" w:rsidR="5A80FC09" w:rsidRDefault="5A80FC09" w:rsidP="5A80FC09">
          <w:pPr>
            <w:pStyle w:val="Header"/>
            <w:ind w:left="-115"/>
          </w:pPr>
        </w:p>
      </w:tc>
      <w:tc>
        <w:tcPr>
          <w:tcW w:w="3120" w:type="dxa"/>
        </w:tcPr>
        <w:p w14:paraId="6635E442" w14:textId="6BA05324" w:rsidR="5A80FC09" w:rsidRDefault="5A80FC09" w:rsidP="5A80FC09">
          <w:pPr>
            <w:pStyle w:val="Header"/>
            <w:jc w:val="center"/>
          </w:pPr>
        </w:p>
      </w:tc>
      <w:tc>
        <w:tcPr>
          <w:tcW w:w="3120" w:type="dxa"/>
        </w:tcPr>
        <w:p w14:paraId="37B2BC36" w14:textId="2ABF535A" w:rsidR="5A80FC09" w:rsidRDefault="5A80FC09" w:rsidP="5A80FC09">
          <w:pPr>
            <w:pStyle w:val="Header"/>
            <w:ind w:right="-115"/>
            <w:jc w:val="right"/>
          </w:pPr>
        </w:p>
      </w:tc>
    </w:tr>
  </w:tbl>
  <w:p w14:paraId="7EA4141A" w14:textId="71F230F3" w:rsidR="5A80FC09" w:rsidRDefault="5A80FC09" w:rsidP="5A80FC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0FC09" w14:paraId="1A827CE2" w14:textId="77777777" w:rsidTr="5A80FC09">
      <w:trPr>
        <w:trHeight w:val="300"/>
      </w:trPr>
      <w:tc>
        <w:tcPr>
          <w:tcW w:w="3120" w:type="dxa"/>
        </w:tcPr>
        <w:p w14:paraId="7D9D556F" w14:textId="0EB65DB7" w:rsidR="5A80FC09" w:rsidRDefault="5A80FC09" w:rsidP="5A80FC09">
          <w:pPr>
            <w:pStyle w:val="Header"/>
            <w:ind w:left="-115"/>
          </w:pPr>
        </w:p>
      </w:tc>
      <w:tc>
        <w:tcPr>
          <w:tcW w:w="3120" w:type="dxa"/>
        </w:tcPr>
        <w:p w14:paraId="707C4D04" w14:textId="4261ECAE" w:rsidR="5A80FC09" w:rsidRDefault="5A80FC09" w:rsidP="5A80FC09">
          <w:pPr>
            <w:pStyle w:val="Header"/>
            <w:jc w:val="center"/>
          </w:pPr>
        </w:p>
      </w:tc>
      <w:tc>
        <w:tcPr>
          <w:tcW w:w="3120" w:type="dxa"/>
        </w:tcPr>
        <w:p w14:paraId="57F519CB" w14:textId="2830D960" w:rsidR="5A80FC09" w:rsidRDefault="5A80FC09" w:rsidP="5A80FC09">
          <w:pPr>
            <w:pStyle w:val="Header"/>
            <w:ind w:right="-115"/>
            <w:jc w:val="right"/>
          </w:pPr>
        </w:p>
      </w:tc>
    </w:tr>
  </w:tbl>
  <w:p w14:paraId="67B75EB3" w14:textId="00158724" w:rsidR="5A80FC09" w:rsidRDefault="5A80FC09" w:rsidP="5A80F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F828F" w14:textId="77777777" w:rsidR="00A47309" w:rsidRDefault="00A47309" w:rsidP="00F46986">
      <w:r>
        <w:separator/>
      </w:r>
    </w:p>
  </w:footnote>
  <w:footnote w:type="continuationSeparator" w:id="0">
    <w:p w14:paraId="3B4CB703" w14:textId="77777777" w:rsidR="00A47309" w:rsidRDefault="00A47309" w:rsidP="00F46986">
      <w:r>
        <w:continuationSeparator/>
      </w:r>
    </w:p>
  </w:footnote>
  <w:footnote w:id="1">
    <w:p w14:paraId="653B0A3F" w14:textId="08BEA60E" w:rsidR="00314DE0" w:rsidRPr="00C76350" w:rsidRDefault="00314DE0" w:rsidP="00314DE0">
      <w:pPr>
        <w:pStyle w:val="FootnoteText"/>
        <w:jc w:val="both"/>
        <w:rPr>
          <w:lang w:val="es-PR"/>
        </w:rPr>
      </w:pPr>
      <w:r w:rsidRPr="00C76350">
        <w:rPr>
          <w:rStyle w:val="FootnoteReference"/>
          <w:lang w:val="es-PR"/>
        </w:rPr>
        <w:footnoteRef/>
      </w:r>
      <w:r w:rsidRPr="00C76350">
        <w:rPr>
          <w:lang w:val="es-PR"/>
        </w:rPr>
        <w:t xml:space="preserve"> Nota: Aunque el Informe </w:t>
      </w:r>
      <w:r>
        <w:rPr>
          <w:lang w:val="es-PR"/>
        </w:rPr>
        <w:t xml:space="preserve">de </w:t>
      </w:r>
      <w:r w:rsidRPr="00C76350">
        <w:rPr>
          <w:lang w:val="es-PR"/>
        </w:rPr>
        <w:t>la Oficina de Presupuesto de la Asamblea Legislativa (OPAL) relacionado al P. del S. 735 titula que es relacionado al P. del S. 735, el contenido de este se refiere a penalidades del Código de Rentas Internas, por lo cual esta Comisión se ampara en la certificación del Departamento de Estado que atiende específicamente el tema del "Día de Concientización del TOC" para determinar la ausencia de impacto fiscal).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636C3" w14:textId="5D521525" w:rsidR="5A80FC09" w:rsidRPr="000A195E" w:rsidRDefault="5A80FC09" w:rsidP="5A80FC09">
    <w:pPr>
      <w:pStyle w:val="Header"/>
      <w:jc w:val="right"/>
      <w:rPr>
        <w:lang w:val="es-ES"/>
      </w:rPr>
    </w:pPr>
    <w:r>
      <w:fldChar w:fldCharType="begin"/>
    </w:r>
    <w:r w:rsidRPr="000A195E">
      <w:rPr>
        <w:lang w:val="es-ES"/>
      </w:rPr>
      <w:instrText>PAGE</w:instrText>
    </w:r>
    <w:r>
      <w:fldChar w:fldCharType="separate"/>
    </w:r>
    <w:r w:rsidR="003D12DD" w:rsidRPr="000A195E">
      <w:rPr>
        <w:noProof/>
        <w:lang w:val="es-ES"/>
      </w:rPr>
      <w:t>2</w:t>
    </w:r>
    <w:r>
      <w:fldChar w:fldCharType="end"/>
    </w:r>
  </w:p>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6739FE41" w:rsidR="003F73D6" w:rsidRPr="00DF3993" w:rsidRDefault="5A80FC09" w:rsidP="5A80FC09">
    <w:pPr>
      <w:pStyle w:val="Header"/>
      <w:pBdr>
        <w:bottom w:val="single" w:sz="8" w:space="1" w:color="auto"/>
      </w:pBdr>
      <w:rPr>
        <w:rFonts w:ascii="Book Antiqua" w:hAnsi="Book Antiqua"/>
        <w:b/>
        <w:bCs/>
        <w:noProof/>
        <w:sz w:val="20"/>
        <w:lang w:val="es-PR"/>
      </w:rPr>
    </w:pPr>
    <w:r w:rsidRPr="5A80FC09">
      <w:rPr>
        <w:rFonts w:ascii="Book Antiqua" w:hAnsi="Book Antiqua"/>
        <w:b/>
        <w:bCs/>
        <w:sz w:val="20"/>
        <w:lang w:val="es-PR"/>
      </w:rPr>
      <w:t>Informe Positivo sobre el P. del S. 735</w:t>
    </w:r>
    <w:r w:rsidR="00F46986" w:rsidRPr="003D12DD">
      <w:rPr>
        <w:lang w:val="es-ES"/>
      </w:rPr>
      <w:tab/>
    </w:r>
    <w:r w:rsidRPr="5A80FC09">
      <w:rPr>
        <w:rFonts w:ascii="Book Antiqua" w:hAnsi="Book Antiqua"/>
        <w:b/>
        <w:bCs/>
        <w:sz w:val="20"/>
        <w:lang w:val="es-PR"/>
      </w:rPr>
      <w:t xml:space="preserve">                                                                                       </w:t>
    </w:r>
  </w:p>
  <w:p w14:paraId="47A622BB" w14:textId="381B5D38" w:rsidR="00AA356F" w:rsidRPr="00DF3993" w:rsidRDefault="00AA356F">
    <w:pPr>
      <w:pStyle w:val="Header"/>
      <w:rPr>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0FC09" w14:paraId="1A0A5DEA" w14:textId="77777777" w:rsidTr="5A80FC09">
      <w:trPr>
        <w:trHeight w:val="300"/>
      </w:trPr>
      <w:tc>
        <w:tcPr>
          <w:tcW w:w="3120" w:type="dxa"/>
        </w:tcPr>
        <w:p w14:paraId="246F9345" w14:textId="5105556D" w:rsidR="5A80FC09" w:rsidRDefault="5A80FC09" w:rsidP="5A80FC09">
          <w:pPr>
            <w:pStyle w:val="Header"/>
            <w:ind w:left="-115"/>
          </w:pPr>
        </w:p>
      </w:tc>
      <w:tc>
        <w:tcPr>
          <w:tcW w:w="3120" w:type="dxa"/>
        </w:tcPr>
        <w:p w14:paraId="233D5B5F" w14:textId="3CEBC4F7" w:rsidR="5A80FC09" w:rsidRDefault="5A80FC09" w:rsidP="5A80FC09">
          <w:pPr>
            <w:pStyle w:val="Header"/>
            <w:jc w:val="center"/>
          </w:pPr>
        </w:p>
      </w:tc>
      <w:tc>
        <w:tcPr>
          <w:tcW w:w="3120" w:type="dxa"/>
        </w:tcPr>
        <w:p w14:paraId="661DE28E" w14:textId="7465A634" w:rsidR="5A80FC09" w:rsidRDefault="5A80FC09" w:rsidP="5A80FC09">
          <w:pPr>
            <w:pStyle w:val="Header"/>
            <w:ind w:right="-115"/>
            <w:jc w:val="right"/>
          </w:pPr>
        </w:p>
      </w:tc>
    </w:tr>
  </w:tbl>
  <w:p w14:paraId="67EB6313" w14:textId="2B6FDA85" w:rsidR="5A80FC09" w:rsidRDefault="5A80FC09" w:rsidP="5A80F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F4D5A"/>
    <w:multiLevelType w:val="hybridMultilevel"/>
    <w:tmpl w:val="C7BAAD44"/>
    <w:lvl w:ilvl="0" w:tplc="BDB0BD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132572"/>
    <w:multiLevelType w:val="hybridMultilevel"/>
    <w:tmpl w:val="309E861E"/>
    <w:lvl w:ilvl="0" w:tplc="01CA1A8E">
      <w:start w:val="1"/>
      <w:numFmt w:val="decimal"/>
      <w:lvlText w:val="%1."/>
      <w:lvlJc w:val="left"/>
      <w:pPr>
        <w:ind w:left="1308" w:hanging="360"/>
      </w:pPr>
      <w:rPr>
        <w:rFonts w:hint="default"/>
      </w:rPr>
    </w:lvl>
    <w:lvl w:ilvl="1" w:tplc="04090019" w:tentative="1">
      <w:start w:val="1"/>
      <w:numFmt w:val="lowerLetter"/>
      <w:lvlText w:val="%2."/>
      <w:lvlJc w:val="left"/>
      <w:pPr>
        <w:ind w:left="2028" w:hanging="360"/>
      </w:pPr>
    </w:lvl>
    <w:lvl w:ilvl="2" w:tplc="0409001B" w:tentative="1">
      <w:start w:val="1"/>
      <w:numFmt w:val="lowerRoman"/>
      <w:lvlText w:val="%3."/>
      <w:lvlJc w:val="right"/>
      <w:pPr>
        <w:ind w:left="2748" w:hanging="180"/>
      </w:pPr>
    </w:lvl>
    <w:lvl w:ilvl="3" w:tplc="0409000F" w:tentative="1">
      <w:start w:val="1"/>
      <w:numFmt w:val="decimal"/>
      <w:lvlText w:val="%4."/>
      <w:lvlJc w:val="left"/>
      <w:pPr>
        <w:ind w:left="3468" w:hanging="360"/>
      </w:pPr>
    </w:lvl>
    <w:lvl w:ilvl="4" w:tplc="04090019" w:tentative="1">
      <w:start w:val="1"/>
      <w:numFmt w:val="lowerLetter"/>
      <w:lvlText w:val="%5."/>
      <w:lvlJc w:val="left"/>
      <w:pPr>
        <w:ind w:left="4188" w:hanging="360"/>
      </w:pPr>
    </w:lvl>
    <w:lvl w:ilvl="5" w:tplc="0409001B" w:tentative="1">
      <w:start w:val="1"/>
      <w:numFmt w:val="lowerRoman"/>
      <w:lvlText w:val="%6."/>
      <w:lvlJc w:val="right"/>
      <w:pPr>
        <w:ind w:left="4908" w:hanging="180"/>
      </w:pPr>
    </w:lvl>
    <w:lvl w:ilvl="6" w:tplc="0409000F" w:tentative="1">
      <w:start w:val="1"/>
      <w:numFmt w:val="decimal"/>
      <w:lvlText w:val="%7."/>
      <w:lvlJc w:val="left"/>
      <w:pPr>
        <w:ind w:left="5628" w:hanging="360"/>
      </w:pPr>
    </w:lvl>
    <w:lvl w:ilvl="7" w:tplc="04090019" w:tentative="1">
      <w:start w:val="1"/>
      <w:numFmt w:val="lowerLetter"/>
      <w:lvlText w:val="%8."/>
      <w:lvlJc w:val="left"/>
      <w:pPr>
        <w:ind w:left="6348" w:hanging="360"/>
      </w:pPr>
    </w:lvl>
    <w:lvl w:ilvl="8" w:tplc="0409001B" w:tentative="1">
      <w:start w:val="1"/>
      <w:numFmt w:val="lowerRoman"/>
      <w:lvlText w:val="%9."/>
      <w:lvlJc w:val="right"/>
      <w:pPr>
        <w:ind w:left="7068" w:hanging="180"/>
      </w:pPr>
    </w:lvl>
  </w:abstractNum>
  <w:abstractNum w:abstractNumId="13"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594E59"/>
    <w:multiLevelType w:val="hybridMultilevel"/>
    <w:tmpl w:val="CD90B1AC"/>
    <w:lvl w:ilvl="0" w:tplc="BDB0BD7C">
      <w:start w:val="1"/>
      <w:numFmt w:val="decimal"/>
      <w:lvlText w:val="%1."/>
      <w:lvlJc w:val="left"/>
      <w:pPr>
        <w:ind w:left="250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2"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5"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7"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9"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0"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1"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6"/>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1"/>
  </w:num>
  <w:num w:numId="9" w16cid:durableId="1156993250">
    <w:abstractNumId w:val="2"/>
  </w:num>
  <w:num w:numId="10" w16cid:durableId="1176722925">
    <w:abstractNumId w:val="14"/>
  </w:num>
  <w:num w:numId="11" w16cid:durableId="485971433">
    <w:abstractNumId w:val="38"/>
  </w:num>
  <w:num w:numId="12" w16cid:durableId="12730102">
    <w:abstractNumId w:val="19"/>
  </w:num>
  <w:num w:numId="13" w16cid:durableId="930819364">
    <w:abstractNumId w:val="5"/>
  </w:num>
  <w:num w:numId="14" w16cid:durableId="1978026052">
    <w:abstractNumId w:val="40"/>
  </w:num>
  <w:num w:numId="15" w16cid:durableId="221259051">
    <w:abstractNumId w:val="41"/>
  </w:num>
  <w:num w:numId="16" w16cid:durableId="753749151">
    <w:abstractNumId w:val="36"/>
  </w:num>
  <w:num w:numId="17" w16cid:durableId="677970610">
    <w:abstractNumId w:val="23"/>
  </w:num>
  <w:num w:numId="18" w16cid:durableId="446509492">
    <w:abstractNumId w:val="15"/>
  </w:num>
  <w:num w:numId="19" w16cid:durableId="154148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8"/>
  </w:num>
  <w:num w:numId="21" w16cid:durableId="8205836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3"/>
  </w:num>
  <w:num w:numId="23" w16cid:durableId="1740664916">
    <w:abstractNumId w:val="27"/>
  </w:num>
  <w:num w:numId="24" w16cid:durableId="461195992">
    <w:abstractNumId w:val="32"/>
  </w:num>
  <w:num w:numId="25" w16cid:durableId="190723915">
    <w:abstractNumId w:val="20"/>
  </w:num>
  <w:num w:numId="26" w16cid:durableId="1849248632">
    <w:abstractNumId w:val="17"/>
  </w:num>
  <w:num w:numId="27" w16cid:durableId="2116094975">
    <w:abstractNumId w:val="39"/>
  </w:num>
  <w:num w:numId="28" w16cid:durableId="1569150381">
    <w:abstractNumId w:val="13"/>
  </w:num>
  <w:num w:numId="29" w16cid:durableId="134030180">
    <w:abstractNumId w:val="31"/>
  </w:num>
  <w:num w:numId="30" w16cid:durableId="1502817412">
    <w:abstractNumId w:val="11"/>
  </w:num>
  <w:num w:numId="31" w16cid:durableId="707023836">
    <w:abstractNumId w:val="30"/>
  </w:num>
  <w:num w:numId="32" w16cid:durableId="2130664599">
    <w:abstractNumId w:val="34"/>
  </w:num>
  <w:num w:numId="33" w16cid:durableId="1054281369">
    <w:abstractNumId w:val="25"/>
  </w:num>
  <w:num w:numId="34" w16cid:durableId="1246181278">
    <w:abstractNumId w:val="35"/>
  </w:num>
  <w:num w:numId="35" w16cid:durableId="1120690486">
    <w:abstractNumId w:val="26"/>
  </w:num>
  <w:num w:numId="36" w16cid:durableId="1439791480">
    <w:abstractNumId w:val="18"/>
  </w:num>
  <w:num w:numId="37" w16cid:durableId="679432047">
    <w:abstractNumId w:val="8"/>
  </w:num>
  <w:num w:numId="38" w16cid:durableId="87889336">
    <w:abstractNumId w:val="37"/>
  </w:num>
  <w:num w:numId="39" w16cid:durableId="1908110732">
    <w:abstractNumId w:val="29"/>
  </w:num>
  <w:num w:numId="40" w16cid:durableId="506948307">
    <w:abstractNumId w:val="3"/>
  </w:num>
  <w:num w:numId="41" w16cid:durableId="394478637">
    <w:abstractNumId w:val="21"/>
  </w:num>
  <w:num w:numId="42" w16cid:durableId="15236710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27D33"/>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ACF"/>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95E"/>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2D2B"/>
    <w:rsid w:val="00104DEE"/>
    <w:rsid w:val="001055CC"/>
    <w:rsid w:val="0010596E"/>
    <w:rsid w:val="001067B2"/>
    <w:rsid w:val="00106E08"/>
    <w:rsid w:val="0010710A"/>
    <w:rsid w:val="001073DE"/>
    <w:rsid w:val="00107EB9"/>
    <w:rsid w:val="00110B22"/>
    <w:rsid w:val="00112391"/>
    <w:rsid w:val="001126E7"/>
    <w:rsid w:val="001133F4"/>
    <w:rsid w:val="001150E4"/>
    <w:rsid w:val="00116410"/>
    <w:rsid w:val="00123423"/>
    <w:rsid w:val="001238BE"/>
    <w:rsid w:val="001258E7"/>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25F"/>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098A"/>
    <w:rsid w:val="001713D6"/>
    <w:rsid w:val="001717BF"/>
    <w:rsid w:val="0017183C"/>
    <w:rsid w:val="00171998"/>
    <w:rsid w:val="0017274A"/>
    <w:rsid w:val="0017455E"/>
    <w:rsid w:val="001752A7"/>
    <w:rsid w:val="001757E3"/>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2FC7"/>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E793B"/>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312"/>
    <w:rsid w:val="002147EB"/>
    <w:rsid w:val="00214F92"/>
    <w:rsid w:val="0021508C"/>
    <w:rsid w:val="002150D1"/>
    <w:rsid w:val="002157E2"/>
    <w:rsid w:val="00215940"/>
    <w:rsid w:val="00216CB9"/>
    <w:rsid w:val="00220EB1"/>
    <w:rsid w:val="0022155C"/>
    <w:rsid w:val="00221CE2"/>
    <w:rsid w:val="00223F00"/>
    <w:rsid w:val="00224C4A"/>
    <w:rsid w:val="0022583D"/>
    <w:rsid w:val="00225CCD"/>
    <w:rsid w:val="00226201"/>
    <w:rsid w:val="00230212"/>
    <w:rsid w:val="00230AAA"/>
    <w:rsid w:val="00233267"/>
    <w:rsid w:val="0023328D"/>
    <w:rsid w:val="002338F2"/>
    <w:rsid w:val="0023663E"/>
    <w:rsid w:val="00236A2A"/>
    <w:rsid w:val="00237FC5"/>
    <w:rsid w:val="0024043F"/>
    <w:rsid w:val="00240690"/>
    <w:rsid w:val="00243ADB"/>
    <w:rsid w:val="0024472A"/>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1E6B"/>
    <w:rsid w:val="00273015"/>
    <w:rsid w:val="00273103"/>
    <w:rsid w:val="00273681"/>
    <w:rsid w:val="00273F2C"/>
    <w:rsid w:val="00274C73"/>
    <w:rsid w:val="002753B6"/>
    <w:rsid w:val="002758D2"/>
    <w:rsid w:val="00275D88"/>
    <w:rsid w:val="0027664F"/>
    <w:rsid w:val="00277B8E"/>
    <w:rsid w:val="00277FBE"/>
    <w:rsid w:val="00280782"/>
    <w:rsid w:val="0028237D"/>
    <w:rsid w:val="002837B0"/>
    <w:rsid w:val="00285D6A"/>
    <w:rsid w:val="00286761"/>
    <w:rsid w:val="00287DD0"/>
    <w:rsid w:val="00287E3E"/>
    <w:rsid w:val="002909DC"/>
    <w:rsid w:val="00291C07"/>
    <w:rsid w:val="00293068"/>
    <w:rsid w:val="0029501E"/>
    <w:rsid w:val="00295888"/>
    <w:rsid w:val="00295BF8"/>
    <w:rsid w:val="002A0778"/>
    <w:rsid w:val="002A1F20"/>
    <w:rsid w:val="002A2432"/>
    <w:rsid w:val="002A45E0"/>
    <w:rsid w:val="002A4ADB"/>
    <w:rsid w:val="002A4C0E"/>
    <w:rsid w:val="002B1B5D"/>
    <w:rsid w:val="002B2C0E"/>
    <w:rsid w:val="002B42B7"/>
    <w:rsid w:val="002B484B"/>
    <w:rsid w:val="002B6AB0"/>
    <w:rsid w:val="002B7006"/>
    <w:rsid w:val="002B7A1E"/>
    <w:rsid w:val="002C053B"/>
    <w:rsid w:val="002C1444"/>
    <w:rsid w:val="002C1B45"/>
    <w:rsid w:val="002C2E13"/>
    <w:rsid w:val="002C3999"/>
    <w:rsid w:val="002C4D0A"/>
    <w:rsid w:val="002C52CA"/>
    <w:rsid w:val="002C5EA2"/>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4DE0"/>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80B"/>
    <w:rsid w:val="00364D0A"/>
    <w:rsid w:val="00364D48"/>
    <w:rsid w:val="00365B2E"/>
    <w:rsid w:val="003671E7"/>
    <w:rsid w:val="00367786"/>
    <w:rsid w:val="00367CB8"/>
    <w:rsid w:val="00367D3B"/>
    <w:rsid w:val="00367DCE"/>
    <w:rsid w:val="003712B7"/>
    <w:rsid w:val="00371588"/>
    <w:rsid w:val="003725F7"/>
    <w:rsid w:val="00373EC4"/>
    <w:rsid w:val="0037427D"/>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6DB9"/>
    <w:rsid w:val="0039766D"/>
    <w:rsid w:val="00397DA9"/>
    <w:rsid w:val="003A0740"/>
    <w:rsid w:val="003A089F"/>
    <w:rsid w:val="003A0CE1"/>
    <w:rsid w:val="003A2565"/>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2DD"/>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08"/>
    <w:rsid w:val="00400B28"/>
    <w:rsid w:val="0040106B"/>
    <w:rsid w:val="004015FD"/>
    <w:rsid w:val="0040256D"/>
    <w:rsid w:val="004033DF"/>
    <w:rsid w:val="004042D0"/>
    <w:rsid w:val="00404367"/>
    <w:rsid w:val="00404F48"/>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2C57"/>
    <w:rsid w:val="00463FE5"/>
    <w:rsid w:val="00464CEB"/>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E73A5"/>
    <w:rsid w:val="004F000D"/>
    <w:rsid w:val="004F0B9A"/>
    <w:rsid w:val="004F1609"/>
    <w:rsid w:val="004F1992"/>
    <w:rsid w:val="004F1E8D"/>
    <w:rsid w:val="004F26B3"/>
    <w:rsid w:val="004F36C2"/>
    <w:rsid w:val="004F5690"/>
    <w:rsid w:val="004F60DF"/>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321"/>
    <w:rsid w:val="005B3CA7"/>
    <w:rsid w:val="005B430C"/>
    <w:rsid w:val="005B4FC5"/>
    <w:rsid w:val="005B5E26"/>
    <w:rsid w:val="005C009E"/>
    <w:rsid w:val="005C1026"/>
    <w:rsid w:val="005C1A30"/>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09EF"/>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C87"/>
    <w:rsid w:val="006C1E50"/>
    <w:rsid w:val="006C3C7A"/>
    <w:rsid w:val="006C41D0"/>
    <w:rsid w:val="006C640C"/>
    <w:rsid w:val="006C663C"/>
    <w:rsid w:val="006C725B"/>
    <w:rsid w:val="006D0170"/>
    <w:rsid w:val="006D04B7"/>
    <w:rsid w:val="006D0732"/>
    <w:rsid w:val="006D0C1E"/>
    <w:rsid w:val="006D0F03"/>
    <w:rsid w:val="006D313F"/>
    <w:rsid w:val="006D3354"/>
    <w:rsid w:val="006D39B2"/>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6F7FFC"/>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BCE"/>
    <w:rsid w:val="00730984"/>
    <w:rsid w:val="007329F9"/>
    <w:rsid w:val="0073465C"/>
    <w:rsid w:val="007347D2"/>
    <w:rsid w:val="007356F3"/>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ADC"/>
    <w:rsid w:val="00783B26"/>
    <w:rsid w:val="007845E9"/>
    <w:rsid w:val="007872AC"/>
    <w:rsid w:val="0079068D"/>
    <w:rsid w:val="00790EB8"/>
    <w:rsid w:val="007917CF"/>
    <w:rsid w:val="00791A78"/>
    <w:rsid w:val="00793D92"/>
    <w:rsid w:val="00794451"/>
    <w:rsid w:val="00794C0D"/>
    <w:rsid w:val="007954BD"/>
    <w:rsid w:val="0079590F"/>
    <w:rsid w:val="00796A63"/>
    <w:rsid w:val="007971A0"/>
    <w:rsid w:val="007A08B0"/>
    <w:rsid w:val="007A210E"/>
    <w:rsid w:val="007A357D"/>
    <w:rsid w:val="007A4112"/>
    <w:rsid w:val="007A44E9"/>
    <w:rsid w:val="007A5022"/>
    <w:rsid w:val="007A57AA"/>
    <w:rsid w:val="007A66CA"/>
    <w:rsid w:val="007A6D20"/>
    <w:rsid w:val="007A6E9E"/>
    <w:rsid w:val="007A75A6"/>
    <w:rsid w:val="007A7E01"/>
    <w:rsid w:val="007B33F0"/>
    <w:rsid w:val="007B43F2"/>
    <w:rsid w:val="007B54F9"/>
    <w:rsid w:val="007B7C20"/>
    <w:rsid w:val="007C1FBB"/>
    <w:rsid w:val="007C2229"/>
    <w:rsid w:val="007C2AF5"/>
    <w:rsid w:val="007C2E81"/>
    <w:rsid w:val="007C3549"/>
    <w:rsid w:val="007C5362"/>
    <w:rsid w:val="007D0802"/>
    <w:rsid w:val="007D1416"/>
    <w:rsid w:val="007D1EBA"/>
    <w:rsid w:val="007D3F06"/>
    <w:rsid w:val="007D409B"/>
    <w:rsid w:val="007D45BA"/>
    <w:rsid w:val="007D4EB5"/>
    <w:rsid w:val="007D5173"/>
    <w:rsid w:val="007D6B2C"/>
    <w:rsid w:val="007D6C6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0B9"/>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0B7A"/>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1406"/>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36BF"/>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309"/>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F1E"/>
    <w:rsid w:val="00A7503E"/>
    <w:rsid w:val="00A760C5"/>
    <w:rsid w:val="00A769AE"/>
    <w:rsid w:val="00A76F62"/>
    <w:rsid w:val="00A816F0"/>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308C"/>
    <w:rsid w:val="00AB385D"/>
    <w:rsid w:val="00AB5F99"/>
    <w:rsid w:val="00AB737D"/>
    <w:rsid w:val="00AC0906"/>
    <w:rsid w:val="00AC0A41"/>
    <w:rsid w:val="00AC4D4E"/>
    <w:rsid w:val="00AC51F9"/>
    <w:rsid w:val="00AC5CBD"/>
    <w:rsid w:val="00AC613C"/>
    <w:rsid w:val="00AC63DB"/>
    <w:rsid w:val="00AD08F9"/>
    <w:rsid w:val="00AD18AD"/>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46C5"/>
    <w:rsid w:val="00B44FC5"/>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2950"/>
    <w:rsid w:val="00BC2C9D"/>
    <w:rsid w:val="00BC400F"/>
    <w:rsid w:val="00BC4A1C"/>
    <w:rsid w:val="00BC4BC8"/>
    <w:rsid w:val="00BC4F36"/>
    <w:rsid w:val="00BC5914"/>
    <w:rsid w:val="00BC68E6"/>
    <w:rsid w:val="00BC7338"/>
    <w:rsid w:val="00BD06A9"/>
    <w:rsid w:val="00BD0951"/>
    <w:rsid w:val="00BD1C9D"/>
    <w:rsid w:val="00BD36FB"/>
    <w:rsid w:val="00BD5536"/>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6F0E"/>
    <w:rsid w:val="00C07E85"/>
    <w:rsid w:val="00C1027D"/>
    <w:rsid w:val="00C1096F"/>
    <w:rsid w:val="00C111BD"/>
    <w:rsid w:val="00C112E2"/>
    <w:rsid w:val="00C120A8"/>
    <w:rsid w:val="00C126EF"/>
    <w:rsid w:val="00C150E3"/>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9BB"/>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350"/>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695E"/>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C67"/>
    <w:rsid w:val="00D10F06"/>
    <w:rsid w:val="00D119BF"/>
    <w:rsid w:val="00D12C40"/>
    <w:rsid w:val="00D15129"/>
    <w:rsid w:val="00D1528C"/>
    <w:rsid w:val="00D15B3E"/>
    <w:rsid w:val="00D16699"/>
    <w:rsid w:val="00D16B72"/>
    <w:rsid w:val="00D221C0"/>
    <w:rsid w:val="00D2345F"/>
    <w:rsid w:val="00D23AF7"/>
    <w:rsid w:val="00D256B2"/>
    <w:rsid w:val="00D25D64"/>
    <w:rsid w:val="00D26E38"/>
    <w:rsid w:val="00D276AD"/>
    <w:rsid w:val="00D27DDC"/>
    <w:rsid w:val="00D30A98"/>
    <w:rsid w:val="00D32235"/>
    <w:rsid w:val="00D325F9"/>
    <w:rsid w:val="00D33104"/>
    <w:rsid w:val="00D33F7F"/>
    <w:rsid w:val="00D34276"/>
    <w:rsid w:val="00D34408"/>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3EA2"/>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87CC2"/>
    <w:rsid w:val="00D90FB3"/>
    <w:rsid w:val="00D91245"/>
    <w:rsid w:val="00D91D0F"/>
    <w:rsid w:val="00D928A2"/>
    <w:rsid w:val="00D93984"/>
    <w:rsid w:val="00D948EE"/>
    <w:rsid w:val="00D97808"/>
    <w:rsid w:val="00DA0876"/>
    <w:rsid w:val="00DA23EA"/>
    <w:rsid w:val="00DA404F"/>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BB3"/>
    <w:rsid w:val="00DD1DF7"/>
    <w:rsid w:val="00DD1E62"/>
    <w:rsid w:val="00DD24C1"/>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BDE"/>
    <w:rsid w:val="00E35D29"/>
    <w:rsid w:val="00E36521"/>
    <w:rsid w:val="00E37A06"/>
    <w:rsid w:val="00E4054D"/>
    <w:rsid w:val="00E405A6"/>
    <w:rsid w:val="00E40602"/>
    <w:rsid w:val="00E41042"/>
    <w:rsid w:val="00E41CCE"/>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5800"/>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38"/>
    <w:rsid w:val="00F03CF2"/>
    <w:rsid w:val="00F05AEB"/>
    <w:rsid w:val="00F05B2F"/>
    <w:rsid w:val="00F06194"/>
    <w:rsid w:val="00F0667F"/>
    <w:rsid w:val="00F07907"/>
    <w:rsid w:val="00F07DDE"/>
    <w:rsid w:val="00F108FA"/>
    <w:rsid w:val="00F121C6"/>
    <w:rsid w:val="00F12D67"/>
    <w:rsid w:val="00F13A85"/>
    <w:rsid w:val="00F14EAA"/>
    <w:rsid w:val="00F15655"/>
    <w:rsid w:val="00F16915"/>
    <w:rsid w:val="00F208CD"/>
    <w:rsid w:val="00F21947"/>
    <w:rsid w:val="00F232E0"/>
    <w:rsid w:val="00F23634"/>
    <w:rsid w:val="00F23735"/>
    <w:rsid w:val="00F237AC"/>
    <w:rsid w:val="00F2451A"/>
    <w:rsid w:val="00F247D6"/>
    <w:rsid w:val="00F24C42"/>
    <w:rsid w:val="00F27844"/>
    <w:rsid w:val="00F27A5B"/>
    <w:rsid w:val="00F30839"/>
    <w:rsid w:val="00F30ADF"/>
    <w:rsid w:val="00F323D8"/>
    <w:rsid w:val="00F3256B"/>
    <w:rsid w:val="00F33616"/>
    <w:rsid w:val="00F350B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0E2"/>
    <w:rsid w:val="00F6522C"/>
    <w:rsid w:val="00F67289"/>
    <w:rsid w:val="00F70831"/>
    <w:rsid w:val="00F70B2B"/>
    <w:rsid w:val="00F70D7D"/>
    <w:rsid w:val="00F72CDE"/>
    <w:rsid w:val="00F766EC"/>
    <w:rsid w:val="00F77312"/>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131C"/>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C7F"/>
    <w:rsid w:val="00FC7DBA"/>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 w:val="2CE37EB2"/>
    <w:rsid w:val="5A80F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3.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5.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6.xml><?xml version="1.0" encoding="utf-8"?>
<ds:datastoreItem xmlns:ds="http://schemas.openxmlformats.org/officeDocument/2006/customXml" ds:itemID="{AA4BA9EF-8AF7-4349-9C9B-BDE99B9548B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1444</Words>
  <Characters>7986</Characters>
  <Application>Microsoft Office Word</Application>
  <DocSecurity>4</DocSecurity>
  <Lines>199</Lines>
  <Paragraphs>69</Paragraphs>
  <ScaleCrop>false</ScaleCrop>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2026-02-25T15:16:00Z</cp:lastPrinted>
  <dcterms:created xsi:type="dcterms:W3CDTF">2026-02-26T18:06:00Z</dcterms:created>
  <dcterms:modified xsi:type="dcterms:W3CDTF">2026-02-26T18:06:00Z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1292e4db-8237-4d4b-a2f9-4807eee18ec0</vt:lpwstr>
  </property>
</Properties>
</file>