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CAD81" w14:textId="4861A777" w:rsidR="00E128E5" w:rsidRPr="0087226C" w:rsidRDefault="00E128E5" w:rsidP="00D64856">
      <w:pPr>
        <w:jc w:val="center"/>
        <w:rPr>
          <w:rFonts w:ascii="Book Antiqua" w:hAnsi="Book Antiqua"/>
          <w:b/>
          <w:bCs/>
          <w:sz w:val="36"/>
          <w:szCs w:val="36"/>
          <w:u w:val="single"/>
          <w:lang w:val="es-ES_tradnl"/>
        </w:rPr>
      </w:pPr>
      <w:r w:rsidRPr="0087226C">
        <w:rPr>
          <w:rFonts w:ascii="Book Antiqua" w:hAnsi="Book Antiqua"/>
          <w:b/>
          <w:bCs/>
          <w:sz w:val="36"/>
          <w:szCs w:val="36"/>
          <w:u w:val="single"/>
          <w:lang w:val="es-ES_tradnl"/>
        </w:rPr>
        <w:t>ENTIRILLADO ELECTRÓNICO</w:t>
      </w:r>
    </w:p>
    <w:p w14:paraId="69331CDA" w14:textId="54197F12" w:rsidR="008C4672" w:rsidRPr="0087226C" w:rsidRDefault="00495D37" w:rsidP="00D64856">
      <w:pPr>
        <w:jc w:val="center"/>
        <w:rPr>
          <w:rFonts w:ascii="Book Antiqua" w:hAnsi="Book Antiqua"/>
          <w:sz w:val="36"/>
          <w:szCs w:val="36"/>
          <w:lang w:val="es-ES_tradnl"/>
        </w:rPr>
      </w:pPr>
      <w:r w:rsidRPr="0087226C">
        <w:rPr>
          <w:rFonts w:ascii="Book Antiqua" w:hAnsi="Book Antiqua"/>
          <w:sz w:val="36"/>
          <w:szCs w:val="36"/>
          <w:lang w:val="es-ES_tradnl"/>
        </w:rPr>
        <w:t>GOBIERN</w:t>
      </w:r>
      <w:r w:rsidR="00D64856" w:rsidRPr="0087226C">
        <w:rPr>
          <w:rFonts w:ascii="Book Antiqua" w:hAnsi="Book Antiqua"/>
          <w:sz w:val="36"/>
          <w:szCs w:val="36"/>
          <w:lang w:val="es-ES_tradnl"/>
        </w:rPr>
        <w:t>O DE PUERTO RICO</w:t>
      </w:r>
    </w:p>
    <w:p w14:paraId="68E6D286" w14:textId="77777777" w:rsidR="00D64856" w:rsidRPr="0087226C" w:rsidRDefault="00D64856" w:rsidP="00D64856">
      <w:pPr>
        <w:jc w:val="center"/>
        <w:rPr>
          <w:rFonts w:ascii="Book Antiqua" w:hAnsi="Book Antiqua"/>
          <w:sz w:val="36"/>
          <w:szCs w:val="36"/>
          <w:lang w:val="es-ES_tradnl"/>
        </w:rPr>
      </w:pPr>
    </w:p>
    <w:p w14:paraId="7A275E21" w14:textId="77777777" w:rsidR="00D64856" w:rsidRPr="0087226C" w:rsidRDefault="000436ED" w:rsidP="00D64856">
      <w:pPr>
        <w:pStyle w:val="Title2"/>
        <w:rPr>
          <w:lang w:val="es-ES_tradnl"/>
        </w:rPr>
      </w:pPr>
      <w:r w:rsidRPr="0087226C">
        <w:rPr>
          <w:lang w:val="es-ES_tradnl"/>
        </w:rPr>
        <w:t>20</w:t>
      </w:r>
      <w:r w:rsidR="00D64856" w:rsidRPr="0087226C">
        <w:rPr>
          <w:lang w:val="es-ES_tradnl"/>
        </w:rPr>
        <w:t xml:space="preserve"> </w:t>
      </w:r>
      <w:r w:rsidRPr="0087226C">
        <w:rPr>
          <w:vertAlign w:val="superscript"/>
          <w:lang w:val="es-ES_tradnl"/>
        </w:rPr>
        <w:t>m</w:t>
      </w:r>
      <w:r w:rsidR="00D64856" w:rsidRPr="0087226C">
        <w:rPr>
          <w:vertAlign w:val="superscript"/>
          <w:lang w:val="es-ES_tradnl"/>
        </w:rPr>
        <w:t>a</w:t>
      </w:r>
      <w:r w:rsidR="003F18D4" w:rsidRPr="0087226C">
        <w:rPr>
          <w:vertAlign w:val="superscript"/>
          <w:lang w:val="es-ES_tradnl"/>
        </w:rPr>
        <w:t>.</w:t>
      </w:r>
      <w:r w:rsidR="00D64856" w:rsidRPr="0087226C">
        <w:rPr>
          <w:lang w:val="es-ES_tradnl"/>
        </w:rPr>
        <w:tab/>
        <w:t>Asamblea</w:t>
      </w:r>
      <w:r w:rsidR="00D64856" w:rsidRPr="0087226C">
        <w:rPr>
          <w:lang w:val="es-ES_tradnl"/>
        </w:rPr>
        <w:tab/>
      </w:r>
      <w:r w:rsidR="00D343EA" w:rsidRPr="0087226C">
        <w:rPr>
          <w:lang w:val="es-ES_tradnl"/>
        </w:rPr>
        <w:t>2</w:t>
      </w:r>
      <w:r w:rsidR="00D64856" w:rsidRPr="0087226C">
        <w:rPr>
          <w:lang w:val="es-ES_tradnl"/>
        </w:rPr>
        <w:t xml:space="preserve"> </w:t>
      </w:r>
      <w:r w:rsidR="00D343EA" w:rsidRPr="0087226C">
        <w:rPr>
          <w:vertAlign w:val="superscript"/>
          <w:lang w:val="es-ES_tradnl"/>
        </w:rPr>
        <w:t>d</w:t>
      </w:r>
      <w:r w:rsidR="00D64856" w:rsidRPr="0087226C">
        <w:rPr>
          <w:vertAlign w:val="superscript"/>
          <w:lang w:val="es-ES_tradnl"/>
        </w:rPr>
        <w:t>a</w:t>
      </w:r>
      <w:r w:rsidR="003F18D4" w:rsidRPr="0087226C">
        <w:rPr>
          <w:vertAlign w:val="superscript"/>
          <w:lang w:val="es-ES_tradnl"/>
        </w:rPr>
        <w:t>.</w:t>
      </w:r>
      <w:r w:rsidR="00D64856" w:rsidRPr="0087226C">
        <w:rPr>
          <w:lang w:val="es-ES_tradnl"/>
        </w:rPr>
        <w:tab/>
        <w:t>Sesión</w:t>
      </w:r>
    </w:p>
    <w:p w14:paraId="53531711" w14:textId="77777777" w:rsidR="00D64856" w:rsidRPr="0087226C" w:rsidRDefault="00D64856" w:rsidP="00D64856">
      <w:pPr>
        <w:pStyle w:val="Title2"/>
        <w:rPr>
          <w:lang w:val="es-ES_tradnl"/>
        </w:rPr>
      </w:pPr>
      <w:r w:rsidRPr="0087226C">
        <w:rPr>
          <w:lang w:val="es-ES_tradnl"/>
        </w:rPr>
        <w:tab/>
        <w:t>Legislativa</w:t>
      </w:r>
      <w:r w:rsidRPr="0087226C">
        <w:rPr>
          <w:lang w:val="es-ES_tradnl"/>
        </w:rPr>
        <w:tab/>
      </w:r>
      <w:r w:rsidRPr="0087226C">
        <w:rPr>
          <w:lang w:val="es-ES_tradnl"/>
        </w:rPr>
        <w:tab/>
        <w:t>Ordinaria</w:t>
      </w:r>
    </w:p>
    <w:p w14:paraId="35A8C36A" w14:textId="77777777" w:rsidR="00CB3DB7" w:rsidRPr="0087226C" w:rsidRDefault="00CB3DB7" w:rsidP="00CB3DB7">
      <w:pPr>
        <w:rPr>
          <w:lang w:val="es-ES_tradnl"/>
        </w:rPr>
      </w:pPr>
    </w:p>
    <w:p w14:paraId="265D83FD" w14:textId="77777777" w:rsidR="00D64856" w:rsidRPr="0087226C" w:rsidRDefault="00D64856" w:rsidP="00D64856">
      <w:pPr>
        <w:rPr>
          <w:lang w:val="es-ES_tradnl"/>
        </w:rPr>
      </w:pPr>
    </w:p>
    <w:p w14:paraId="6C9D4983" w14:textId="77777777" w:rsidR="00D64856" w:rsidRPr="0087226C" w:rsidRDefault="00D64856" w:rsidP="00D64856">
      <w:pPr>
        <w:jc w:val="center"/>
        <w:rPr>
          <w:rFonts w:ascii="Book Antiqua" w:hAnsi="Book Antiqua"/>
          <w:b/>
          <w:sz w:val="36"/>
          <w:szCs w:val="36"/>
          <w:lang w:val="es-ES_tradnl"/>
        </w:rPr>
      </w:pPr>
      <w:r w:rsidRPr="0087226C">
        <w:rPr>
          <w:rFonts w:ascii="Book Antiqua" w:hAnsi="Book Antiqua"/>
          <w:b/>
          <w:sz w:val="36"/>
          <w:szCs w:val="36"/>
          <w:lang w:val="es-ES_tradnl"/>
        </w:rPr>
        <w:t>SENADO DE PUERTO RICO</w:t>
      </w:r>
    </w:p>
    <w:p w14:paraId="691A272A" w14:textId="77777777" w:rsidR="00D64856" w:rsidRPr="0087226C" w:rsidRDefault="00610518" w:rsidP="00D64856">
      <w:pPr>
        <w:spacing w:before="240"/>
        <w:jc w:val="center"/>
        <w:rPr>
          <w:rFonts w:ascii="Book Antiqua" w:hAnsi="Book Antiqua"/>
          <w:b/>
          <w:sz w:val="52"/>
          <w:szCs w:val="52"/>
          <w:lang w:val="es-ES_tradnl"/>
        </w:rPr>
      </w:pPr>
      <w:r w:rsidRPr="0087226C">
        <w:rPr>
          <w:rFonts w:ascii="Book Antiqua" w:hAnsi="Book Antiqua"/>
          <w:b/>
          <w:sz w:val="52"/>
          <w:szCs w:val="52"/>
          <w:lang w:val="es-ES_tradnl"/>
        </w:rPr>
        <w:t>R</w:t>
      </w:r>
      <w:r w:rsidR="00D64856" w:rsidRPr="0087226C">
        <w:rPr>
          <w:rFonts w:ascii="Book Antiqua" w:hAnsi="Book Antiqua"/>
          <w:b/>
          <w:sz w:val="52"/>
          <w:szCs w:val="52"/>
          <w:lang w:val="es-ES_tradnl"/>
        </w:rPr>
        <w:t>.</w:t>
      </w:r>
      <w:r w:rsidR="0023592A" w:rsidRPr="0087226C">
        <w:rPr>
          <w:rFonts w:ascii="Book Antiqua" w:hAnsi="Book Antiqua"/>
          <w:b/>
          <w:sz w:val="52"/>
          <w:szCs w:val="52"/>
          <w:lang w:val="es-ES_tradnl"/>
        </w:rPr>
        <w:t xml:space="preserve"> C.</w:t>
      </w:r>
      <w:r w:rsidR="00D64856" w:rsidRPr="0087226C">
        <w:rPr>
          <w:rFonts w:ascii="Book Antiqua" w:hAnsi="Book Antiqua"/>
          <w:b/>
          <w:sz w:val="52"/>
          <w:szCs w:val="52"/>
          <w:lang w:val="es-ES_tradnl"/>
        </w:rPr>
        <w:t xml:space="preserve"> del S. </w:t>
      </w:r>
      <w:r w:rsidR="00825CF8" w:rsidRPr="0087226C">
        <w:rPr>
          <w:rFonts w:ascii="Book Antiqua" w:hAnsi="Book Antiqua"/>
          <w:b/>
          <w:sz w:val="52"/>
          <w:szCs w:val="52"/>
          <w:lang w:val="es-ES_tradnl"/>
        </w:rPr>
        <w:t>93</w:t>
      </w:r>
    </w:p>
    <w:p w14:paraId="2B5D6AC6" w14:textId="77777777" w:rsidR="00D64856" w:rsidRPr="0087226C" w:rsidRDefault="00825CF8" w:rsidP="00D64856">
      <w:pPr>
        <w:spacing w:before="120"/>
        <w:jc w:val="center"/>
        <w:rPr>
          <w:rFonts w:ascii="Book Antiqua" w:hAnsi="Book Antiqua"/>
          <w:lang w:val="es-ES_tradnl"/>
        </w:rPr>
      </w:pPr>
      <w:r w:rsidRPr="0087226C">
        <w:rPr>
          <w:rFonts w:ascii="Book Antiqua" w:hAnsi="Book Antiqua"/>
          <w:lang w:val="es-ES_tradnl"/>
        </w:rPr>
        <w:t>16</w:t>
      </w:r>
      <w:r w:rsidR="00D64856" w:rsidRPr="0087226C">
        <w:rPr>
          <w:rFonts w:ascii="Book Antiqua" w:hAnsi="Book Antiqua"/>
          <w:lang w:val="es-ES_tradnl"/>
        </w:rPr>
        <w:t xml:space="preserve"> de </w:t>
      </w:r>
      <w:r w:rsidR="00F06E18" w:rsidRPr="0087226C">
        <w:rPr>
          <w:rFonts w:ascii="Book Antiqua" w:hAnsi="Book Antiqua"/>
          <w:lang w:val="es-ES_tradnl"/>
        </w:rPr>
        <w:t>septiembre</w:t>
      </w:r>
      <w:r w:rsidR="00D64856" w:rsidRPr="0087226C">
        <w:rPr>
          <w:rFonts w:ascii="Book Antiqua" w:hAnsi="Book Antiqua"/>
          <w:lang w:val="es-ES_tradnl"/>
        </w:rPr>
        <w:t xml:space="preserve"> de 20</w:t>
      </w:r>
      <w:r w:rsidR="000436ED" w:rsidRPr="0087226C">
        <w:rPr>
          <w:rFonts w:ascii="Book Antiqua" w:hAnsi="Book Antiqua"/>
          <w:lang w:val="es-ES_tradnl"/>
        </w:rPr>
        <w:t>25</w:t>
      </w:r>
    </w:p>
    <w:p w14:paraId="39D5F2B7" w14:textId="77777777" w:rsidR="00D64856" w:rsidRPr="0087226C" w:rsidRDefault="00D64856" w:rsidP="00D64856">
      <w:pPr>
        <w:spacing w:before="120"/>
        <w:jc w:val="center"/>
        <w:rPr>
          <w:rFonts w:ascii="Book Antiqua" w:hAnsi="Book Antiqua"/>
          <w:lang w:val="es-ES_tradnl"/>
        </w:rPr>
      </w:pPr>
      <w:r w:rsidRPr="0087226C">
        <w:rPr>
          <w:rFonts w:ascii="Book Antiqua" w:hAnsi="Book Antiqua"/>
          <w:lang w:val="es-ES_tradnl"/>
        </w:rPr>
        <w:t xml:space="preserve">Presentada por </w:t>
      </w:r>
      <w:r w:rsidR="000436ED" w:rsidRPr="0087226C">
        <w:rPr>
          <w:rFonts w:ascii="Book Antiqua" w:hAnsi="Book Antiqua"/>
          <w:iCs/>
          <w:lang w:val="es-ES_tradnl"/>
        </w:rPr>
        <w:t>el</w:t>
      </w:r>
      <w:r w:rsidRPr="0087226C">
        <w:rPr>
          <w:rFonts w:ascii="Book Antiqua" w:hAnsi="Book Antiqua"/>
          <w:iCs/>
          <w:lang w:val="es-ES_tradnl"/>
        </w:rPr>
        <w:t xml:space="preserve"> se</w:t>
      </w:r>
      <w:r w:rsidR="00EE7B0C" w:rsidRPr="0087226C">
        <w:rPr>
          <w:rFonts w:ascii="Book Antiqua" w:hAnsi="Book Antiqua"/>
          <w:iCs/>
          <w:lang w:val="es-ES_tradnl"/>
        </w:rPr>
        <w:t>ñor</w:t>
      </w:r>
      <w:r w:rsidRPr="0087226C">
        <w:rPr>
          <w:rFonts w:ascii="Book Antiqua" w:hAnsi="Book Antiqua"/>
          <w:i/>
          <w:lang w:val="es-ES_tradnl"/>
        </w:rPr>
        <w:t xml:space="preserve"> </w:t>
      </w:r>
      <w:r w:rsidR="00EE7B0C" w:rsidRPr="0087226C">
        <w:rPr>
          <w:rFonts w:ascii="Book Antiqua" w:hAnsi="Book Antiqua"/>
          <w:i/>
          <w:lang w:val="es-ES_tradnl"/>
        </w:rPr>
        <w:t>Reyes Berríos</w:t>
      </w:r>
    </w:p>
    <w:p w14:paraId="5FCD2694" w14:textId="77777777" w:rsidR="00EC17DA" w:rsidRPr="0087226C" w:rsidRDefault="00D64856" w:rsidP="00EC17DA">
      <w:pPr>
        <w:spacing w:before="120"/>
        <w:jc w:val="center"/>
        <w:rPr>
          <w:rFonts w:ascii="Book Antiqua" w:hAnsi="Book Antiqua"/>
          <w:i/>
          <w:iCs/>
          <w:szCs w:val="24"/>
          <w:lang w:val="es-419"/>
        </w:rPr>
      </w:pPr>
      <w:r w:rsidRPr="0087226C">
        <w:rPr>
          <w:rFonts w:ascii="Book Antiqua" w:hAnsi="Book Antiqua"/>
          <w:i/>
          <w:iCs/>
          <w:lang w:val="es-ES_tradnl"/>
        </w:rPr>
        <w:t xml:space="preserve">Referida a </w:t>
      </w:r>
      <w:r w:rsidR="007D1392" w:rsidRPr="0087226C">
        <w:rPr>
          <w:rFonts w:ascii="Book Antiqua" w:hAnsi="Book Antiqua"/>
          <w:i/>
          <w:iCs/>
          <w:lang w:val="es-ES_tradnl"/>
        </w:rPr>
        <w:t>la Comisión de</w:t>
      </w:r>
      <w:r w:rsidR="00EC17DA" w:rsidRPr="0087226C">
        <w:rPr>
          <w:rFonts w:ascii="Book Antiqua" w:hAnsi="Book Antiqua"/>
          <w:i/>
          <w:iCs/>
          <w:szCs w:val="24"/>
          <w:lang w:val="es-419"/>
        </w:rPr>
        <w:t xml:space="preserve"> Transportación, Telecomunicaciones, Servicios Públicos y Asuntos del Consumidor</w:t>
      </w:r>
    </w:p>
    <w:p w14:paraId="5C4DDC46" w14:textId="77777777" w:rsidR="00D64856" w:rsidRPr="0087226C" w:rsidRDefault="00D64856" w:rsidP="00D64856">
      <w:pPr>
        <w:jc w:val="both"/>
        <w:rPr>
          <w:rFonts w:ascii="Book Antiqua" w:hAnsi="Book Antiqua"/>
          <w:sz w:val="32"/>
          <w:szCs w:val="32"/>
          <w:lang w:val="es-ES_tradnl"/>
        </w:rPr>
      </w:pPr>
    </w:p>
    <w:p w14:paraId="32084179" w14:textId="77777777" w:rsidR="00D64856" w:rsidRPr="0087226C" w:rsidRDefault="00610518" w:rsidP="00EE7B0C">
      <w:pPr>
        <w:jc w:val="center"/>
        <w:rPr>
          <w:rFonts w:ascii="Book Antiqua" w:hAnsi="Book Antiqua"/>
          <w:b/>
          <w:szCs w:val="24"/>
          <w:lang w:val="es-ES_tradnl"/>
        </w:rPr>
      </w:pPr>
      <w:r w:rsidRPr="0087226C">
        <w:rPr>
          <w:rFonts w:ascii="Book Antiqua" w:hAnsi="Book Antiqua"/>
          <w:b/>
          <w:szCs w:val="24"/>
          <w:lang w:val="es-ES_tradnl"/>
        </w:rPr>
        <w:t>RESOLUCIÓN</w:t>
      </w:r>
      <w:r w:rsidR="0023592A" w:rsidRPr="0087226C">
        <w:rPr>
          <w:rFonts w:ascii="Book Antiqua" w:hAnsi="Book Antiqua"/>
          <w:b/>
          <w:szCs w:val="24"/>
          <w:lang w:val="es-ES_tradnl"/>
        </w:rPr>
        <w:t xml:space="preserve"> CONJUNTA</w:t>
      </w:r>
    </w:p>
    <w:p w14:paraId="01C482D9" w14:textId="77777777" w:rsidR="00CA78D1" w:rsidRPr="0087226C" w:rsidRDefault="00CA78D1" w:rsidP="00EE7B0C">
      <w:pPr>
        <w:jc w:val="center"/>
        <w:rPr>
          <w:rFonts w:ascii="Book Antiqua" w:hAnsi="Book Antiqua"/>
          <w:b/>
          <w:sz w:val="12"/>
          <w:szCs w:val="12"/>
          <w:lang w:val="es-ES_tradnl"/>
        </w:rPr>
      </w:pPr>
    </w:p>
    <w:p w14:paraId="6ADC61AC" w14:textId="08DBCAB5" w:rsidR="000436ED" w:rsidRPr="0087226C" w:rsidRDefault="00750889" w:rsidP="00CA78D1">
      <w:pPr>
        <w:pStyle w:val="p1"/>
        <w:spacing w:before="0" w:beforeAutospacing="0" w:after="0" w:afterAutospacing="0"/>
        <w:ind w:left="547" w:hanging="547"/>
        <w:jc w:val="both"/>
        <w:rPr>
          <w:rStyle w:val="s1"/>
          <w:rFonts w:ascii="Book Antiqua" w:hAnsi="Book Antiqua"/>
          <w:lang w:val="es-PR"/>
        </w:rPr>
      </w:pPr>
      <w:r w:rsidRPr="0087226C">
        <w:rPr>
          <w:rFonts w:ascii="Book Antiqua" w:hAnsi="Book Antiqua"/>
          <w:lang w:val="es-ES_tradnl"/>
        </w:rPr>
        <w:t xml:space="preserve">Para </w:t>
      </w:r>
      <w:r w:rsidRPr="0087226C">
        <w:rPr>
          <w:rStyle w:val="s1"/>
          <w:rFonts w:ascii="Book Antiqua" w:hAnsi="Book Antiqua"/>
          <w:lang w:val="es-PR"/>
        </w:rPr>
        <w:t xml:space="preserve">ordenar a la Autoridad de Carreteras y Transportación (ACT) y al Departamento de Transportación y Obras Públicas (DTOP) a informar </w:t>
      </w:r>
      <w:r w:rsidRPr="0087226C">
        <w:rPr>
          <w:rStyle w:val="s1"/>
          <w:rFonts w:ascii="Book Antiqua" w:hAnsi="Book Antiqua"/>
          <w:strike/>
          <w:lang w:val="es-PR"/>
        </w:rPr>
        <w:t>al Senado</w:t>
      </w:r>
      <w:r w:rsidRPr="0087226C">
        <w:rPr>
          <w:rStyle w:val="s1"/>
          <w:rFonts w:ascii="Book Antiqua" w:hAnsi="Book Antiqua"/>
          <w:lang w:val="es-PR"/>
        </w:rPr>
        <w:t xml:space="preserve"> </w:t>
      </w:r>
      <w:r w:rsidR="00E128E5" w:rsidRPr="0087226C">
        <w:rPr>
          <w:rStyle w:val="s1"/>
          <w:rFonts w:ascii="Book Antiqua" w:hAnsi="Book Antiqua"/>
          <w:i/>
          <w:iCs/>
          <w:u w:val="single"/>
          <w:lang w:val="es-PR"/>
        </w:rPr>
        <w:t>a la Asamblea Legislativa</w:t>
      </w:r>
      <w:r w:rsidR="00E128E5" w:rsidRPr="0087226C">
        <w:rPr>
          <w:rStyle w:val="s1"/>
          <w:rFonts w:ascii="Book Antiqua" w:hAnsi="Book Antiqua"/>
          <w:lang w:val="es-PR"/>
        </w:rPr>
        <w:t xml:space="preserve"> </w:t>
      </w:r>
      <w:r w:rsidRPr="0087226C">
        <w:rPr>
          <w:rStyle w:val="s1"/>
          <w:rFonts w:ascii="Book Antiqua" w:hAnsi="Book Antiqua"/>
          <w:lang w:val="es-PR"/>
        </w:rPr>
        <w:t>de Puerto Rico</w:t>
      </w:r>
      <w:r w:rsidR="00E128E5" w:rsidRPr="0087226C">
        <w:rPr>
          <w:rStyle w:val="s1"/>
          <w:rFonts w:ascii="Book Antiqua" w:hAnsi="Book Antiqua"/>
          <w:i/>
          <w:iCs/>
          <w:u w:val="single"/>
          <w:lang w:val="es-PR"/>
        </w:rPr>
        <w:t>,</w:t>
      </w:r>
      <w:r w:rsidR="00687023" w:rsidRPr="0087226C">
        <w:rPr>
          <w:rStyle w:val="s1"/>
          <w:rFonts w:ascii="Book Antiqua" w:hAnsi="Book Antiqua"/>
          <w:i/>
          <w:iCs/>
          <w:u w:val="single"/>
          <w:lang w:val="es-PR"/>
        </w:rPr>
        <w:t xml:space="preserve"> sobre</w:t>
      </w:r>
      <w:r w:rsidRPr="0087226C">
        <w:rPr>
          <w:rStyle w:val="s1"/>
          <w:rFonts w:ascii="Book Antiqua" w:hAnsi="Book Antiqua"/>
          <w:lang w:val="es-PR"/>
        </w:rPr>
        <w:t xml:space="preserve"> la condición actual de la </w:t>
      </w:r>
      <w:r w:rsidRPr="0087226C">
        <w:rPr>
          <w:rStyle w:val="s1"/>
          <w:rFonts w:ascii="Book Antiqua" w:hAnsi="Book Antiqua"/>
          <w:strike/>
          <w:lang w:val="es-PR"/>
        </w:rPr>
        <w:t>carretera</w:t>
      </w:r>
      <w:r w:rsidR="00E128E5" w:rsidRPr="0087226C">
        <w:rPr>
          <w:rStyle w:val="s1"/>
          <w:rFonts w:ascii="Book Antiqua" w:hAnsi="Book Antiqua"/>
          <w:lang w:val="es-PR"/>
        </w:rPr>
        <w:t xml:space="preserve"> </w:t>
      </w:r>
      <w:proofErr w:type="spellStart"/>
      <w:r w:rsidR="00E128E5" w:rsidRPr="0087226C">
        <w:rPr>
          <w:rStyle w:val="s1"/>
          <w:rFonts w:ascii="Book Antiqua" w:hAnsi="Book Antiqua"/>
          <w:i/>
          <w:iCs/>
          <w:u w:val="single"/>
          <w:lang w:val="es-PR"/>
        </w:rPr>
        <w:t>Carretera</w:t>
      </w:r>
      <w:proofErr w:type="spellEnd"/>
      <w:r w:rsidR="00E128E5" w:rsidRPr="0087226C">
        <w:rPr>
          <w:rStyle w:val="s1"/>
          <w:rFonts w:ascii="Book Antiqua" w:hAnsi="Book Antiqua"/>
          <w:i/>
          <w:iCs/>
          <w:u w:val="single"/>
          <w:lang w:val="es-PR"/>
        </w:rPr>
        <w:t xml:space="preserve"> Estatal</w:t>
      </w:r>
      <w:r w:rsidRPr="0087226C">
        <w:rPr>
          <w:rStyle w:val="s1"/>
          <w:rFonts w:ascii="Book Antiqua" w:hAnsi="Book Antiqua"/>
          <w:lang w:val="es-PR"/>
        </w:rPr>
        <w:t xml:space="preserve"> PR-155, detallar los planes existentes para su reparación o rehabilitación, describir las medidas a implementarse, y establecer el tiempo estimado de ejecución de dichas obras</w:t>
      </w:r>
      <w:r w:rsidR="00687023" w:rsidRPr="0087226C">
        <w:rPr>
          <w:rStyle w:val="s1"/>
          <w:rFonts w:ascii="Book Antiqua" w:hAnsi="Book Antiqua"/>
          <w:i/>
          <w:iCs/>
          <w:u w:val="single"/>
          <w:lang w:val="es-PR"/>
        </w:rPr>
        <w:t>; y para otros fines relacionados</w:t>
      </w:r>
      <w:r w:rsidR="00610518" w:rsidRPr="0087226C">
        <w:rPr>
          <w:rStyle w:val="s1"/>
          <w:rFonts w:ascii="Book Antiqua" w:hAnsi="Book Antiqua"/>
          <w:lang w:val="es-PR"/>
        </w:rPr>
        <w:t>.</w:t>
      </w:r>
    </w:p>
    <w:p w14:paraId="239BEF16" w14:textId="77777777" w:rsidR="00CA78D1" w:rsidRPr="003F18D4" w:rsidRDefault="00CA78D1" w:rsidP="00CA78D1">
      <w:pPr>
        <w:pStyle w:val="p1"/>
        <w:spacing w:before="0" w:beforeAutospacing="0" w:after="0" w:afterAutospacing="0"/>
        <w:ind w:left="547" w:hanging="547"/>
        <w:jc w:val="both"/>
        <w:rPr>
          <w:rFonts w:ascii="Book Antiqua" w:hAnsi="Book Antiqua"/>
          <w:sz w:val="28"/>
          <w:szCs w:val="28"/>
          <w:lang w:val="es-PR"/>
        </w:rPr>
      </w:pPr>
    </w:p>
    <w:p w14:paraId="302FE341" w14:textId="77777777" w:rsidR="000D6AF5" w:rsidRDefault="00D64856" w:rsidP="00CA78D1">
      <w:pPr>
        <w:jc w:val="center"/>
        <w:rPr>
          <w:rFonts w:ascii="Book Antiqua" w:hAnsi="Book Antiqua"/>
          <w:b/>
          <w:bCs/>
          <w:szCs w:val="24"/>
          <w:lang w:val="es-ES_tradnl"/>
        </w:rPr>
      </w:pPr>
      <w:r w:rsidRPr="008678B1">
        <w:rPr>
          <w:rFonts w:ascii="Book Antiqua" w:hAnsi="Book Antiqua"/>
          <w:b/>
          <w:bCs/>
          <w:szCs w:val="24"/>
          <w:lang w:val="es-ES_tradnl"/>
        </w:rPr>
        <w:t>EXPOSICI</w:t>
      </w:r>
      <w:r w:rsidR="00CE6DBD" w:rsidRPr="008678B1">
        <w:rPr>
          <w:rFonts w:ascii="Book Antiqua" w:hAnsi="Book Antiqua"/>
          <w:b/>
          <w:bCs/>
          <w:szCs w:val="24"/>
          <w:lang w:val="es-ES_tradnl"/>
        </w:rPr>
        <w:t>Ó</w:t>
      </w:r>
      <w:r w:rsidRPr="008678B1">
        <w:rPr>
          <w:rFonts w:ascii="Book Antiqua" w:hAnsi="Book Antiqua"/>
          <w:b/>
          <w:bCs/>
          <w:szCs w:val="24"/>
          <w:lang w:val="es-ES_tradnl"/>
        </w:rPr>
        <w:t>N DE MOTIVOS</w:t>
      </w:r>
    </w:p>
    <w:p w14:paraId="382DFA4C" w14:textId="77777777" w:rsidR="00CA78D1" w:rsidRPr="00CA78D1" w:rsidRDefault="00CA78D1" w:rsidP="00750889">
      <w:pPr>
        <w:ind w:firstLine="360"/>
        <w:jc w:val="center"/>
        <w:rPr>
          <w:rFonts w:ascii="Book Antiqua" w:hAnsi="Book Antiqua"/>
          <w:b/>
          <w:bCs/>
          <w:sz w:val="12"/>
          <w:szCs w:val="12"/>
          <w:lang w:val="es-ES_tradnl"/>
        </w:rPr>
      </w:pPr>
    </w:p>
    <w:p w14:paraId="56E80C9A" w14:textId="057F28A6" w:rsidR="00750889" w:rsidRPr="0087226C" w:rsidRDefault="00750889" w:rsidP="003F18D4">
      <w:pPr>
        <w:pStyle w:val="NormalWeb"/>
        <w:spacing w:before="120" w:beforeAutospacing="0" w:after="0" w:afterAutospacing="0" w:line="360" w:lineRule="auto"/>
        <w:ind w:firstLine="720"/>
        <w:jc w:val="both"/>
        <w:rPr>
          <w:rFonts w:ascii="Book Antiqua" w:hAnsi="Book Antiqua"/>
          <w:color w:val="000000"/>
          <w:lang w:val="es-PR"/>
        </w:rPr>
      </w:pPr>
      <w:r w:rsidRPr="0087226C">
        <w:rPr>
          <w:rFonts w:ascii="Book Antiqua" w:hAnsi="Book Antiqua"/>
          <w:color w:val="000000"/>
          <w:lang w:val="es-PR"/>
        </w:rPr>
        <w:t xml:space="preserve">La </w:t>
      </w:r>
      <w:r w:rsidRPr="0087226C">
        <w:rPr>
          <w:rFonts w:ascii="Book Antiqua" w:hAnsi="Book Antiqua"/>
          <w:strike/>
          <w:color w:val="000000"/>
          <w:lang w:val="es-PR"/>
        </w:rPr>
        <w:t>carretera estatal</w:t>
      </w:r>
      <w:r w:rsidRPr="0087226C">
        <w:rPr>
          <w:rFonts w:ascii="Book Antiqua" w:hAnsi="Book Antiqua"/>
          <w:color w:val="000000"/>
          <w:lang w:val="es-PR"/>
        </w:rPr>
        <w:t xml:space="preserve"> </w:t>
      </w:r>
      <w:r w:rsidR="00E128E5" w:rsidRPr="0087226C">
        <w:rPr>
          <w:rFonts w:ascii="Book Antiqua" w:hAnsi="Book Antiqua"/>
          <w:i/>
          <w:iCs/>
          <w:color w:val="000000"/>
          <w:u w:val="single"/>
          <w:lang w:val="es-PR"/>
        </w:rPr>
        <w:t>Carretera Estatal</w:t>
      </w:r>
      <w:r w:rsidR="00E128E5" w:rsidRPr="0087226C">
        <w:rPr>
          <w:rFonts w:ascii="Book Antiqua" w:hAnsi="Book Antiqua"/>
          <w:color w:val="000000"/>
          <w:lang w:val="es-PR"/>
        </w:rPr>
        <w:t xml:space="preserve"> </w:t>
      </w:r>
      <w:r w:rsidRPr="0087226C">
        <w:rPr>
          <w:rFonts w:ascii="Book Antiqua" w:hAnsi="Book Antiqua"/>
          <w:color w:val="000000"/>
          <w:lang w:val="es-PR"/>
        </w:rPr>
        <w:t xml:space="preserve">PR-155 constituye una de las rutas más emblemáticas del interior montañoso de Puerto Rico. Su trayecto recorre </w:t>
      </w:r>
      <w:r w:rsidR="00FD5739" w:rsidRPr="0087226C">
        <w:rPr>
          <w:rFonts w:ascii="Book Antiqua" w:hAnsi="Book Antiqua"/>
          <w:color w:val="000000"/>
          <w:lang w:val="es-PR"/>
        </w:rPr>
        <w:t>los municipios de Vega Baja,</w:t>
      </w:r>
      <w:r w:rsidRPr="0087226C">
        <w:rPr>
          <w:rFonts w:ascii="Book Antiqua" w:hAnsi="Book Antiqua"/>
          <w:color w:val="000000"/>
          <w:lang w:val="es-PR"/>
        </w:rPr>
        <w:t xml:space="preserve"> Morovis, Orocovis</w:t>
      </w:r>
      <w:r w:rsidR="00FF5C66" w:rsidRPr="0087226C">
        <w:rPr>
          <w:rFonts w:ascii="Book Antiqua" w:hAnsi="Book Antiqua"/>
          <w:color w:val="000000"/>
          <w:lang w:val="es-PR"/>
        </w:rPr>
        <w:t xml:space="preserve"> y Coamo</w:t>
      </w:r>
      <w:r w:rsidRPr="0087226C">
        <w:rPr>
          <w:rFonts w:ascii="Book Antiqua" w:hAnsi="Book Antiqua"/>
          <w:color w:val="000000"/>
          <w:lang w:val="es-PR"/>
        </w:rPr>
        <w:t xml:space="preserve">, todos con un notable potencial turístico que ha venido desarrollándose a través de proyectos comunitarios, iniciativas </w:t>
      </w:r>
      <w:proofErr w:type="spellStart"/>
      <w:r w:rsidRPr="0087226C">
        <w:rPr>
          <w:rFonts w:ascii="Book Antiqua" w:hAnsi="Book Antiqua"/>
          <w:color w:val="000000"/>
          <w:lang w:val="es-PR"/>
        </w:rPr>
        <w:t>agroecoturísticas</w:t>
      </w:r>
      <w:proofErr w:type="spellEnd"/>
      <w:r w:rsidRPr="0087226C">
        <w:rPr>
          <w:rFonts w:ascii="Book Antiqua" w:hAnsi="Book Antiqua"/>
          <w:color w:val="000000"/>
          <w:lang w:val="es-PR"/>
        </w:rPr>
        <w:t xml:space="preserve">, actividades culturales y la promoción de destinos gastronómicos y naturales. Esta vía se ha convertido en un eje estratégico que conecta </w:t>
      </w:r>
      <w:r w:rsidR="00D74AC0" w:rsidRPr="0087226C">
        <w:rPr>
          <w:rFonts w:ascii="Book Antiqua" w:hAnsi="Book Antiqua"/>
          <w:color w:val="000000"/>
          <w:lang w:val="es-PR"/>
        </w:rPr>
        <w:t>el</w:t>
      </w:r>
      <w:r w:rsidRPr="0087226C">
        <w:rPr>
          <w:rFonts w:ascii="Book Antiqua" w:hAnsi="Book Antiqua"/>
          <w:color w:val="000000"/>
          <w:lang w:val="es-PR"/>
        </w:rPr>
        <w:t xml:space="preserve"> norte</w:t>
      </w:r>
      <w:r w:rsidR="00D74AC0" w:rsidRPr="0087226C">
        <w:rPr>
          <w:rFonts w:ascii="Book Antiqua" w:hAnsi="Book Antiqua"/>
          <w:color w:val="000000"/>
          <w:lang w:val="es-PR"/>
        </w:rPr>
        <w:t xml:space="preserve"> de Puerto Rico</w:t>
      </w:r>
      <w:r w:rsidR="00E128E5" w:rsidRPr="0087226C">
        <w:rPr>
          <w:rFonts w:ascii="Book Antiqua" w:hAnsi="Book Antiqua"/>
          <w:i/>
          <w:iCs/>
          <w:color w:val="000000"/>
          <w:u w:val="single"/>
          <w:lang w:val="es-PR"/>
        </w:rPr>
        <w:t>,</w:t>
      </w:r>
      <w:r w:rsidRPr="0087226C">
        <w:rPr>
          <w:rFonts w:ascii="Book Antiqua" w:hAnsi="Book Antiqua"/>
          <w:color w:val="000000"/>
          <w:lang w:val="es-PR"/>
        </w:rPr>
        <w:t xml:space="preserve"> con la región central de la Isla, fortaleciendo el turismo de montaña y la actividad económica de los pueblos que atraviesa.</w:t>
      </w:r>
    </w:p>
    <w:p w14:paraId="1F38455E" w14:textId="1626CC24" w:rsidR="00750889" w:rsidRPr="0087226C" w:rsidRDefault="00750889" w:rsidP="003F18D4">
      <w:pPr>
        <w:pStyle w:val="NormalWeb"/>
        <w:spacing w:before="0" w:beforeAutospacing="0" w:after="0" w:afterAutospacing="0" w:line="360" w:lineRule="auto"/>
        <w:ind w:firstLine="720"/>
        <w:jc w:val="both"/>
        <w:rPr>
          <w:rFonts w:ascii="Book Antiqua" w:hAnsi="Book Antiqua"/>
          <w:color w:val="000000"/>
          <w:lang w:val="es-PR"/>
        </w:rPr>
      </w:pPr>
      <w:r w:rsidRPr="0087226C">
        <w:rPr>
          <w:rFonts w:ascii="Book Antiqua" w:hAnsi="Book Antiqua"/>
          <w:color w:val="000000"/>
          <w:lang w:val="es-PR"/>
        </w:rPr>
        <w:lastRenderedPageBreak/>
        <w:t>Entre los atractivos que se acceden a través de la PR-155</w:t>
      </w:r>
      <w:r w:rsidR="00E128E5" w:rsidRPr="0087226C">
        <w:rPr>
          <w:rFonts w:ascii="Book Antiqua" w:hAnsi="Book Antiqua"/>
          <w:i/>
          <w:iCs/>
          <w:color w:val="000000"/>
          <w:u w:val="single"/>
          <w:lang w:val="es-PR"/>
        </w:rPr>
        <w:t>,</w:t>
      </w:r>
      <w:r w:rsidRPr="0087226C">
        <w:rPr>
          <w:rFonts w:ascii="Book Antiqua" w:hAnsi="Book Antiqua"/>
          <w:color w:val="000000"/>
          <w:lang w:val="es-PR"/>
        </w:rPr>
        <w:t xml:space="preserve"> se encuentran lugares de renombre como el Toro Verde Adventure Park en Orocovis, reconocido por contar con una de las tirolesas más largas del mundo y</w:t>
      </w:r>
      <w:r w:rsidR="00FF5C66" w:rsidRPr="0087226C">
        <w:rPr>
          <w:rFonts w:ascii="Book Antiqua" w:hAnsi="Book Antiqua"/>
          <w:color w:val="000000"/>
          <w:lang w:val="es-PR"/>
        </w:rPr>
        <w:t xml:space="preserve"> que se ha</w:t>
      </w:r>
      <w:r w:rsidRPr="0087226C">
        <w:rPr>
          <w:rFonts w:ascii="Book Antiqua" w:hAnsi="Book Antiqua"/>
          <w:color w:val="000000"/>
          <w:lang w:val="es-PR"/>
        </w:rPr>
        <w:t xml:space="preserve"> convertido en un punto clave para el turismo interno. Asimismo, a lo largo de su recorrido se encuentran fincas agroturísticas, chinchorros tradicionales y</w:t>
      </w:r>
      <w:r w:rsidR="00526E06" w:rsidRPr="0087226C">
        <w:rPr>
          <w:rFonts w:ascii="Book Antiqua" w:hAnsi="Book Antiqua"/>
          <w:color w:val="000000"/>
          <w:lang w:val="es-PR"/>
        </w:rPr>
        <w:t xml:space="preserve"> se realizan</w:t>
      </w:r>
      <w:r w:rsidRPr="0087226C">
        <w:rPr>
          <w:rFonts w:ascii="Book Antiqua" w:hAnsi="Book Antiqua"/>
          <w:color w:val="000000"/>
          <w:lang w:val="es-PR"/>
        </w:rPr>
        <w:t xml:space="preserve"> festivales regionales que logran atraer visitantes durante todo el año, consolidando la vía como un canal vital para la promoción y desarrollo del turismo local.</w:t>
      </w:r>
    </w:p>
    <w:p w14:paraId="4CC9DD52" w14:textId="77777777" w:rsidR="00750889" w:rsidRPr="0087226C" w:rsidRDefault="00750889" w:rsidP="003F18D4">
      <w:pPr>
        <w:pStyle w:val="NormalWeb"/>
        <w:spacing w:before="0" w:beforeAutospacing="0" w:after="0" w:afterAutospacing="0" w:line="360" w:lineRule="auto"/>
        <w:ind w:firstLine="720"/>
        <w:jc w:val="both"/>
        <w:rPr>
          <w:rFonts w:ascii="Book Antiqua" w:hAnsi="Book Antiqua"/>
          <w:color w:val="000000"/>
          <w:lang w:val="es-PR"/>
        </w:rPr>
      </w:pPr>
      <w:r w:rsidRPr="0087226C">
        <w:rPr>
          <w:rFonts w:ascii="Book Antiqua" w:hAnsi="Book Antiqua"/>
          <w:color w:val="000000"/>
          <w:lang w:val="es-PR"/>
        </w:rPr>
        <w:t>No obstante, la PR-155 enfrenta un estado de deterioro que amenaza directamente la seguridad de sus conductores y el desarrollo</w:t>
      </w:r>
      <w:r w:rsidR="00526E06" w:rsidRPr="0087226C">
        <w:rPr>
          <w:rFonts w:ascii="Book Antiqua" w:hAnsi="Book Antiqua"/>
          <w:color w:val="000000"/>
          <w:lang w:val="es-PR"/>
        </w:rPr>
        <w:t xml:space="preserve"> turístico y</w:t>
      </w:r>
      <w:r w:rsidRPr="0087226C">
        <w:rPr>
          <w:rFonts w:ascii="Book Antiqua" w:hAnsi="Book Antiqua"/>
          <w:color w:val="000000"/>
          <w:lang w:val="es-PR"/>
        </w:rPr>
        <w:t xml:space="preserve"> económico de la zona. El mal estado del pavimento, la falta de mantenimiento, deficiencias en la rotulación, ausencia de encintados y carencia de áreas seguras para detenerse, generan una experiencia desfavorable que afecta tanto a residentes como a visitantes. Esta situación desincentiva la inversión turística, limita el crecimiento de las comunidades y expone a riesgos innecesarios a quienes transitan diariamente por la carretera.</w:t>
      </w:r>
    </w:p>
    <w:p w14:paraId="773C7923" w14:textId="0A8EA349" w:rsidR="00750889" w:rsidRPr="0087226C" w:rsidRDefault="00750889" w:rsidP="003F18D4">
      <w:pPr>
        <w:pStyle w:val="NormalWeb"/>
        <w:spacing w:before="0" w:beforeAutospacing="0" w:after="0" w:afterAutospacing="0" w:line="360" w:lineRule="auto"/>
        <w:ind w:firstLine="720"/>
        <w:jc w:val="both"/>
        <w:rPr>
          <w:rFonts w:ascii="Book Antiqua" w:hAnsi="Book Antiqua"/>
          <w:color w:val="000000"/>
          <w:lang w:val="es-PR"/>
        </w:rPr>
      </w:pPr>
      <w:r w:rsidRPr="0087226C">
        <w:rPr>
          <w:rFonts w:ascii="Book Antiqua" w:hAnsi="Book Antiqua"/>
          <w:color w:val="000000"/>
          <w:lang w:val="es-PR"/>
        </w:rPr>
        <w:t>El Gobierno de Puerto Rico ha reconocido al turismo como uno de los pilares fundamentales para el desarrollo económico de la Isla. En este contexto, la rehabilitación y mantenimiento de la PR-155 no solo representan una inversión en infraestructura vial, sino también una inversión directa en la prosperidad de los municipios del centro de Puerto Rico. Por ello, se hace necesario que la Autoridad de Carreteras y Transportación y el Departamento de Transportación y Obras Públicas informen a</w:t>
      </w:r>
      <w:r w:rsidR="00FF5C66" w:rsidRPr="0087226C">
        <w:rPr>
          <w:rFonts w:ascii="Book Antiqua" w:hAnsi="Book Antiqua"/>
          <w:color w:val="000000"/>
          <w:lang w:val="es-PR"/>
        </w:rPr>
        <w:t xml:space="preserve"> la Asamblea Legislativa</w:t>
      </w:r>
      <w:r w:rsidRPr="0087226C">
        <w:rPr>
          <w:rFonts w:ascii="Book Antiqua" w:hAnsi="Book Antiqua"/>
          <w:color w:val="000000"/>
          <w:lang w:val="es-PR"/>
        </w:rPr>
        <w:t xml:space="preserve"> de Puerto Rico sobre la condición actual de esta carretera, detallen los planes existentes para su reparación o rehabilitación, describan las medidas a implementarse y establezcan un tiempo estimado de ejecución de dichas obras.</w:t>
      </w:r>
    </w:p>
    <w:p w14:paraId="66003890" w14:textId="77777777" w:rsidR="00750889" w:rsidRPr="0087226C" w:rsidRDefault="00750889" w:rsidP="003F18D4">
      <w:pPr>
        <w:pStyle w:val="NormalWeb"/>
        <w:spacing w:before="0" w:beforeAutospacing="0" w:after="0" w:afterAutospacing="0" w:line="360" w:lineRule="auto"/>
        <w:ind w:firstLine="720"/>
        <w:jc w:val="both"/>
        <w:rPr>
          <w:rFonts w:ascii="Book Antiqua" w:hAnsi="Book Antiqua"/>
          <w:color w:val="000000"/>
          <w:lang w:val="es-PR"/>
        </w:rPr>
      </w:pPr>
      <w:r w:rsidRPr="0087226C">
        <w:rPr>
          <w:rFonts w:ascii="Book Antiqua" w:hAnsi="Book Antiqua"/>
          <w:color w:val="000000"/>
          <w:lang w:val="es-PR"/>
        </w:rPr>
        <w:t>La atención prioritaria a esta vía emblemática garantizará un impacto positivo tanto en la seguridad vial como en el desarrollo turístico y económico de la región central, contribuyendo al fortalecimiento de Puerto Rico como un destino sostenible y competitivo.</w:t>
      </w:r>
    </w:p>
    <w:p w14:paraId="3186C81A" w14:textId="77777777" w:rsidR="003A5AA1" w:rsidRPr="008678B1" w:rsidRDefault="00D910A6" w:rsidP="00CA78D1">
      <w:pPr>
        <w:spacing w:line="480" w:lineRule="auto"/>
        <w:rPr>
          <w:rFonts w:ascii="Book Antiqua" w:hAnsi="Book Antiqua"/>
          <w:b/>
          <w:bCs/>
          <w:szCs w:val="24"/>
          <w:lang w:val="es-ES_tradnl"/>
        </w:rPr>
        <w:sectPr w:rsidR="003A5AA1" w:rsidRPr="008678B1" w:rsidSect="00CA78D1">
          <w:headerReference w:type="default" r:id="rId11"/>
          <w:type w:val="continuous"/>
          <w:pgSz w:w="12240" w:h="15840" w:code="1"/>
          <w:pgMar w:top="1440" w:right="1440" w:bottom="1440" w:left="1440" w:header="720" w:footer="720" w:gutter="0"/>
          <w:cols w:space="720"/>
          <w:titlePg/>
        </w:sectPr>
      </w:pPr>
      <w:r>
        <w:rPr>
          <w:rFonts w:ascii="Book Antiqua" w:hAnsi="Book Antiqua"/>
          <w:b/>
          <w:bCs/>
          <w:szCs w:val="24"/>
          <w:lang w:val="es-ES_tradnl"/>
        </w:rPr>
        <w:t>RESUÉLVESE</w:t>
      </w:r>
      <w:r w:rsidR="003A5AA1" w:rsidRPr="008678B1">
        <w:rPr>
          <w:rFonts w:ascii="Book Antiqua" w:hAnsi="Book Antiqua"/>
          <w:b/>
          <w:bCs/>
          <w:szCs w:val="24"/>
          <w:lang w:val="es-ES_tradnl"/>
        </w:rPr>
        <w:t xml:space="preserve"> POR </w:t>
      </w:r>
      <w:r>
        <w:rPr>
          <w:rFonts w:ascii="Book Antiqua" w:hAnsi="Book Antiqua"/>
          <w:b/>
          <w:bCs/>
          <w:szCs w:val="24"/>
          <w:lang w:val="es-ES_tradnl"/>
        </w:rPr>
        <w:t>LA ASAMBLEA LEGISLATIVA</w:t>
      </w:r>
      <w:r w:rsidR="003A5AA1" w:rsidRPr="008678B1">
        <w:rPr>
          <w:rFonts w:ascii="Book Antiqua" w:hAnsi="Book Antiqua"/>
          <w:b/>
          <w:bCs/>
          <w:szCs w:val="24"/>
          <w:lang w:val="es-ES_tradnl"/>
        </w:rPr>
        <w:t xml:space="preserve"> DE PUERTO RICO:</w:t>
      </w:r>
    </w:p>
    <w:p w14:paraId="1AB7547B" w14:textId="3028F81C" w:rsidR="00750889" w:rsidRPr="00825CF8" w:rsidRDefault="00750889" w:rsidP="00825CF8">
      <w:pPr>
        <w:spacing w:line="480" w:lineRule="auto"/>
        <w:ind w:firstLine="540"/>
        <w:jc w:val="both"/>
        <w:rPr>
          <w:rFonts w:ascii="Book Antiqua" w:hAnsi="Book Antiqua"/>
          <w:szCs w:val="24"/>
          <w:lang w:val="es-ES_tradnl"/>
        </w:rPr>
      </w:pPr>
      <w:r w:rsidRPr="00825CF8">
        <w:rPr>
          <w:rFonts w:ascii="Book Antiqua" w:hAnsi="Book Antiqua"/>
          <w:szCs w:val="24"/>
          <w:lang w:val="es-ES_tradnl"/>
        </w:rPr>
        <w:t xml:space="preserve">Sección </w:t>
      </w:r>
      <w:proofErr w:type="gramStart"/>
      <w:r w:rsidRPr="00825CF8">
        <w:rPr>
          <w:rFonts w:ascii="Book Antiqua" w:hAnsi="Book Antiqua"/>
          <w:szCs w:val="24"/>
          <w:lang w:val="es-ES_tradnl"/>
        </w:rPr>
        <w:t>1.–</w:t>
      </w:r>
      <w:proofErr w:type="gramEnd"/>
      <w:r w:rsidRPr="00825CF8">
        <w:rPr>
          <w:rFonts w:ascii="Book Antiqua" w:hAnsi="Book Antiqua"/>
          <w:szCs w:val="24"/>
          <w:lang w:val="es-ES_tradnl"/>
        </w:rPr>
        <w:t xml:space="preserve"> Informe sobre la condición actual</w:t>
      </w:r>
    </w:p>
    <w:p w14:paraId="0630ADA8" w14:textId="114B82F8" w:rsidR="00750889" w:rsidRPr="00825CF8" w:rsidRDefault="00750889" w:rsidP="00825CF8">
      <w:pPr>
        <w:spacing w:line="480" w:lineRule="auto"/>
        <w:ind w:firstLine="540"/>
        <w:jc w:val="both"/>
        <w:rPr>
          <w:rFonts w:ascii="Book Antiqua" w:hAnsi="Book Antiqua"/>
          <w:szCs w:val="24"/>
          <w:lang w:val="es-ES_tradnl"/>
        </w:rPr>
      </w:pPr>
      <w:r w:rsidRPr="00825CF8">
        <w:rPr>
          <w:rStyle w:val="s2"/>
          <w:rFonts w:ascii="Book Antiqua" w:hAnsi="Book Antiqua"/>
          <w:lang w:val="es-PR"/>
        </w:rPr>
        <w:lastRenderedPageBreak/>
        <w:t>Se ordena a la Autoridad de Carreteras y Transportación (ACT) y al Departamento de Transportación y Obras Públicas (DTOP) a presentar a</w:t>
      </w:r>
      <w:r w:rsidR="0023592A" w:rsidRPr="00825CF8">
        <w:rPr>
          <w:rStyle w:val="s2"/>
          <w:rFonts w:ascii="Book Antiqua" w:hAnsi="Book Antiqua"/>
          <w:lang w:val="es-PR"/>
        </w:rPr>
        <w:t xml:space="preserve"> la Asamblea Legislativa </w:t>
      </w:r>
      <w:r w:rsidRPr="00825CF8">
        <w:rPr>
          <w:rStyle w:val="s2"/>
          <w:rFonts w:ascii="Book Antiqua" w:hAnsi="Book Antiqua"/>
          <w:lang w:val="es-PR"/>
        </w:rPr>
        <w:t>de Puerto Rico</w:t>
      </w:r>
      <w:r w:rsidR="00687023">
        <w:rPr>
          <w:rStyle w:val="s2"/>
          <w:rFonts w:ascii="Book Antiqua" w:hAnsi="Book Antiqua"/>
          <w:i/>
          <w:iCs/>
          <w:u w:val="single"/>
          <w:lang w:val="es-PR"/>
        </w:rPr>
        <w:t>,</w:t>
      </w:r>
      <w:r w:rsidRPr="00825CF8">
        <w:rPr>
          <w:rStyle w:val="s2"/>
          <w:rFonts w:ascii="Book Antiqua" w:hAnsi="Book Antiqua"/>
          <w:lang w:val="es-PR"/>
        </w:rPr>
        <w:t xml:space="preserve"> un informe detallado sobre la condición actual de la carretera PR-155, identificando los tramos críticos y las principales deficiencias de seguridad vial.</w:t>
      </w:r>
    </w:p>
    <w:p w14:paraId="1482B7A3" w14:textId="77777777" w:rsidR="00750889" w:rsidRPr="00825CF8" w:rsidRDefault="00750889" w:rsidP="00825CF8">
      <w:pPr>
        <w:spacing w:line="480" w:lineRule="auto"/>
        <w:ind w:firstLine="540"/>
        <w:jc w:val="both"/>
        <w:rPr>
          <w:rFonts w:ascii="Book Antiqua" w:hAnsi="Book Antiqua"/>
          <w:szCs w:val="24"/>
          <w:lang w:val="es-ES_tradnl"/>
        </w:rPr>
      </w:pPr>
      <w:r w:rsidRPr="00825CF8">
        <w:rPr>
          <w:rFonts w:ascii="Book Antiqua" w:hAnsi="Book Antiqua"/>
          <w:szCs w:val="24"/>
          <w:lang w:val="es-ES_tradnl"/>
        </w:rPr>
        <w:t xml:space="preserve">Sección </w:t>
      </w:r>
      <w:proofErr w:type="gramStart"/>
      <w:r w:rsidRPr="00825CF8">
        <w:rPr>
          <w:rFonts w:ascii="Book Antiqua" w:hAnsi="Book Antiqua"/>
          <w:szCs w:val="24"/>
          <w:lang w:val="es-ES_tradnl"/>
        </w:rPr>
        <w:t>2.–</w:t>
      </w:r>
      <w:proofErr w:type="gramEnd"/>
      <w:r w:rsidRPr="00825CF8">
        <w:rPr>
          <w:rFonts w:ascii="Book Antiqua" w:hAnsi="Book Antiqua"/>
          <w:szCs w:val="24"/>
          <w:lang w:val="es-ES_tradnl"/>
        </w:rPr>
        <w:t xml:space="preserve"> Planes y proyectos de reparación</w:t>
      </w:r>
    </w:p>
    <w:p w14:paraId="75CBA521" w14:textId="77777777" w:rsidR="00750889" w:rsidRPr="00825CF8" w:rsidRDefault="00750889" w:rsidP="00825CF8">
      <w:pPr>
        <w:spacing w:line="480" w:lineRule="auto"/>
        <w:ind w:firstLine="540"/>
        <w:jc w:val="both"/>
        <w:rPr>
          <w:rFonts w:ascii="Book Antiqua" w:hAnsi="Book Antiqua"/>
          <w:szCs w:val="24"/>
          <w:lang w:val="es-ES_tradnl"/>
        </w:rPr>
      </w:pPr>
      <w:r w:rsidRPr="00825CF8">
        <w:rPr>
          <w:rStyle w:val="s2"/>
          <w:rFonts w:ascii="Book Antiqua" w:hAnsi="Book Antiqua"/>
          <w:lang w:val="es-PR"/>
        </w:rPr>
        <w:t>El informe deberá incluir los planes, proyectos o contratos existentes para la reparación, rehabilitación o reconstrucción de la PR-155, así como una descripción de las medidas específicas que se implementarán para atender los problemas identificados.</w:t>
      </w:r>
    </w:p>
    <w:p w14:paraId="208AD6AE" w14:textId="7C10C269" w:rsidR="00750889" w:rsidRPr="00825CF8" w:rsidRDefault="00750889" w:rsidP="00825CF8">
      <w:pPr>
        <w:spacing w:line="480" w:lineRule="auto"/>
        <w:ind w:firstLine="540"/>
        <w:jc w:val="both"/>
        <w:rPr>
          <w:rFonts w:ascii="Book Antiqua" w:hAnsi="Book Antiqua"/>
          <w:szCs w:val="24"/>
          <w:lang w:val="es-ES_tradnl"/>
        </w:rPr>
      </w:pPr>
      <w:proofErr w:type="gramStart"/>
      <w:r w:rsidRPr="00825CF8">
        <w:rPr>
          <w:rFonts w:ascii="Book Antiqua" w:hAnsi="Book Antiqua"/>
          <w:szCs w:val="24"/>
          <w:lang w:val="es-ES_tradnl"/>
        </w:rPr>
        <w:t>Sección</w:t>
      </w:r>
      <w:r w:rsidR="002B20F3">
        <w:rPr>
          <w:rFonts w:ascii="Book Antiqua" w:hAnsi="Book Antiqua"/>
          <w:szCs w:val="24"/>
          <w:lang w:val="es-ES_tradnl"/>
        </w:rPr>
        <w:t xml:space="preserve"> </w:t>
      </w:r>
      <w:r w:rsidRPr="002B20F3">
        <w:rPr>
          <w:rFonts w:ascii="Book Antiqua" w:hAnsi="Book Antiqua"/>
          <w:strike/>
          <w:szCs w:val="24"/>
          <w:lang w:val="es-ES_tradnl"/>
        </w:rPr>
        <w:t xml:space="preserve"> </w:t>
      </w:r>
      <w:r w:rsidR="002B20F3" w:rsidRPr="002B20F3">
        <w:rPr>
          <w:rFonts w:ascii="Book Antiqua" w:hAnsi="Book Antiqua"/>
          <w:strike/>
          <w:szCs w:val="24"/>
          <w:lang w:val="es-ES_tradnl"/>
        </w:rPr>
        <w:t>4</w:t>
      </w:r>
      <w:proofErr w:type="gramEnd"/>
      <w:r w:rsidRPr="00825CF8">
        <w:rPr>
          <w:rFonts w:ascii="Book Antiqua" w:hAnsi="Book Antiqua"/>
          <w:szCs w:val="24"/>
          <w:lang w:val="es-ES_tradnl"/>
        </w:rPr>
        <w:t>.</w:t>
      </w:r>
      <w:r w:rsidR="002B20F3">
        <w:rPr>
          <w:rFonts w:ascii="Book Antiqua" w:hAnsi="Book Antiqua"/>
          <w:szCs w:val="24"/>
          <w:lang w:val="es-ES_tradnl"/>
        </w:rPr>
        <w:t xml:space="preserve"> </w:t>
      </w:r>
      <w:r w:rsidR="00847D69" w:rsidRPr="0002203E">
        <w:rPr>
          <w:rFonts w:ascii="Book Antiqua" w:hAnsi="Book Antiqua"/>
          <w:i/>
          <w:iCs/>
          <w:szCs w:val="24"/>
          <w:u w:val="single"/>
          <w:lang w:val="es-ES_tradnl"/>
        </w:rPr>
        <w:t>3</w:t>
      </w:r>
      <w:r w:rsidR="00847D69">
        <w:rPr>
          <w:rFonts w:ascii="Book Antiqua" w:hAnsi="Book Antiqua"/>
          <w:i/>
          <w:iCs/>
          <w:szCs w:val="24"/>
          <w:u w:val="single"/>
          <w:lang w:val="es-ES_tradnl"/>
        </w:rPr>
        <w:t>.</w:t>
      </w:r>
      <w:r w:rsidRPr="00825CF8">
        <w:rPr>
          <w:rFonts w:ascii="Book Antiqua" w:hAnsi="Book Antiqua"/>
          <w:szCs w:val="24"/>
          <w:lang w:val="es-ES_tradnl"/>
        </w:rPr>
        <w:t>– Calendario y tiempo estimado</w:t>
      </w:r>
    </w:p>
    <w:p w14:paraId="095A9613" w14:textId="472BECEC" w:rsidR="00750889" w:rsidRPr="00825CF8" w:rsidRDefault="00750889" w:rsidP="00825CF8">
      <w:pPr>
        <w:spacing w:line="480" w:lineRule="auto"/>
        <w:ind w:firstLine="540"/>
        <w:jc w:val="both"/>
        <w:rPr>
          <w:rStyle w:val="s2"/>
          <w:rFonts w:ascii="Book Antiqua" w:hAnsi="Book Antiqua"/>
          <w:lang w:val="es-PR"/>
        </w:rPr>
      </w:pPr>
      <w:r w:rsidRPr="00825CF8">
        <w:rPr>
          <w:rStyle w:val="s2"/>
          <w:rFonts w:ascii="Book Antiqua" w:hAnsi="Book Antiqua"/>
          <w:lang w:val="es-PR"/>
        </w:rPr>
        <w:t>La ACT y el DTOP deberán incluir en el informe</w:t>
      </w:r>
      <w:r w:rsidR="00687023">
        <w:rPr>
          <w:rStyle w:val="s2"/>
          <w:rFonts w:ascii="Book Antiqua" w:hAnsi="Book Antiqua"/>
          <w:i/>
          <w:iCs/>
          <w:u w:val="single"/>
          <w:lang w:val="es-PR"/>
        </w:rPr>
        <w:t>,</w:t>
      </w:r>
      <w:r w:rsidRPr="00825CF8">
        <w:rPr>
          <w:rStyle w:val="s2"/>
          <w:rFonts w:ascii="Book Antiqua" w:hAnsi="Book Antiqua"/>
          <w:lang w:val="es-PR"/>
        </w:rPr>
        <w:t xml:space="preserve"> el calendario de ejecución y el tiempo estimado para la finalización de las obras de reparación y mejoras a la PR-155.</w:t>
      </w:r>
    </w:p>
    <w:p w14:paraId="733C079A" w14:textId="37A371D1" w:rsidR="00750889" w:rsidRPr="00825CF8" w:rsidRDefault="00750889" w:rsidP="00825CF8">
      <w:pPr>
        <w:spacing w:line="480" w:lineRule="auto"/>
        <w:ind w:firstLine="540"/>
        <w:jc w:val="both"/>
        <w:rPr>
          <w:rStyle w:val="s2"/>
          <w:rFonts w:ascii="Book Antiqua" w:hAnsi="Book Antiqua"/>
          <w:lang w:val="es-PR"/>
        </w:rPr>
      </w:pPr>
      <w:r w:rsidRPr="00825CF8">
        <w:rPr>
          <w:rStyle w:val="s2"/>
          <w:rFonts w:ascii="Book Antiqua" w:hAnsi="Book Antiqua"/>
          <w:lang w:val="es-PR"/>
        </w:rPr>
        <w:t xml:space="preserve">Sección </w:t>
      </w:r>
      <w:r w:rsidR="00B86F97" w:rsidRPr="00B86F97">
        <w:rPr>
          <w:rStyle w:val="s2"/>
          <w:rFonts w:ascii="Book Antiqua" w:hAnsi="Book Antiqua"/>
          <w:strike/>
          <w:lang w:val="es-PR"/>
        </w:rPr>
        <w:t>5</w:t>
      </w:r>
      <w:r w:rsidR="00847D69">
        <w:rPr>
          <w:rStyle w:val="s2"/>
          <w:rFonts w:ascii="Book Antiqua" w:hAnsi="Book Antiqua"/>
          <w:strike/>
          <w:lang w:val="es-PR"/>
        </w:rPr>
        <w:t>.</w:t>
      </w:r>
      <w:r w:rsidR="00B86F97">
        <w:rPr>
          <w:rStyle w:val="s2"/>
          <w:rFonts w:ascii="Book Antiqua" w:hAnsi="Book Antiqua"/>
          <w:lang w:val="es-PR"/>
        </w:rPr>
        <w:t xml:space="preserve"> </w:t>
      </w:r>
      <w:r w:rsidR="00847D69">
        <w:rPr>
          <w:rStyle w:val="s2"/>
          <w:rFonts w:ascii="Book Antiqua" w:hAnsi="Book Antiqua"/>
          <w:i/>
          <w:iCs/>
          <w:u w:val="single"/>
          <w:lang w:val="es-PR"/>
        </w:rPr>
        <w:t>4.</w:t>
      </w:r>
      <w:r w:rsidR="00682F6F">
        <w:rPr>
          <w:rStyle w:val="s2"/>
          <w:rFonts w:ascii="Book Antiqua" w:hAnsi="Book Antiqua"/>
          <w:lang w:val="es-PR"/>
        </w:rPr>
        <w:t xml:space="preserve">- </w:t>
      </w:r>
      <w:r w:rsidRPr="00825CF8">
        <w:rPr>
          <w:rStyle w:val="s2"/>
          <w:rFonts w:ascii="Book Antiqua" w:hAnsi="Book Antiqua"/>
          <w:lang w:val="es-PR"/>
        </w:rPr>
        <w:t>Término para entrega de informe</w:t>
      </w:r>
    </w:p>
    <w:p w14:paraId="60FCA1B2" w14:textId="375A7DDE" w:rsidR="00750889" w:rsidRPr="00825CF8" w:rsidRDefault="00750889" w:rsidP="00825CF8">
      <w:pPr>
        <w:spacing w:line="480" w:lineRule="auto"/>
        <w:ind w:firstLine="540"/>
        <w:jc w:val="both"/>
        <w:rPr>
          <w:rFonts w:ascii="Book Antiqua" w:hAnsi="Book Antiqua"/>
          <w:lang w:val="es-PR"/>
        </w:rPr>
      </w:pPr>
      <w:r w:rsidRPr="00825CF8">
        <w:rPr>
          <w:rStyle w:val="s2"/>
          <w:rFonts w:ascii="Book Antiqua" w:hAnsi="Book Antiqua"/>
          <w:lang w:val="es-PR"/>
        </w:rPr>
        <w:t xml:space="preserve">El informe requerido en virtud de esta Resolución </w:t>
      </w:r>
      <w:r w:rsidR="0023592A" w:rsidRPr="00825CF8">
        <w:rPr>
          <w:rStyle w:val="s2"/>
          <w:rFonts w:ascii="Book Antiqua" w:hAnsi="Book Antiqua"/>
          <w:lang w:val="es-PR"/>
        </w:rPr>
        <w:t xml:space="preserve">Conjunta </w:t>
      </w:r>
      <w:r w:rsidRPr="00687023">
        <w:rPr>
          <w:rStyle w:val="s2"/>
          <w:rFonts w:ascii="Book Antiqua" w:hAnsi="Book Antiqua"/>
          <w:strike/>
          <w:lang w:val="es-PR"/>
        </w:rPr>
        <w:t>del Senado</w:t>
      </w:r>
      <w:r w:rsidRPr="00687023">
        <w:rPr>
          <w:rStyle w:val="s2"/>
          <w:rFonts w:ascii="Book Antiqua" w:hAnsi="Book Antiqua"/>
          <w:lang w:val="es-PR"/>
        </w:rPr>
        <w:t xml:space="preserve"> deberá ser sometido a la </w:t>
      </w:r>
      <w:r w:rsidRPr="00687023">
        <w:rPr>
          <w:rStyle w:val="s2"/>
          <w:rFonts w:ascii="Book Antiqua" w:hAnsi="Book Antiqua"/>
          <w:strike/>
          <w:lang w:val="es-PR"/>
        </w:rPr>
        <w:t>Secretaría del Senado</w:t>
      </w:r>
      <w:r w:rsidRPr="00687023">
        <w:rPr>
          <w:rStyle w:val="s2"/>
          <w:rFonts w:ascii="Book Antiqua" w:hAnsi="Book Antiqua"/>
          <w:lang w:val="es-PR"/>
        </w:rPr>
        <w:t xml:space="preserve"> </w:t>
      </w:r>
      <w:r w:rsidR="00687023">
        <w:rPr>
          <w:rStyle w:val="s2"/>
          <w:rFonts w:ascii="Book Antiqua" w:hAnsi="Book Antiqua"/>
          <w:i/>
          <w:iCs/>
          <w:u w:val="single"/>
          <w:lang w:val="es-PR"/>
        </w:rPr>
        <w:t>Asamblea Legislativa</w:t>
      </w:r>
      <w:r w:rsidR="00687023">
        <w:rPr>
          <w:rStyle w:val="s2"/>
          <w:rFonts w:ascii="Book Antiqua" w:hAnsi="Book Antiqua"/>
          <w:lang w:val="es-PR"/>
        </w:rPr>
        <w:t xml:space="preserve"> </w:t>
      </w:r>
      <w:r w:rsidRPr="00687023">
        <w:rPr>
          <w:rStyle w:val="s2"/>
          <w:rFonts w:ascii="Book Antiqua" w:hAnsi="Book Antiqua"/>
          <w:lang w:val="es-PR"/>
        </w:rPr>
        <w:t>de Puerto Rico</w:t>
      </w:r>
      <w:r w:rsidR="00687023">
        <w:rPr>
          <w:rStyle w:val="s2"/>
          <w:rFonts w:ascii="Book Antiqua" w:hAnsi="Book Antiqua"/>
          <w:i/>
          <w:iCs/>
          <w:u w:val="single"/>
          <w:lang w:val="es-PR"/>
        </w:rPr>
        <w:t>, a través de sus correspondientes Secretarías,</w:t>
      </w:r>
      <w:r w:rsidRPr="00825CF8">
        <w:rPr>
          <w:rStyle w:val="s2"/>
          <w:rFonts w:ascii="Book Antiqua" w:hAnsi="Book Antiqua"/>
          <w:lang w:val="es-PR"/>
        </w:rPr>
        <w:t xml:space="preserve"> en un término no mayor de sesenta (60) días</w:t>
      </w:r>
      <w:r w:rsidR="00687023">
        <w:rPr>
          <w:rStyle w:val="s2"/>
          <w:rFonts w:ascii="Book Antiqua" w:hAnsi="Book Antiqua"/>
          <w:i/>
          <w:iCs/>
          <w:u w:val="single"/>
          <w:lang w:val="es-PR"/>
        </w:rPr>
        <w:t>, contados</w:t>
      </w:r>
      <w:r w:rsidRPr="00825CF8">
        <w:rPr>
          <w:rStyle w:val="s2"/>
          <w:rFonts w:ascii="Book Antiqua" w:hAnsi="Book Antiqua"/>
          <w:lang w:val="es-PR"/>
        </w:rPr>
        <w:t xml:space="preserve"> a partir de </w:t>
      </w:r>
      <w:r w:rsidRPr="00687023">
        <w:rPr>
          <w:rStyle w:val="s2"/>
          <w:rFonts w:ascii="Book Antiqua" w:hAnsi="Book Antiqua"/>
          <w:strike/>
          <w:lang w:val="es-PR"/>
        </w:rPr>
        <w:t>la</w:t>
      </w:r>
      <w:r w:rsidRPr="00825CF8">
        <w:rPr>
          <w:rStyle w:val="s2"/>
          <w:rFonts w:ascii="Book Antiqua" w:hAnsi="Book Antiqua"/>
          <w:lang w:val="es-PR"/>
        </w:rPr>
        <w:t xml:space="preserve"> </w:t>
      </w:r>
      <w:r w:rsidR="00687023">
        <w:rPr>
          <w:rStyle w:val="s2"/>
          <w:rFonts w:ascii="Book Antiqua" w:hAnsi="Book Antiqua"/>
          <w:i/>
          <w:iCs/>
          <w:u w:val="single"/>
          <w:lang w:val="es-PR"/>
        </w:rPr>
        <w:t>su</w:t>
      </w:r>
      <w:r w:rsidR="00687023">
        <w:rPr>
          <w:rStyle w:val="s2"/>
          <w:rFonts w:ascii="Book Antiqua" w:hAnsi="Book Antiqua"/>
          <w:lang w:val="es-PR"/>
        </w:rPr>
        <w:t xml:space="preserve"> </w:t>
      </w:r>
      <w:r w:rsidRPr="00825CF8">
        <w:rPr>
          <w:rStyle w:val="s2"/>
          <w:rFonts w:ascii="Book Antiqua" w:hAnsi="Book Antiqua"/>
          <w:lang w:val="es-PR"/>
        </w:rPr>
        <w:t xml:space="preserve">aprobación </w:t>
      </w:r>
      <w:r w:rsidRPr="00687023">
        <w:rPr>
          <w:rStyle w:val="s2"/>
          <w:rFonts w:ascii="Book Antiqua" w:hAnsi="Book Antiqua"/>
          <w:strike/>
          <w:lang w:val="es-PR"/>
        </w:rPr>
        <w:t>de esta medida</w:t>
      </w:r>
      <w:r w:rsidRPr="00825CF8">
        <w:rPr>
          <w:rStyle w:val="s2"/>
          <w:rFonts w:ascii="Book Antiqua" w:hAnsi="Book Antiqua"/>
          <w:lang w:val="es-PR"/>
        </w:rPr>
        <w:t>.</w:t>
      </w:r>
    </w:p>
    <w:p w14:paraId="56D40227" w14:textId="3B9207BE" w:rsidR="00750889" w:rsidRPr="00825CF8" w:rsidRDefault="00750889" w:rsidP="00825CF8">
      <w:pPr>
        <w:spacing w:line="480" w:lineRule="auto"/>
        <w:ind w:firstLine="540"/>
        <w:jc w:val="both"/>
        <w:rPr>
          <w:rFonts w:ascii="Book Antiqua" w:hAnsi="Book Antiqua"/>
          <w:szCs w:val="24"/>
          <w:lang w:val="es-ES_tradnl"/>
        </w:rPr>
      </w:pPr>
      <w:r w:rsidRPr="00825CF8">
        <w:rPr>
          <w:rFonts w:ascii="Book Antiqua" w:hAnsi="Book Antiqua"/>
          <w:szCs w:val="24"/>
          <w:lang w:val="es-ES_tradnl"/>
        </w:rPr>
        <w:t xml:space="preserve">Sección </w:t>
      </w:r>
      <w:r w:rsidR="00B86F97" w:rsidRPr="00B86F97">
        <w:rPr>
          <w:rFonts w:ascii="Book Antiqua" w:hAnsi="Book Antiqua"/>
          <w:strike/>
          <w:szCs w:val="24"/>
          <w:lang w:val="es-ES_tradnl"/>
        </w:rPr>
        <w:t>6</w:t>
      </w:r>
      <w:r w:rsidR="00847D69">
        <w:rPr>
          <w:rFonts w:ascii="Book Antiqua" w:hAnsi="Book Antiqua"/>
          <w:strike/>
          <w:szCs w:val="24"/>
          <w:lang w:val="es-ES_tradnl"/>
        </w:rPr>
        <w:t>.</w:t>
      </w:r>
      <w:r w:rsidR="00B86F97">
        <w:rPr>
          <w:rFonts w:ascii="Book Antiqua" w:hAnsi="Book Antiqua"/>
          <w:szCs w:val="24"/>
          <w:lang w:val="es-ES_tradnl"/>
        </w:rPr>
        <w:t xml:space="preserve"> </w:t>
      </w:r>
      <w:r w:rsidR="00B86F97" w:rsidRPr="00682F6F">
        <w:rPr>
          <w:rFonts w:ascii="Book Antiqua" w:hAnsi="Book Antiqua"/>
          <w:i/>
          <w:iCs/>
          <w:szCs w:val="24"/>
          <w:u w:val="single"/>
          <w:lang w:val="es-ES_tradnl"/>
        </w:rPr>
        <w:t>5</w:t>
      </w:r>
      <w:r w:rsidRPr="00682F6F">
        <w:rPr>
          <w:rFonts w:ascii="Book Antiqua" w:hAnsi="Book Antiqua"/>
          <w:i/>
          <w:iCs/>
          <w:szCs w:val="24"/>
          <w:u w:val="single"/>
          <w:lang w:val="es-ES_tradnl"/>
        </w:rPr>
        <w:t>.</w:t>
      </w:r>
      <w:r w:rsidR="00682F6F">
        <w:rPr>
          <w:rFonts w:ascii="Book Antiqua" w:hAnsi="Book Antiqua"/>
          <w:i/>
          <w:iCs/>
          <w:szCs w:val="24"/>
          <w:lang w:val="es-ES_tradnl"/>
        </w:rPr>
        <w:t xml:space="preserve"> -</w:t>
      </w:r>
      <w:r w:rsidRPr="00825CF8">
        <w:rPr>
          <w:rFonts w:ascii="Book Antiqua" w:hAnsi="Book Antiqua"/>
          <w:szCs w:val="24"/>
          <w:lang w:val="es-ES_tradnl"/>
        </w:rPr>
        <w:t xml:space="preserve"> Vigencia</w:t>
      </w:r>
    </w:p>
    <w:p w14:paraId="1E637FDE" w14:textId="77777777" w:rsidR="000436ED" w:rsidRPr="00825CF8" w:rsidRDefault="00750889" w:rsidP="00825CF8">
      <w:pPr>
        <w:spacing w:line="480" w:lineRule="auto"/>
        <w:ind w:firstLine="540"/>
        <w:jc w:val="both"/>
        <w:rPr>
          <w:rFonts w:ascii="Book Antiqua" w:hAnsi="Book Antiqua"/>
          <w:szCs w:val="24"/>
          <w:lang w:val="es-ES_tradnl"/>
        </w:rPr>
      </w:pPr>
      <w:r w:rsidRPr="00825CF8">
        <w:rPr>
          <w:rFonts w:ascii="Book Antiqua" w:hAnsi="Book Antiqua"/>
          <w:szCs w:val="24"/>
          <w:lang w:val="es-ES_tradnl"/>
        </w:rPr>
        <w:t xml:space="preserve">Esta Resolución </w:t>
      </w:r>
      <w:r w:rsidR="00F06E18" w:rsidRPr="00825CF8">
        <w:rPr>
          <w:rFonts w:ascii="Book Antiqua" w:hAnsi="Book Antiqua"/>
          <w:szCs w:val="24"/>
          <w:lang w:val="es-ES_tradnl"/>
        </w:rPr>
        <w:t xml:space="preserve">Conjunta </w:t>
      </w:r>
      <w:r w:rsidRPr="00825CF8">
        <w:rPr>
          <w:rFonts w:ascii="Book Antiqua" w:hAnsi="Book Antiqua"/>
          <w:szCs w:val="24"/>
          <w:lang w:val="es-ES_tradnl"/>
        </w:rPr>
        <w:t>entrará en vigor inmediatamente después de su aprobación.</w:t>
      </w:r>
    </w:p>
    <w:sectPr w:rsidR="000436ED" w:rsidRPr="00825CF8" w:rsidSect="00CA78D1">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C2EF5" w14:textId="77777777" w:rsidR="00A173A1" w:rsidRDefault="00A173A1">
      <w:r>
        <w:separator/>
      </w:r>
    </w:p>
  </w:endnote>
  <w:endnote w:type="continuationSeparator" w:id="0">
    <w:p w14:paraId="4648008B" w14:textId="77777777" w:rsidR="00A173A1" w:rsidRDefault="00A17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3C84A" w14:textId="77777777" w:rsidR="00A173A1" w:rsidRDefault="00A173A1">
      <w:r>
        <w:separator/>
      </w:r>
    </w:p>
  </w:footnote>
  <w:footnote w:type="continuationSeparator" w:id="0">
    <w:p w14:paraId="44DEA1A9" w14:textId="77777777" w:rsidR="00A173A1" w:rsidRDefault="00A17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877A7" w14:textId="77777777" w:rsidR="005142F1" w:rsidRDefault="005142F1">
    <w:pPr>
      <w:pStyle w:val="Header"/>
      <w:jc w:val="center"/>
    </w:pPr>
    <w:r>
      <w:rPr>
        <w:rStyle w:val="PageNumber"/>
      </w:rPr>
      <w:fldChar w:fldCharType="begin"/>
    </w:r>
    <w:r>
      <w:rPr>
        <w:rStyle w:val="PageNumber"/>
      </w:rPr>
      <w:instrText xml:space="preserve"> PAGE </w:instrText>
    </w:r>
    <w:r>
      <w:rPr>
        <w:rStyle w:val="PageNumber"/>
      </w:rPr>
      <w:fldChar w:fldCharType="separate"/>
    </w:r>
    <w:r w:rsidR="00BE7FBF">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4856"/>
    <w:rsid w:val="00012A1F"/>
    <w:rsid w:val="0002203E"/>
    <w:rsid w:val="000436ED"/>
    <w:rsid w:val="00052D5E"/>
    <w:rsid w:val="00063212"/>
    <w:rsid w:val="000718F3"/>
    <w:rsid w:val="00086E29"/>
    <w:rsid w:val="000D6AF5"/>
    <w:rsid w:val="00115EAA"/>
    <w:rsid w:val="00154124"/>
    <w:rsid w:val="00155F8A"/>
    <w:rsid w:val="0016119B"/>
    <w:rsid w:val="001616CC"/>
    <w:rsid w:val="00195C03"/>
    <w:rsid w:val="001B10CA"/>
    <w:rsid w:val="001D4D92"/>
    <w:rsid w:val="001E4059"/>
    <w:rsid w:val="0021093C"/>
    <w:rsid w:val="0023592A"/>
    <w:rsid w:val="002378EF"/>
    <w:rsid w:val="00292540"/>
    <w:rsid w:val="00297EC6"/>
    <w:rsid w:val="002A72C9"/>
    <w:rsid w:val="002B20F3"/>
    <w:rsid w:val="002B5753"/>
    <w:rsid w:val="002B7081"/>
    <w:rsid w:val="002C17A2"/>
    <w:rsid w:val="002C752E"/>
    <w:rsid w:val="00314999"/>
    <w:rsid w:val="00321A1A"/>
    <w:rsid w:val="00362AEE"/>
    <w:rsid w:val="003A06F8"/>
    <w:rsid w:val="003A5AA1"/>
    <w:rsid w:val="003B2C38"/>
    <w:rsid w:val="003B59ED"/>
    <w:rsid w:val="003D318E"/>
    <w:rsid w:val="003E7FC2"/>
    <w:rsid w:val="003F18D4"/>
    <w:rsid w:val="00460D6D"/>
    <w:rsid w:val="00471453"/>
    <w:rsid w:val="00495D37"/>
    <w:rsid w:val="004A4F62"/>
    <w:rsid w:val="004A767D"/>
    <w:rsid w:val="004D1A3D"/>
    <w:rsid w:val="004F54A3"/>
    <w:rsid w:val="005142F1"/>
    <w:rsid w:val="005144DF"/>
    <w:rsid w:val="00526E06"/>
    <w:rsid w:val="00544338"/>
    <w:rsid w:val="00557D73"/>
    <w:rsid w:val="00557D8A"/>
    <w:rsid w:val="005961B0"/>
    <w:rsid w:val="005E69E4"/>
    <w:rsid w:val="00610518"/>
    <w:rsid w:val="006250F6"/>
    <w:rsid w:val="006764A8"/>
    <w:rsid w:val="00682F6F"/>
    <w:rsid w:val="00687023"/>
    <w:rsid w:val="00695A82"/>
    <w:rsid w:val="006A4DA4"/>
    <w:rsid w:val="006C4EE1"/>
    <w:rsid w:val="006E2204"/>
    <w:rsid w:val="00702F13"/>
    <w:rsid w:val="00722D47"/>
    <w:rsid w:val="00750889"/>
    <w:rsid w:val="00753466"/>
    <w:rsid w:val="00753A34"/>
    <w:rsid w:val="00787EE2"/>
    <w:rsid w:val="0079708B"/>
    <w:rsid w:val="007D1392"/>
    <w:rsid w:val="007E2EA3"/>
    <w:rsid w:val="007F46EF"/>
    <w:rsid w:val="00817BCB"/>
    <w:rsid w:val="00825CF8"/>
    <w:rsid w:val="00841451"/>
    <w:rsid w:val="00847D69"/>
    <w:rsid w:val="008552F7"/>
    <w:rsid w:val="00865DE1"/>
    <w:rsid w:val="008678B1"/>
    <w:rsid w:val="0087226C"/>
    <w:rsid w:val="008930E7"/>
    <w:rsid w:val="008A2B8F"/>
    <w:rsid w:val="008C1E56"/>
    <w:rsid w:val="008C4672"/>
    <w:rsid w:val="008D6CAC"/>
    <w:rsid w:val="008E4B28"/>
    <w:rsid w:val="008F6E2F"/>
    <w:rsid w:val="0091347E"/>
    <w:rsid w:val="00955B6D"/>
    <w:rsid w:val="0099113C"/>
    <w:rsid w:val="009C203E"/>
    <w:rsid w:val="009D4D08"/>
    <w:rsid w:val="009F7298"/>
    <w:rsid w:val="00A173A1"/>
    <w:rsid w:val="00A17EDD"/>
    <w:rsid w:val="00A750BD"/>
    <w:rsid w:val="00AA0615"/>
    <w:rsid w:val="00AB1A4F"/>
    <w:rsid w:val="00AC0BDA"/>
    <w:rsid w:val="00AD799B"/>
    <w:rsid w:val="00B11421"/>
    <w:rsid w:val="00B128DA"/>
    <w:rsid w:val="00B71955"/>
    <w:rsid w:val="00B86F97"/>
    <w:rsid w:val="00BA334F"/>
    <w:rsid w:val="00BE7FBF"/>
    <w:rsid w:val="00C02CB9"/>
    <w:rsid w:val="00C13AA6"/>
    <w:rsid w:val="00C27704"/>
    <w:rsid w:val="00C3564B"/>
    <w:rsid w:val="00C44C8E"/>
    <w:rsid w:val="00C456C8"/>
    <w:rsid w:val="00C652E0"/>
    <w:rsid w:val="00C66C28"/>
    <w:rsid w:val="00C747F5"/>
    <w:rsid w:val="00CA78D1"/>
    <w:rsid w:val="00CB3DB7"/>
    <w:rsid w:val="00CE6DBD"/>
    <w:rsid w:val="00CE74E9"/>
    <w:rsid w:val="00D177A4"/>
    <w:rsid w:val="00D343EA"/>
    <w:rsid w:val="00D34483"/>
    <w:rsid w:val="00D46A4A"/>
    <w:rsid w:val="00D53497"/>
    <w:rsid w:val="00D60ECB"/>
    <w:rsid w:val="00D61BE0"/>
    <w:rsid w:val="00D64856"/>
    <w:rsid w:val="00D74AC0"/>
    <w:rsid w:val="00D910A6"/>
    <w:rsid w:val="00D959F4"/>
    <w:rsid w:val="00DA5481"/>
    <w:rsid w:val="00DA7A00"/>
    <w:rsid w:val="00DD6537"/>
    <w:rsid w:val="00E0175C"/>
    <w:rsid w:val="00E128E5"/>
    <w:rsid w:val="00E23536"/>
    <w:rsid w:val="00E273B8"/>
    <w:rsid w:val="00E30A2D"/>
    <w:rsid w:val="00E55203"/>
    <w:rsid w:val="00E57227"/>
    <w:rsid w:val="00E739C5"/>
    <w:rsid w:val="00E82A10"/>
    <w:rsid w:val="00E9558C"/>
    <w:rsid w:val="00EC17DA"/>
    <w:rsid w:val="00ED6F08"/>
    <w:rsid w:val="00EE7B0C"/>
    <w:rsid w:val="00F0462C"/>
    <w:rsid w:val="00F06E18"/>
    <w:rsid w:val="00F16386"/>
    <w:rsid w:val="00F408D6"/>
    <w:rsid w:val="00F654F0"/>
    <w:rsid w:val="00F80276"/>
    <w:rsid w:val="00FC3A02"/>
    <w:rsid w:val="00FD5739"/>
    <w:rsid w:val="00FF5C66"/>
    <w:rsid w:val="00FF69B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EA084"/>
  <w15:chartTrackingRefBased/>
  <w15:docId w15:val="{871AE826-9892-4B55-9D50-28F600CBC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753A34"/>
    <w:rPr>
      <w:rFonts w:ascii="Segoe UI" w:hAnsi="Segoe UI" w:cs="Segoe UI"/>
      <w:sz w:val="18"/>
      <w:szCs w:val="18"/>
    </w:rPr>
  </w:style>
  <w:style w:type="character" w:customStyle="1" w:styleId="BalloonTextChar">
    <w:name w:val="Balloon Text Char"/>
    <w:link w:val="BalloonText"/>
    <w:semiHidden/>
    <w:rsid w:val="00753A34"/>
    <w:rPr>
      <w:rFonts w:ascii="Segoe UI" w:hAnsi="Segoe UI" w:cs="Segoe UI"/>
      <w:sz w:val="18"/>
      <w:szCs w:val="18"/>
    </w:rPr>
  </w:style>
  <w:style w:type="paragraph" w:customStyle="1" w:styleId="p1">
    <w:name w:val="p1"/>
    <w:basedOn w:val="Normal"/>
    <w:rsid w:val="00610518"/>
    <w:pPr>
      <w:spacing w:before="100" w:beforeAutospacing="1" w:after="100" w:afterAutospacing="1"/>
    </w:pPr>
    <w:rPr>
      <w:szCs w:val="24"/>
    </w:rPr>
  </w:style>
  <w:style w:type="character" w:customStyle="1" w:styleId="s1">
    <w:name w:val="s1"/>
    <w:basedOn w:val="DefaultParagraphFont"/>
    <w:rsid w:val="00610518"/>
  </w:style>
  <w:style w:type="paragraph" w:styleId="NormalWeb">
    <w:name w:val="Normal (Web)"/>
    <w:basedOn w:val="Normal"/>
    <w:uiPriority w:val="99"/>
    <w:unhideWhenUsed/>
    <w:rsid w:val="003D318E"/>
    <w:pPr>
      <w:spacing w:before="100" w:beforeAutospacing="1" w:after="100" w:afterAutospacing="1"/>
    </w:pPr>
    <w:rPr>
      <w:szCs w:val="24"/>
    </w:rPr>
  </w:style>
  <w:style w:type="character" w:customStyle="1" w:styleId="s2">
    <w:name w:val="s2"/>
    <w:basedOn w:val="DefaultParagraphFont"/>
    <w:rsid w:val="00AC0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105198">
      <w:bodyDiv w:val="1"/>
      <w:marLeft w:val="0"/>
      <w:marRight w:val="0"/>
      <w:marTop w:val="0"/>
      <w:marBottom w:val="0"/>
      <w:divBdr>
        <w:top w:val="none" w:sz="0" w:space="0" w:color="auto"/>
        <w:left w:val="none" w:sz="0" w:space="0" w:color="auto"/>
        <w:bottom w:val="none" w:sz="0" w:space="0" w:color="auto"/>
        <w:right w:val="none" w:sz="0" w:space="0" w:color="auto"/>
      </w:divBdr>
    </w:div>
    <w:div w:id="81922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melendez\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4SQX5P7U7WPY-958212181-822178</_dlc_DocId>
    <_dlc_DocIdUrl xmlns="c890fddd-4e87-4e08-8b51-545f2a3f7b06">
      <Url>https://senpr.sharepoint.com/sites/obralegislativa/_layouts/15/DocIdRedir.aspx?ID=4SQX5P7U7WPY-958212181-822178</Url>
      <Description>4SQX5P7U7WPY-958212181-822178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96CD39A-BB01-428D-BF29-BBA96F269AEC}">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FE864F36-0C98-4FEA-B60D-9E286673B46B}"/>
</file>

<file path=customXml/itemProps3.xml><?xml version="1.0" encoding="utf-8"?>
<ds:datastoreItem xmlns:ds="http://schemas.openxmlformats.org/officeDocument/2006/customXml" ds:itemID="{198DA2AF-A6BC-4B43-A64C-F4D13E3F38A3}">
  <ds:schemaRefs>
    <ds:schemaRef ds:uri="http://schemas.microsoft.com/sharepoint/v3/contenttype/forms"/>
  </ds:schemaRefs>
</ds:datastoreItem>
</file>

<file path=customXml/itemProps4.xml><?xml version="1.0" encoding="utf-8"?>
<ds:datastoreItem xmlns:ds="http://schemas.openxmlformats.org/officeDocument/2006/customXml" ds:itemID="{F4931E60-9715-4595-9A86-3A4C94ED15B6}">
  <ds:schemaRefs>
    <ds:schemaRef ds:uri="http://schemas.microsoft.com/sharepoint/events"/>
  </ds:schemaRefs>
</ds:datastoreItem>
</file>

<file path=customXml/itemProps5.xml><?xml version="1.0" encoding="utf-8"?>
<ds:datastoreItem xmlns:ds="http://schemas.openxmlformats.org/officeDocument/2006/customXml" ds:itemID="{1047DF48-C51E-48FF-9DDE-2487BDC3861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Medida-v2017</Template>
  <TotalTime>1</TotalTime>
  <Pages>3</Pages>
  <Words>763</Words>
  <Characters>4203</Characters>
  <Application>Microsoft Office Word</Application>
  <DocSecurity>0</DocSecurity>
  <Lines>82</Lines>
  <Paragraphs>28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Juan C. Meléndez Acevedo (Sen. Nolasco)</dc:creator>
  <cp:keywords/>
  <cp:lastModifiedBy>Jessica M. Caraballo Rivera (Trámites y Récords)</cp:lastModifiedBy>
  <cp:revision>2</cp:revision>
  <cp:lastPrinted>2025-08-29T02:15:00Z</cp:lastPrinted>
  <dcterms:created xsi:type="dcterms:W3CDTF">2026-01-12T19:33:00Z</dcterms:created>
  <dcterms:modified xsi:type="dcterms:W3CDTF">2026-01-12T19:33:00Z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4SQX5P7U7WPY-958212181-819005</vt:lpwstr>
  </property>
  <property fmtid="{D5CDD505-2E9C-101B-9397-08002B2CF9AE}" pid="3" name="_dlc_DocIdItemGuid">
    <vt:lpwstr>67c0743d-9ccc-416b-b8d0-6c53b70cad61</vt:lpwstr>
  </property>
  <property fmtid="{D5CDD505-2E9C-101B-9397-08002B2CF9AE}" pid="4" name="_dlc_DocIdUrl">
    <vt:lpwstr>https://senpr.sharepoint.com/sites/obralegislativa/_layouts/15/DocIdRedir.aspx?ID=4SQX5P7U7WPY-958212181-819005, 4SQX5P7U7WPY-958212181-819005</vt:lpwstr>
  </property>
  <property fmtid="{D5CDD505-2E9C-101B-9397-08002B2CF9AE}" pid="5" name="MediaServiceImageTags">
    <vt:lpwstr/>
  </property>
  <property fmtid="{D5CDD505-2E9C-101B-9397-08002B2CF9AE}" pid="6" name="ContentTypeId">
    <vt:lpwstr>0x0101008C58FC75B682744FB4A53C756BEDC3A3</vt:lpwstr>
  </property>
</Properties>
</file>