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36B02" w14:textId="77777777" w:rsidR="004A508B" w:rsidRPr="008D2855" w:rsidRDefault="004A508B" w:rsidP="004A508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16CEF8A" w14:textId="22F827E6" w:rsidR="004A508B" w:rsidRPr="008D2855" w:rsidRDefault="004A508B" w:rsidP="004A508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25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</w:t>
      </w:r>
      <w:r>
        <w:rPr>
          <w:rFonts w:ascii="Book Antiqua" w:hAnsi="Book Antiqua"/>
          <w:b/>
          <w:bCs/>
          <w:szCs w:val="24"/>
          <w:lang w:val="es-PR"/>
        </w:rPr>
        <w:t xml:space="preserve"> SEPTIEMBRE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1B2E435F" w14:textId="77777777" w:rsidR="004A508B" w:rsidRPr="008D2855" w:rsidRDefault="004A508B" w:rsidP="004A508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8DB5CDE" wp14:editId="728683D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49D0B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2E9486DF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C3A57A2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</w:t>
      </w:r>
      <w:r w:rsidR="00A63B6D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B573934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4796D28A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0143ED">
        <w:rPr>
          <w:rFonts w:ascii="Book Antiqua" w:hAnsi="Book Antiqua"/>
          <w:b/>
          <w:sz w:val="52"/>
          <w:lang w:val="es-ES_tradnl"/>
        </w:rPr>
        <w:t>447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114ED34" w:rsidR="00A22A39" w:rsidRDefault="000143ED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23 </w:t>
      </w:r>
      <w:r w:rsidR="00A63B6D">
        <w:rPr>
          <w:rFonts w:ascii="Book Antiqua" w:hAnsi="Book Antiqua"/>
          <w:lang w:val="es-ES_tradnl"/>
        </w:rPr>
        <w:t>DE SEPTIEMBRE DE 2025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29ABC27D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30311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208D604D" w14:textId="53EE47E0" w:rsidR="00A63B6D" w:rsidRPr="00A63B6D" w:rsidRDefault="00A22A39" w:rsidP="00A63B6D">
      <w:pPr>
        <w:ind w:left="720" w:hanging="720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Para</w:t>
      </w:r>
      <w:r w:rsidR="00A63B6D">
        <w:rPr>
          <w:rFonts w:ascii="Book Antiqua" w:hAnsi="Book Antiqua"/>
          <w:lang w:val="es-ES_tradnl"/>
        </w:rPr>
        <w:t xml:space="preserve"> enmendar la Sección 4 de la Resolución de la Cámara 195 </w:t>
      </w:r>
      <w:r w:rsidR="00A63B6D" w:rsidRPr="00A63B6D">
        <w:rPr>
          <w:rFonts w:ascii="Book Antiqua" w:hAnsi="Book Antiqua"/>
          <w:lang w:val="es-ES_tradnl"/>
        </w:rPr>
        <w:t xml:space="preserve">aprobada por la Cámara de Representantes de Puerto Rico, el </w:t>
      </w:r>
      <w:r w:rsidR="00A63B6D">
        <w:rPr>
          <w:rFonts w:ascii="Book Antiqua" w:hAnsi="Book Antiqua"/>
          <w:lang w:val="es-ES_tradnl"/>
        </w:rPr>
        <w:t>7 de abril</w:t>
      </w:r>
      <w:r w:rsidR="00A63B6D" w:rsidRPr="00A63B6D">
        <w:rPr>
          <w:rFonts w:ascii="Book Antiqua" w:hAnsi="Book Antiqua"/>
          <w:lang w:val="es-ES_tradnl"/>
        </w:rPr>
        <w:t xml:space="preserve"> de 2025, con el fin de incorporar enmiendas técnicas; y para otros fines relacionados.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7B3DB3B6" w14:textId="290B98B2" w:rsidR="00A63B6D" w:rsidRDefault="00A63B6D" w:rsidP="00A63B6D">
      <w:pPr>
        <w:ind w:firstLine="720"/>
        <w:jc w:val="both"/>
        <w:rPr>
          <w:rFonts w:ascii="Book Antiqua" w:hAnsi="Book Antiqua"/>
          <w:lang w:val="es-ES_tradnl"/>
        </w:rPr>
      </w:pPr>
      <w:bookmarkStart w:id="1" w:name="_Hlk184305765"/>
      <w:r>
        <w:rPr>
          <w:rFonts w:ascii="Book Antiqua" w:hAnsi="Book Antiqua"/>
          <w:lang w:val="es-PR"/>
        </w:rPr>
        <w:t xml:space="preserve">La Resolución de la Cámara 195, ordena a la </w:t>
      </w:r>
      <w:r w:rsidRPr="00A80AFE">
        <w:rPr>
          <w:rFonts w:ascii="Book Antiqua" w:hAnsi="Book Antiqua"/>
          <w:lang w:val="es-ES_tradnl"/>
        </w:rPr>
        <w:t xml:space="preserve">Comisión de Asuntos Federales y Veteranos de la Cámara de Representantes de Puerto Rico, realizar una investigación </w:t>
      </w:r>
      <w:r w:rsidRPr="00A80AFE">
        <w:rPr>
          <w:rFonts w:ascii="Book Antiqua" w:hAnsi="Book Antiqua"/>
          <w:bCs/>
          <w:szCs w:val="24"/>
          <w:lang w:val="es-PR"/>
        </w:rPr>
        <w:t>sobre todo aspecto relacionado con las operaciones, condiciones, infraestructura, seguridad, tarifas y regulación de la totalidad de la zona portuaria de la Bahía de San Juan</w:t>
      </w:r>
      <w:r>
        <w:rPr>
          <w:rFonts w:ascii="Book Antiqua" w:hAnsi="Book Antiqua"/>
          <w:bCs/>
          <w:szCs w:val="24"/>
          <w:lang w:val="es-PR"/>
        </w:rPr>
        <w:t xml:space="preserve">. La referida Resolución, en su Sección 4 dispone que la Comisión </w:t>
      </w:r>
      <w:r w:rsidRPr="00A80AFE">
        <w:rPr>
          <w:rFonts w:ascii="Book Antiqua" w:hAnsi="Book Antiqua"/>
          <w:lang w:val="es-ES_tradnl"/>
        </w:rPr>
        <w:t xml:space="preserve">rendirá a la Cámara de Representantes de Puerto Rico los informes parciales que estime necesarios o convenientes </w:t>
      </w:r>
      <w:r>
        <w:rPr>
          <w:rFonts w:ascii="Book Antiqua" w:hAnsi="Book Antiqua"/>
          <w:lang w:val="es-ES_tradnl"/>
        </w:rPr>
        <w:t xml:space="preserve">y </w:t>
      </w:r>
      <w:r w:rsidRPr="00A80AFE">
        <w:rPr>
          <w:rFonts w:ascii="Book Antiqua" w:hAnsi="Book Antiqua"/>
          <w:lang w:val="es-ES_tradnl"/>
        </w:rPr>
        <w:t xml:space="preserve">someterá un informe final, </w:t>
      </w:r>
      <w:r>
        <w:rPr>
          <w:rFonts w:ascii="Book Antiqua" w:hAnsi="Book Antiqua"/>
          <w:lang w:val="es-ES_tradnl"/>
        </w:rPr>
        <w:t xml:space="preserve">dentro de ciento ochenta (180) días </w:t>
      </w:r>
      <w:r w:rsidRPr="0095401E">
        <w:rPr>
          <w:rFonts w:ascii="Book Antiqua" w:hAnsi="Book Antiqua"/>
          <w:lang w:val="es-ES_tradnl"/>
        </w:rPr>
        <w:t xml:space="preserve">de aprobación de </w:t>
      </w:r>
      <w:r>
        <w:rPr>
          <w:rFonts w:ascii="Book Antiqua" w:hAnsi="Book Antiqua"/>
          <w:lang w:val="es-ES_tradnl"/>
        </w:rPr>
        <w:t>la misma</w:t>
      </w:r>
      <w:r>
        <w:rPr>
          <w:lang w:val="es-ES_tradnl"/>
        </w:rPr>
        <w:t>.</w:t>
      </w:r>
    </w:p>
    <w:p w14:paraId="02936AB1" w14:textId="77777777" w:rsidR="00A63B6D" w:rsidRDefault="00A63B6D" w:rsidP="00A63B6D">
      <w:pPr>
        <w:ind w:firstLine="720"/>
        <w:jc w:val="both"/>
        <w:rPr>
          <w:rFonts w:ascii="Book Antiqua" w:hAnsi="Book Antiqua"/>
          <w:lang w:val="es-ES_tradnl"/>
        </w:rPr>
      </w:pPr>
    </w:p>
    <w:p w14:paraId="3AFD7D2F" w14:textId="72C8359D" w:rsidR="00A63B6D" w:rsidRDefault="00A63B6D" w:rsidP="00A63B6D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Debido </w:t>
      </w:r>
      <w:r w:rsidR="00EB3FB3">
        <w:rPr>
          <w:rFonts w:ascii="Book Antiqua" w:hAnsi="Book Antiqua"/>
          <w:lang w:val="es-ES_tradnl"/>
        </w:rPr>
        <w:t xml:space="preserve">al asunto que atiende la investigación y </w:t>
      </w:r>
      <w:r>
        <w:rPr>
          <w:rFonts w:ascii="Book Antiqua" w:hAnsi="Book Antiqua"/>
          <w:lang w:val="es-ES_tradnl"/>
        </w:rPr>
        <w:t xml:space="preserve">la importancia que representa la Bahía de San Juan, como principal puerto de la Isla, mediante el cual se recibe la gran mayoría de las importaciones de Puerto Rico, </w:t>
      </w:r>
      <w:r w:rsidR="00EB3FB3">
        <w:rPr>
          <w:rFonts w:ascii="Book Antiqua" w:hAnsi="Book Antiqua"/>
          <w:lang w:val="es-ES_tradnl"/>
        </w:rPr>
        <w:t xml:space="preserve">se requiere de tiempo suficiente </w:t>
      </w:r>
      <w:r w:rsidR="00813BD9">
        <w:rPr>
          <w:rFonts w:ascii="Book Antiqua" w:hAnsi="Book Antiqua"/>
          <w:lang w:val="es-ES_tradnl"/>
        </w:rPr>
        <w:t>para que la Comisión pueda realizar una investigación abarcadora. Además, es necesario</w:t>
      </w:r>
      <w:r>
        <w:rPr>
          <w:rFonts w:ascii="Book Antiqua" w:hAnsi="Book Antiqua"/>
          <w:lang w:val="es-ES_tradnl"/>
        </w:rPr>
        <w:t xml:space="preserve"> </w:t>
      </w:r>
      <w:r w:rsidR="00EB3FB3">
        <w:rPr>
          <w:rFonts w:ascii="Book Antiqua" w:hAnsi="Book Antiqua"/>
          <w:lang w:val="es-ES_tradnl"/>
        </w:rPr>
        <w:t>mantener un estudio continuo sobre su operación y funcionamiento</w:t>
      </w:r>
      <w:r w:rsidR="00813BD9">
        <w:rPr>
          <w:rFonts w:ascii="Book Antiqua" w:hAnsi="Book Antiqua"/>
          <w:lang w:val="es-ES_tradnl"/>
        </w:rPr>
        <w:t xml:space="preserve"> de la Bahía de San Juan.</w:t>
      </w:r>
    </w:p>
    <w:p w14:paraId="6C971F10" w14:textId="4B4C5BE1" w:rsidR="00EB3FB3" w:rsidRPr="00A63B6D" w:rsidRDefault="00EB3FB3" w:rsidP="00A63B6D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Por lo cual, se enmienda la Resolución de la Cámara 195 para realizar enmiendas técnicas, extendiendo el término para que la </w:t>
      </w:r>
      <w:r w:rsidRPr="00A80AFE">
        <w:rPr>
          <w:rFonts w:ascii="Book Antiqua" w:hAnsi="Book Antiqua"/>
          <w:lang w:val="es-ES_tradnl"/>
        </w:rPr>
        <w:t>Comisión de Asuntos Federales y Veteranos</w:t>
      </w:r>
      <w:r>
        <w:rPr>
          <w:rFonts w:ascii="Book Antiqua" w:hAnsi="Book Antiqua"/>
          <w:lang w:val="es-ES_tradnl"/>
        </w:rPr>
        <w:t xml:space="preserve"> pueda rendir un informe final. </w:t>
      </w:r>
    </w:p>
    <w:p w14:paraId="4E726EA9" w14:textId="77777777" w:rsidR="00A63B6D" w:rsidRDefault="00A63B6D" w:rsidP="00090DF5">
      <w:pPr>
        <w:ind w:firstLine="720"/>
        <w:jc w:val="both"/>
        <w:rPr>
          <w:rFonts w:ascii="Book Antiqua" w:hAnsi="Book Antiqua"/>
          <w:lang w:val="es-PR"/>
        </w:rPr>
      </w:pPr>
    </w:p>
    <w:bookmarkEnd w:id="1"/>
    <w:p w14:paraId="6C6089F5" w14:textId="5AE01F95" w:rsidR="00212D00" w:rsidRDefault="00A22A39" w:rsidP="004A508B">
      <w:pPr>
        <w:spacing w:line="480" w:lineRule="auto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458A578E" w14:textId="77777777" w:rsidR="00212D00" w:rsidRPr="003302CE" w:rsidRDefault="00212D00" w:rsidP="004A508B">
      <w:pPr>
        <w:spacing w:line="480" w:lineRule="auto"/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3F92938" w14:textId="5379A138" w:rsidR="00A20194" w:rsidRPr="004A508B" w:rsidRDefault="00A22A39" w:rsidP="004A508B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4A508B">
        <w:rPr>
          <w:rFonts w:ascii="Book Antiqua" w:hAnsi="Book Antiqua"/>
          <w:lang w:val="es-ES_tradnl"/>
        </w:rPr>
        <w:t>Sección 1.-</w:t>
      </w:r>
      <w:r w:rsidR="00EB3FB3" w:rsidRPr="004A508B">
        <w:rPr>
          <w:rFonts w:ascii="Book Antiqua" w:hAnsi="Book Antiqua"/>
          <w:lang w:val="es-ES_tradnl"/>
        </w:rPr>
        <w:t xml:space="preserve">Se enmienda la Sección 4 de la Resolución de la Cámara 195, para que </w:t>
      </w:r>
      <w:r w:rsidR="00813BD9" w:rsidRPr="004A508B">
        <w:rPr>
          <w:rFonts w:ascii="Book Antiqua" w:hAnsi="Book Antiqua"/>
          <w:lang w:val="es-ES_tradnl"/>
        </w:rPr>
        <w:t>le</w:t>
      </w:r>
      <w:r w:rsidR="00EB3FB3" w:rsidRPr="004A508B">
        <w:rPr>
          <w:rFonts w:ascii="Book Antiqua" w:hAnsi="Book Antiqua"/>
          <w:lang w:val="es-ES_tradnl"/>
        </w:rPr>
        <w:t xml:space="preserve">a como sigue: </w:t>
      </w:r>
    </w:p>
    <w:p w14:paraId="18AF1BFE" w14:textId="55044BE6" w:rsidR="00A20194" w:rsidRPr="004A508B" w:rsidRDefault="00EB3FB3" w:rsidP="004A508B">
      <w:pPr>
        <w:spacing w:line="480" w:lineRule="auto"/>
        <w:ind w:left="567"/>
        <w:jc w:val="both"/>
        <w:rPr>
          <w:rFonts w:ascii="Book Antiqua" w:hAnsi="Book Antiqua"/>
          <w:lang w:val="es-ES_tradnl"/>
        </w:rPr>
      </w:pPr>
      <w:r w:rsidRPr="004A508B">
        <w:rPr>
          <w:rFonts w:ascii="Book Antiqua" w:hAnsi="Book Antiqua"/>
          <w:lang w:val="es-ES_tradnl"/>
        </w:rPr>
        <w:t>“</w:t>
      </w:r>
      <w:r w:rsidR="00A20194" w:rsidRPr="004A508B">
        <w:rPr>
          <w:rFonts w:ascii="Book Antiqua" w:hAnsi="Book Antiqua"/>
          <w:lang w:val="es-ES_tradnl"/>
        </w:rPr>
        <w:t>Sección 4.-</w:t>
      </w:r>
      <w:r w:rsidR="001A37A5" w:rsidRPr="004A508B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</w:t>
      </w:r>
      <w:r w:rsidR="00813BD9" w:rsidRPr="004A508B">
        <w:rPr>
          <w:rFonts w:ascii="Book Antiqua" w:hAnsi="Book Antiqua"/>
          <w:lang w:val="es-ES_tradnl"/>
        </w:rPr>
        <w:t>antes de que finalice la Vigésima Asamblea Legislativa.</w:t>
      </w:r>
      <w:r w:rsidR="00DE3DB7">
        <w:rPr>
          <w:rFonts w:ascii="Book Antiqua" w:hAnsi="Book Antiqua"/>
          <w:lang w:val="es-ES_tradnl"/>
        </w:rPr>
        <w:t>"</w:t>
      </w:r>
    </w:p>
    <w:p w14:paraId="31EBBA22" w14:textId="27D5D704" w:rsidR="00A22A39" w:rsidRPr="004A508B" w:rsidRDefault="00A20194" w:rsidP="004A508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A508B">
        <w:rPr>
          <w:rFonts w:ascii="Book Antiqua" w:hAnsi="Book Antiqua"/>
          <w:lang w:val="es-ES_tradnl"/>
        </w:rPr>
        <w:t xml:space="preserve">Sección </w:t>
      </w:r>
      <w:r w:rsidR="00813BD9" w:rsidRPr="004A508B">
        <w:rPr>
          <w:rFonts w:ascii="Book Antiqua" w:hAnsi="Book Antiqua"/>
          <w:lang w:val="es-ES_tradnl"/>
        </w:rPr>
        <w:t>2</w:t>
      </w:r>
      <w:r w:rsidRPr="004A508B">
        <w:rPr>
          <w:rFonts w:ascii="Book Antiqua" w:hAnsi="Book Antiqua"/>
          <w:lang w:val="es-ES_tradnl"/>
        </w:rPr>
        <w:t xml:space="preserve">.-Esta Resolución </w:t>
      </w:r>
      <w:r w:rsidR="00855075" w:rsidRPr="004A508B">
        <w:rPr>
          <w:rFonts w:ascii="Book Antiqua" w:hAnsi="Book Antiqua"/>
          <w:lang w:val="es-ES_tradnl"/>
        </w:rPr>
        <w:t>comenzará a regir inmediatamente</w:t>
      </w:r>
      <w:r w:rsidR="007A69EB" w:rsidRPr="004A508B">
        <w:rPr>
          <w:rFonts w:ascii="Book Antiqua" w:hAnsi="Book Antiqua"/>
          <w:lang w:val="es-ES_tradnl"/>
        </w:rPr>
        <w:t xml:space="preserve"> después</w:t>
      </w:r>
      <w:r w:rsidR="00855075" w:rsidRPr="004A508B">
        <w:rPr>
          <w:rFonts w:ascii="Book Antiqua" w:hAnsi="Book Antiqua"/>
          <w:lang w:val="es-ES_tradnl"/>
        </w:rPr>
        <w:t xml:space="preserve"> </w:t>
      </w:r>
      <w:r w:rsidRPr="004A508B">
        <w:rPr>
          <w:rFonts w:ascii="Book Antiqua" w:hAnsi="Book Antiqua"/>
          <w:lang w:val="es-ES_tradnl"/>
        </w:rPr>
        <w:t>de su aprobación.</w:t>
      </w:r>
    </w:p>
    <w:sectPr w:rsidR="00A22A39" w:rsidRPr="004A508B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57C7" w14:textId="77777777" w:rsidR="00B47C75" w:rsidRDefault="00B47C75">
      <w:r>
        <w:separator/>
      </w:r>
    </w:p>
  </w:endnote>
  <w:endnote w:type="continuationSeparator" w:id="0">
    <w:p w14:paraId="794AFC94" w14:textId="77777777" w:rsidR="00B47C75" w:rsidRDefault="00B4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E8C33" w14:textId="77777777" w:rsidR="00B47C75" w:rsidRDefault="00B47C75">
      <w:r>
        <w:separator/>
      </w:r>
    </w:p>
  </w:footnote>
  <w:footnote w:type="continuationSeparator" w:id="0">
    <w:p w14:paraId="2BEDF210" w14:textId="77777777" w:rsidR="00B47C75" w:rsidRDefault="00B47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037D48C3" w:rsidR="00C859FC" w:rsidRPr="00C859FC" w:rsidRDefault="00C859FC" w:rsidP="00C859FC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43ED"/>
    <w:rsid w:val="00020BBB"/>
    <w:rsid w:val="0002237C"/>
    <w:rsid w:val="0002400A"/>
    <w:rsid w:val="0003523F"/>
    <w:rsid w:val="00045F17"/>
    <w:rsid w:val="00056024"/>
    <w:rsid w:val="00061613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F4777"/>
    <w:rsid w:val="00111E71"/>
    <w:rsid w:val="00127C6A"/>
    <w:rsid w:val="001319F6"/>
    <w:rsid w:val="001363FE"/>
    <w:rsid w:val="00143052"/>
    <w:rsid w:val="00162962"/>
    <w:rsid w:val="0017132B"/>
    <w:rsid w:val="00177C52"/>
    <w:rsid w:val="001970A7"/>
    <w:rsid w:val="001A37A5"/>
    <w:rsid w:val="001A76AD"/>
    <w:rsid w:val="001D0B89"/>
    <w:rsid w:val="001E7765"/>
    <w:rsid w:val="001F4CA3"/>
    <w:rsid w:val="001F612A"/>
    <w:rsid w:val="002030D3"/>
    <w:rsid w:val="00211396"/>
    <w:rsid w:val="00212D00"/>
    <w:rsid w:val="00216C77"/>
    <w:rsid w:val="002230FD"/>
    <w:rsid w:val="00226AE6"/>
    <w:rsid w:val="00226FA3"/>
    <w:rsid w:val="00245B34"/>
    <w:rsid w:val="00263355"/>
    <w:rsid w:val="00273792"/>
    <w:rsid w:val="00274FC6"/>
    <w:rsid w:val="00285D6B"/>
    <w:rsid w:val="002946B7"/>
    <w:rsid w:val="002B6A94"/>
    <w:rsid w:val="002D4AC8"/>
    <w:rsid w:val="002E385F"/>
    <w:rsid w:val="00304075"/>
    <w:rsid w:val="00316723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A508B"/>
    <w:rsid w:val="004B5D0E"/>
    <w:rsid w:val="004D1EC7"/>
    <w:rsid w:val="004D3C40"/>
    <w:rsid w:val="004E5AEE"/>
    <w:rsid w:val="004F69E4"/>
    <w:rsid w:val="004F7573"/>
    <w:rsid w:val="00521639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6989"/>
    <w:rsid w:val="006154C7"/>
    <w:rsid w:val="006210DC"/>
    <w:rsid w:val="0064349D"/>
    <w:rsid w:val="00644303"/>
    <w:rsid w:val="00653EED"/>
    <w:rsid w:val="00655122"/>
    <w:rsid w:val="00671168"/>
    <w:rsid w:val="00672984"/>
    <w:rsid w:val="00685549"/>
    <w:rsid w:val="00687437"/>
    <w:rsid w:val="006A14A2"/>
    <w:rsid w:val="006A7788"/>
    <w:rsid w:val="006B7365"/>
    <w:rsid w:val="006C2D81"/>
    <w:rsid w:val="006C7DF8"/>
    <w:rsid w:val="006D361C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639B"/>
    <w:rsid w:val="0077793A"/>
    <w:rsid w:val="0078014A"/>
    <w:rsid w:val="00793BDF"/>
    <w:rsid w:val="007A69EB"/>
    <w:rsid w:val="007B0660"/>
    <w:rsid w:val="007B19F1"/>
    <w:rsid w:val="007D0A0C"/>
    <w:rsid w:val="007D1AA4"/>
    <w:rsid w:val="007E3868"/>
    <w:rsid w:val="007E3F2F"/>
    <w:rsid w:val="007E6791"/>
    <w:rsid w:val="007F1F27"/>
    <w:rsid w:val="007F2EC2"/>
    <w:rsid w:val="00813BD9"/>
    <w:rsid w:val="00820C41"/>
    <w:rsid w:val="008248B8"/>
    <w:rsid w:val="00826FA1"/>
    <w:rsid w:val="00850256"/>
    <w:rsid w:val="00855075"/>
    <w:rsid w:val="00866D69"/>
    <w:rsid w:val="00891545"/>
    <w:rsid w:val="008B13C2"/>
    <w:rsid w:val="0093686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63B6D"/>
    <w:rsid w:val="00A7629F"/>
    <w:rsid w:val="00A80AFE"/>
    <w:rsid w:val="00A97479"/>
    <w:rsid w:val="00AA0E19"/>
    <w:rsid w:val="00AA4526"/>
    <w:rsid w:val="00AA56F4"/>
    <w:rsid w:val="00AB2A2B"/>
    <w:rsid w:val="00AB7AF6"/>
    <w:rsid w:val="00AC6FF5"/>
    <w:rsid w:val="00AD651A"/>
    <w:rsid w:val="00AF0CEE"/>
    <w:rsid w:val="00B079D3"/>
    <w:rsid w:val="00B30311"/>
    <w:rsid w:val="00B34806"/>
    <w:rsid w:val="00B40FC0"/>
    <w:rsid w:val="00B47C75"/>
    <w:rsid w:val="00B55CC9"/>
    <w:rsid w:val="00B65C5E"/>
    <w:rsid w:val="00B667AD"/>
    <w:rsid w:val="00B84C38"/>
    <w:rsid w:val="00B85B69"/>
    <w:rsid w:val="00B86C00"/>
    <w:rsid w:val="00B947F6"/>
    <w:rsid w:val="00BB41C8"/>
    <w:rsid w:val="00BD5DFB"/>
    <w:rsid w:val="00BF16AA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4368"/>
    <w:rsid w:val="00C859FC"/>
    <w:rsid w:val="00C908F9"/>
    <w:rsid w:val="00CA0917"/>
    <w:rsid w:val="00CA1099"/>
    <w:rsid w:val="00CB3E2F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DE3DB7"/>
    <w:rsid w:val="00E0051D"/>
    <w:rsid w:val="00E04AB5"/>
    <w:rsid w:val="00E21975"/>
    <w:rsid w:val="00E426FC"/>
    <w:rsid w:val="00E50EEA"/>
    <w:rsid w:val="00E52F58"/>
    <w:rsid w:val="00E63EBF"/>
    <w:rsid w:val="00E6681D"/>
    <w:rsid w:val="00E774AF"/>
    <w:rsid w:val="00EB3FB3"/>
    <w:rsid w:val="00EC26AA"/>
    <w:rsid w:val="00ED7A53"/>
    <w:rsid w:val="00EE3FF4"/>
    <w:rsid w:val="00EE4273"/>
    <w:rsid w:val="00F02004"/>
    <w:rsid w:val="00F042CB"/>
    <w:rsid w:val="00F44DC8"/>
    <w:rsid w:val="00F55C69"/>
    <w:rsid w:val="00F55D7D"/>
    <w:rsid w:val="00F60A20"/>
    <w:rsid w:val="00F71906"/>
    <w:rsid w:val="00F97A09"/>
    <w:rsid w:val="00FC0A95"/>
    <w:rsid w:val="00FC1E1C"/>
    <w:rsid w:val="00FC3D9C"/>
    <w:rsid w:val="00FC764A"/>
    <w:rsid w:val="00FD4E14"/>
    <w:rsid w:val="00FD58D8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Victor E. Vélez Cucuta</cp:lastModifiedBy>
  <cp:revision>2</cp:revision>
  <cp:lastPrinted>2025-04-08T13:00:00Z</cp:lastPrinted>
  <dcterms:created xsi:type="dcterms:W3CDTF">2026-01-12T14:45:00Z</dcterms:created>
  <dcterms:modified xsi:type="dcterms:W3CDTF">2026-01-12T14:45:00Z</dcterms:modified>
</cp:coreProperties>
</file>