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A80ED" w14:textId="77777777" w:rsidR="00CD43C3" w:rsidRDefault="00CD43C3" w:rsidP="00CD43C3">
      <w:pPr>
        <w:spacing w:after="0" w:line="240" w:lineRule="auto"/>
        <w:rPr>
          <w:rFonts w:ascii="Book Antiqua" w:eastAsia="Times New Roman" w:hAnsi="Book Antiqua" w:cs="Times New Roman"/>
          <w:b/>
          <w:color w:val="000000"/>
          <w:kern w:val="0"/>
          <w:lang w:val="es-PR"/>
          <w14:ligatures w14:val="none"/>
        </w:rPr>
      </w:pPr>
      <w:r w:rsidRPr="00CD43C3">
        <w:rPr>
          <w:rFonts w:ascii="Book Antiqua" w:eastAsia="Times New Roman" w:hAnsi="Book Antiqua" w:cs="Times New Roman"/>
          <w:b/>
          <w:bCs/>
          <w:kern w:val="0"/>
          <w:lang w:val="es-PR"/>
          <w14:ligatures w14:val="none"/>
        </w:rPr>
        <w:t>(</w:t>
      </w:r>
      <w:r w:rsidR="00AF6522" w:rsidRPr="00CD43C3">
        <w:rPr>
          <w:rFonts w:ascii="Book Antiqua" w:eastAsia="Times New Roman" w:hAnsi="Book Antiqua" w:cs="Times New Roman"/>
          <w:b/>
          <w:color w:val="000000"/>
          <w:kern w:val="0"/>
          <w:lang w:val="es-PR"/>
          <w14:ligatures w14:val="none"/>
        </w:rPr>
        <w:t xml:space="preserve">P. </w:t>
      </w:r>
      <w:r w:rsidR="00AF6522" w:rsidRPr="00CD43C3">
        <w:rPr>
          <w:rFonts w:ascii="Book Antiqua" w:eastAsia="Times New Roman" w:hAnsi="Book Antiqua" w:cs="Times New Roman"/>
          <w:b/>
          <w:color w:val="000000"/>
          <w:kern w:val="0"/>
          <w:lang w:val="es-ES"/>
          <w14:ligatures w14:val="none"/>
        </w:rPr>
        <w:t>d</w:t>
      </w:r>
      <w:r w:rsidR="00AF6522" w:rsidRPr="00CD43C3">
        <w:rPr>
          <w:rFonts w:ascii="Book Antiqua" w:eastAsia="Times New Roman" w:hAnsi="Book Antiqua" w:cs="Times New Roman"/>
          <w:b/>
          <w:color w:val="000000"/>
          <w:kern w:val="0"/>
          <w:lang w:val="es-PR"/>
          <w14:ligatures w14:val="none"/>
        </w:rPr>
        <w:t>e</w:t>
      </w:r>
      <w:r w:rsidR="00AF6522" w:rsidRPr="00CD43C3">
        <w:rPr>
          <w:rFonts w:ascii="Book Antiqua" w:eastAsia="Times New Roman" w:hAnsi="Book Antiqua" w:cs="Times New Roman"/>
          <w:b/>
          <w:color w:val="000000"/>
          <w:kern w:val="0"/>
          <w:lang w:val="es-ES"/>
          <w14:ligatures w14:val="none"/>
        </w:rPr>
        <w:t xml:space="preserve"> </w:t>
      </w:r>
      <w:r w:rsidR="00AF6522" w:rsidRPr="00CD43C3">
        <w:rPr>
          <w:rFonts w:ascii="Book Antiqua" w:eastAsia="Times New Roman" w:hAnsi="Book Antiqua" w:cs="Times New Roman"/>
          <w:b/>
          <w:color w:val="000000"/>
          <w:kern w:val="0"/>
          <w:lang w:val="es-PR"/>
          <w14:ligatures w14:val="none"/>
        </w:rPr>
        <w:t>l</w:t>
      </w:r>
      <w:r w:rsidR="00AF6522" w:rsidRPr="00CD43C3">
        <w:rPr>
          <w:rFonts w:ascii="Book Antiqua" w:eastAsia="Times New Roman" w:hAnsi="Book Antiqua" w:cs="Times New Roman"/>
          <w:b/>
          <w:color w:val="000000"/>
          <w:kern w:val="0"/>
          <w:lang w:val="es-ES"/>
          <w14:ligatures w14:val="none"/>
        </w:rPr>
        <w:t>a</w:t>
      </w:r>
      <w:r w:rsidR="00AF6522" w:rsidRPr="00CD43C3">
        <w:rPr>
          <w:rFonts w:ascii="Book Antiqua" w:eastAsia="Times New Roman" w:hAnsi="Book Antiqua" w:cs="Times New Roman"/>
          <w:b/>
          <w:color w:val="000000"/>
          <w:kern w:val="0"/>
          <w:lang w:val="es-PR"/>
          <w14:ligatures w14:val="none"/>
        </w:rPr>
        <w:t xml:space="preserve"> </w:t>
      </w:r>
      <w:r w:rsidR="00AF6522" w:rsidRPr="00CD43C3">
        <w:rPr>
          <w:rFonts w:ascii="Book Antiqua" w:eastAsia="Times New Roman" w:hAnsi="Book Antiqua" w:cs="Times New Roman"/>
          <w:b/>
          <w:color w:val="000000"/>
          <w:kern w:val="0"/>
          <w:lang w:val="es-ES"/>
          <w14:ligatures w14:val="none"/>
        </w:rPr>
        <w:t>C</w:t>
      </w:r>
      <w:r w:rsidR="00AF6522" w:rsidRPr="00CD43C3">
        <w:rPr>
          <w:rFonts w:ascii="Book Antiqua" w:eastAsia="Times New Roman" w:hAnsi="Book Antiqua" w:cs="Times New Roman"/>
          <w:b/>
          <w:color w:val="000000"/>
          <w:kern w:val="0"/>
          <w:lang w:val="es-PR"/>
          <w14:ligatures w14:val="none"/>
        </w:rPr>
        <w:t>. 873</w:t>
      </w:r>
      <w:r w:rsidRPr="00CD43C3">
        <w:rPr>
          <w:rFonts w:ascii="Book Antiqua" w:eastAsia="Times New Roman" w:hAnsi="Book Antiqua" w:cs="Times New Roman"/>
          <w:b/>
          <w:color w:val="000000"/>
          <w:kern w:val="0"/>
          <w:lang w:val="es-PR"/>
          <w14:ligatures w14:val="none"/>
        </w:rPr>
        <w:t>)</w:t>
      </w:r>
    </w:p>
    <w:p w14:paraId="343EF2A7" w14:textId="77777777" w:rsidR="00CD43C3" w:rsidRDefault="00CD43C3" w:rsidP="00CD43C3">
      <w:pPr>
        <w:spacing w:after="0" w:line="240" w:lineRule="auto"/>
        <w:rPr>
          <w:rFonts w:ascii="Book Antiqua" w:eastAsia="Times New Roman" w:hAnsi="Book Antiqua" w:cs="Times New Roman"/>
          <w:b/>
          <w:color w:val="000000"/>
          <w:kern w:val="0"/>
          <w:lang w:val="es-PR"/>
          <w14:ligatures w14:val="none"/>
        </w:rPr>
      </w:pPr>
    </w:p>
    <w:p w14:paraId="3A8007FA" w14:textId="7AD0B865" w:rsidR="00AF6522" w:rsidRDefault="00AF6522" w:rsidP="00CD43C3">
      <w:pPr>
        <w:spacing w:after="0" w:line="240" w:lineRule="auto"/>
        <w:jc w:val="center"/>
        <w:rPr>
          <w:rFonts w:ascii="Book Antiqua" w:eastAsia="Times New Roman" w:hAnsi="Book Antiqua" w:cs="Times New Roman"/>
          <w:b/>
          <w:color w:val="000000"/>
          <w:kern w:val="0"/>
          <w:sz w:val="28"/>
          <w:szCs w:val="28"/>
          <w:lang w:val="es-PR"/>
          <w14:ligatures w14:val="none"/>
        </w:rPr>
      </w:pPr>
      <w:r w:rsidRPr="00AF6522">
        <w:rPr>
          <w:rFonts w:ascii="Book Antiqua" w:eastAsia="Times New Roman" w:hAnsi="Book Antiqua" w:cs="Times New Roman"/>
          <w:b/>
          <w:color w:val="000000"/>
          <w:kern w:val="0"/>
          <w:sz w:val="28"/>
          <w:szCs w:val="28"/>
          <w:lang w:val="es-PR"/>
          <w14:ligatures w14:val="none"/>
        </w:rPr>
        <w:t>LEY</w:t>
      </w:r>
    </w:p>
    <w:p w14:paraId="31BC4D04" w14:textId="77777777" w:rsidR="00D47E89" w:rsidRPr="00CD43C3" w:rsidRDefault="00D47E89" w:rsidP="00CD43C3">
      <w:pPr>
        <w:spacing w:after="0" w:line="240" w:lineRule="auto"/>
        <w:jc w:val="center"/>
        <w:rPr>
          <w:rFonts w:ascii="Book Antiqua" w:eastAsia="Times New Roman" w:hAnsi="Book Antiqua" w:cs="Times New Roman"/>
          <w:b/>
          <w:color w:val="000000"/>
          <w:kern w:val="0"/>
          <w:lang w:val="es-PR"/>
          <w14:ligatures w14:val="none"/>
        </w:rPr>
      </w:pPr>
    </w:p>
    <w:p w14:paraId="5CBED7B0" w14:textId="77777777" w:rsidR="00AF6522" w:rsidRPr="00AF6522" w:rsidRDefault="00AF6522" w:rsidP="00AF6522">
      <w:pPr>
        <w:spacing w:after="0" w:line="240" w:lineRule="auto"/>
        <w:jc w:val="center"/>
        <w:rPr>
          <w:rFonts w:ascii="Book Antiqua" w:eastAsia="Times New Roman" w:hAnsi="Book Antiqua" w:cs="Times New Roman"/>
          <w:b/>
          <w:color w:val="000000"/>
          <w:kern w:val="0"/>
          <w:sz w:val="28"/>
          <w:szCs w:val="28"/>
          <w:lang w:val="es-PR"/>
          <w14:ligatures w14:val="none"/>
        </w:rPr>
      </w:pPr>
    </w:p>
    <w:p w14:paraId="20655AEC" w14:textId="7172D488" w:rsidR="00AF6522" w:rsidRPr="00AF6522" w:rsidRDefault="00AF6522" w:rsidP="00AF6522">
      <w:pPr>
        <w:spacing w:after="0" w:line="240" w:lineRule="auto"/>
        <w:ind w:left="540" w:hanging="54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Para crear la “Ley para la Reorganización de las Subsidiarias y Afiliadas del Banco Gubernamental de Fomento para Puerto Rico”; enmendar los Artículos 2, 4 y 5 de la Ley 103-2001, según enmendada, conocida como “Ley de la Autoridad para el Financiamiento de la Vivienda de Puerto Rico”; enmendar el Artículo 4 de la Ley Núm. 121 de 27 de junio de 1977, según enmendada, conocida como “Ley de la Autoridad de Puerto Rico para el Financiamiento de Facilidades Industriales, Turísticas, Educativas, Médicas y de Control Ambiental”; enmendar los Artículos 2 y 7 de la Ley 271-2002, según enmendada, conocida como “Ley del Fideicomiso Perpetuo de Comunidades Especiales”; enmendar los  Artículos 1 al 6 de la Ley 290-2000, según enmendada, conocida como la “Ley para Establecer el Depositario de Archivos y Reliquias de Ex Gobernadores y  Ex Primeras Damas de Puerto Rico”; enmendar el Artículo 4 de la Ley Núm. 44 de 21 de junio de 1988, según enmendada, conocida como “Ley de Autoridad para el Financiamiento de la Infraestructura de Puerto Rico”; enmendar los Artículos 4, 5 y 8 de la Ley 173-1999, según enmendada, conocida como “Ley del Fideicomiso de los Niños”; enmendar el inciso Cuarto y el inciso Quinto del Artículo 2 de la Ley Núm. 17 de 23 de septiembre de 1948, según enmendada, conocida como la “Ley del Banco Gubernamental de Fomento para Puerto Rico”; derogar la Ley Núm. 25 de 6 de mayo de 1974, conocida como la “Ley de la Autoridad de Teléfonos de Puerto Rico”; derogar la Ley Núm. 62 de 10 de junio de 1974, según enmendada, conocida como “Ley de la Autoridad de las Navieras”; derogar el Artículo 14 de la Ley 125-2008, conocida como “Ley de Transferencia del Derecho al Cobro de Deudas Contributivas Morosas de Puerto Rico de 2008”; derogar la Resolución Núm. 5044 de 12 de diciembre de 1984, según enmendada, de la Junta de Directores del Banco Gubernamental de Fomento de Puerto Rico, mediante la cual se creó la Corporación para el Financiamiento Público De Puerto Rico; derogar la Resolución Núm. 3950 de 14 de abril de 1977, según enmendada, de la Junta de Directores del Banco Gubernamental de Fomento de Puerto Rico, mediante la cual se creó el Fondo para el Desarrollo de Puerto Rico; derogar la Resolución Núm. 6275 de 17 de noviembre de 1993, según enmendada, de la Junta de Directores del Banco Gubernamental de Fomento de Puerto Rico, mediante la cual se creó el Fondo para el Desarrollo del Turismo de Puerto Rico; a los fines de disolver a la Autoridad de las Navieras, la Autoridad de Teléfonos, la Corporación para el Financiamiento Público de Puerto Rico, el Fondo para el Desarrollo de Puerto Rico, el Fondo para el Desarrollo del Turismo en Puerto Rico, el Fideicomiso para la Compra de Deudas Contributivas Morosas y el Instituto de Economía y Finanzas José M. Berrocal; desafiliar a las demás subsidiarias y afiliadas del Banco Gubernamental de Fomento para Puerto Rico; eliminar la facultad del Banco Gubernamental de Fomento para Puerto Rico de crear subsidiarias o afiliadas </w:t>
      </w:r>
      <w:r w:rsidRPr="00AF6522">
        <w:rPr>
          <w:rFonts w:ascii="Book Antiqua" w:eastAsia="Book Antiqua" w:hAnsi="Book Antiqua" w:cs="Book Antiqua"/>
          <w:color w:val="000000"/>
          <w:kern w:val="0"/>
          <w:lang w:val="es-PR"/>
          <w14:ligatures w14:val="none"/>
        </w:rPr>
        <w:lastRenderedPageBreak/>
        <w:t>mediante resolución de su Junta de Directores; completar la restructuración organizacional y corporativa del Banco Gubernamental de Fomento para Puerto Rico; y para otros fines relacionados.</w:t>
      </w:r>
    </w:p>
    <w:p w14:paraId="6B5DDD5C" w14:textId="77777777" w:rsidR="00AF6522" w:rsidRPr="00AF6522" w:rsidRDefault="00AF6522" w:rsidP="00AF6522">
      <w:pPr>
        <w:spacing w:after="0" w:line="240" w:lineRule="auto"/>
        <w:jc w:val="center"/>
        <w:rPr>
          <w:rFonts w:ascii="Book Antiqua" w:eastAsia="Times New Roman" w:hAnsi="Book Antiqua" w:cs="Times New Roman"/>
          <w:bCs/>
          <w:color w:val="000000"/>
          <w:kern w:val="0"/>
          <w:lang w:val="es-PR"/>
          <w14:ligatures w14:val="none"/>
        </w:rPr>
      </w:pPr>
    </w:p>
    <w:p w14:paraId="0B01F328" w14:textId="77777777" w:rsidR="00AF6522" w:rsidRPr="00AF6522" w:rsidRDefault="00AF6522" w:rsidP="00AF6522">
      <w:pPr>
        <w:spacing w:after="0" w:line="240" w:lineRule="auto"/>
        <w:jc w:val="center"/>
        <w:rPr>
          <w:rFonts w:ascii="Book Antiqua" w:eastAsia="Times New Roman" w:hAnsi="Book Antiqua" w:cs="Times New Roman"/>
          <w:bCs/>
          <w:color w:val="000000"/>
          <w:kern w:val="0"/>
          <w:lang w:val="es-PR"/>
          <w14:ligatures w14:val="none"/>
        </w:rPr>
      </w:pPr>
      <w:r w:rsidRPr="00AF6522">
        <w:rPr>
          <w:rFonts w:ascii="Book Antiqua" w:eastAsia="Times New Roman" w:hAnsi="Book Antiqua" w:cs="Times New Roman"/>
          <w:bCs/>
          <w:color w:val="000000"/>
          <w:kern w:val="0"/>
          <w:lang w:val="es-PR"/>
          <w14:ligatures w14:val="none"/>
        </w:rPr>
        <w:t>EXPOSICIÓN DE MOTIVOS</w:t>
      </w:r>
    </w:p>
    <w:p w14:paraId="64DA0C30" w14:textId="77777777" w:rsidR="00AF6522" w:rsidRPr="00AF6522" w:rsidRDefault="00AF6522" w:rsidP="00AF6522">
      <w:pPr>
        <w:spacing w:after="0" w:line="240" w:lineRule="auto"/>
        <w:jc w:val="both"/>
        <w:rPr>
          <w:rFonts w:ascii="Book Antiqua" w:eastAsia="Times New Roman" w:hAnsi="Book Antiqua" w:cs="Times New Roman"/>
          <w:bCs/>
          <w:color w:val="000000"/>
          <w:kern w:val="0"/>
          <w:lang w:val="es-PR"/>
          <w14:ligatures w14:val="none"/>
        </w:rPr>
      </w:pPr>
    </w:p>
    <w:p w14:paraId="1C12724B" w14:textId="77777777" w:rsid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bookmarkStart w:id="0" w:name="_Hlk209457624"/>
      <w:r w:rsidRPr="00AF6522">
        <w:rPr>
          <w:rFonts w:ascii="Book Antiqua" w:eastAsia="Times New Roman" w:hAnsi="Book Antiqua" w:cs="Times New Roman"/>
          <w:color w:val="000000"/>
          <w:kern w:val="0"/>
          <w:szCs w:val="20"/>
          <w:lang w:val="es-PR"/>
          <w14:ligatures w14:val="none"/>
        </w:rPr>
        <w:t>En el 2016, se creó la Autoridad de Asesoría Financiera y Agencia Fiscal de Puerto Rico (en adelante “AAFAF”) y se le transfirieron las funciones de asesoría financiera y agencia fiscal que previamente ejercía el Banco Gubernamental de Fomento para Puerto Rico (el “BGF”).  En el 2018, se completó la restructuración de la deuda del BGF conforme al marco legal establecido por esta Asamblea Legislativa mediante la Ley Núm. 109-2017, según enmendada.  Por último, en el 2018 también se completó el cierre operacional del BGF conforme al Plan Fiscal previamente autorizado.  Aunque el BGF continúa existiendo como una entidad de nuestro gobierno para propósitos de satisfacer ciertas obligaciones y responsabilidades limitadas, la realidad es que sus funciones se han visto reducidas dramáticamente durante los pasados años, ya que no es una entidad plenamente operacional del Gobierno de Puerto Rico.  </w:t>
      </w:r>
    </w:p>
    <w:p w14:paraId="6A7F60F0" w14:textId="77777777" w:rsidR="00F2666D" w:rsidRPr="00AF6522" w:rsidRDefault="00F2666D"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p>
    <w:p w14:paraId="39EEDC8C" w14:textId="3D96357B"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 xml:space="preserve">A partir de la creación del BGF en el 1948, la Asamblea Legislativa </w:t>
      </w:r>
      <w:r w:rsidR="0006407A">
        <w:rPr>
          <w:rFonts w:ascii="Book Antiqua" w:eastAsia="Times New Roman" w:hAnsi="Book Antiqua" w:cs="Times New Roman"/>
          <w:color w:val="000000"/>
          <w:kern w:val="0"/>
          <w:szCs w:val="20"/>
          <w:lang w:val="es-PR"/>
          <w14:ligatures w14:val="none"/>
        </w:rPr>
        <w:t>-</w:t>
      </w:r>
      <w:r w:rsidRPr="00AF6522">
        <w:rPr>
          <w:rFonts w:ascii="Book Antiqua" w:eastAsia="Times New Roman" w:hAnsi="Book Antiqua" w:cs="Times New Roman"/>
          <w:color w:val="000000"/>
          <w:kern w:val="0"/>
          <w:szCs w:val="20"/>
          <w:lang w:val="es-PR"/>
          <w14:ligatures w14:val="none"/>
        </w:rPr>
        <w:t>y el propio BGF</w:t>
      </w:r>
      <w:r w:rsidR="0006407A">
        <w:rPr>
          <w:rFonts w:ascii="Book Antiqua" w:eastAsia="Times New Roman" w:hAnsi="Book Antiqua" w:cs="Times New Roman"/>
          <w:color w:val="000000"/>
          <w:kern w:val="0"/>
          <w:szCs w:val="20"/>
          <w:lang w:val="es-PR"/>
          <w14:ligatures w14:val="none"/>
        </w:rPr>
        <w:t>-</w:t>
      </w:r>
      <w:r w:rsidRPr="00AF6522">
        <w:rPr>
          <w:rFonts w:ascii="Book Antiqua" w:eastAsia="Times New Roman" w:hAnsi="Book Antiqua" w:cs="Times New Roman"/>
          <w:color w:val="000000"/>
          <w:kern w:val="0"/>
          <w:szCs w:val="20"/>
          <w:lang w:val="es-PR"/>
          <w14:ligatures w14:val="none"/>
        </w:rPr>
        <w:t xml:space="preserve"> crearon entidades que fueron designadas como sus subsidiarias o afiliadas.  Por muchos años, el BGF tuvo un rol importante con relación a dichas entidades, principalmente debido a sus antiguas funciones como agente fiscal y asesor financiero del Gobierno de Puerto Rico, sus instrumentalidades y municipios.  </w:t>
      </w:r>
    </w:p>
    <w:p w14:paraId="1B8FC5CC"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75A3DBE7" w14:textId="77777777"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 xml:space="preserve">Como resultado de varios procesos de reestructuración de deuda llevados a cabo bajo los Títulos III y VI o la Sección 207 de la Ley PROMESA, las obligaciones financieras de las siguientes subsidiarias o afiliadas del BGF han sido completamente resueltas: </w:t>
      </w:r>
      <w:r w:rsidRPr="00AF6522">
        <w:rPr>
          <w:rFonts w:ascii="Book Antiqua" w:eastAsia="Book Antiqua" w:hAnsi="Book Antiqua" w:cs="Book Antiqua"/>
          <w:color w:val="000000"/>
          <w:kern w:val="0"/>
          <w:lang w:val="es-PR"/>
          <w14:ligatures w14:val="none"/>
        </w:rPr>
        <w:t xml:space="preserve">la Corporación para el Financiamiento Público de Puerto Rico, el Fondo para el Desarrollo de Puerto Rico, el Fondo para el Desarrollo del Turismo en Puerto Rico </w:t>
      </w:r>
      <w:r w:rsidRPr="00AF6522">
        <w:rPr>
          <w:rFonts w:ascii="Book Antiqua" w:eastAsia="Times New Roman" w:hAnsi="Book Antiqua" w:cs="Times New Roman"/>
          <w:color w:val="000000"/>
          <w:kern w:val="0"/>
          <w:szCs w:val="20"/>
          <w:lang w:val="es-PR"/>
          <w14:ligatures w14:val="none"/>
        </w:rPr>
        <w:t xml:space="preserve">y la Autoridad de las Navieras. </w:t>
      </w:r>
      <w:bookmarkStart w:id="1" w:name="_Hlk206610915"/>
      <w:r w:rsidRPr="00AF6522">
        <w:rPr>
          <w:rFonts w:ascii="Book Antiqua" w:eastAsia="Times New Roman" w:hAnsi="Book Antiqua" w:cs="Times New Roman"/>
          <w:color w:val="000000"/>
          <w:kern w:val="0"/>
          <w:szCs w:val="20"/>
          <w:lang w:val="es-PR"/>
          <w14:ligatures w14:val="none"/>
        </w:rPr>
        <w:t xml:space="preserve">Estas corporaciones públicas ya no poseen deuda alguna por concepto de préstamos, bonos o notas, no mantienen operaciones activas, ni cumplen con una función gubernamental vigente. </w:t>
      </w:r>
      <w:bookmarkStart w:id="2" w:name="_Hlk206611069"/>
      <w:bookmarkEnd w:id="1"/>
      <w:r w:rsidRPr="00AF6522">
        <w:rPr>
          <w:rFonts w:ascii="Book Antiqua" w:eastAsia="Times New Roman" w:hAnsi="Book Antiqua" w:cs="Times New Roman"/>
          <w:color w:val="000000"/>
          <w:kern w:val="0"/>
          <w:szCs w:val="20"/>
          <w:lang w:val="es-PR"/>
          <w14:ligatures w14:val="none"/>
        </w:rPr>
        <w:t xml:space="preserve">Por lo tanto, en consonancia con nuestro compromiso de promover una administración pública más eficiente y reducir los costos operacionales del gobierno, se ha determinado la derogación de las leyes y resoluciones que crearon dichas entidades y la disolución formal de las mismas. </w:t>
      </w:r>
      <w:bookmarkEnd w:id="2"/>
      <w:r w:rsidRPr="00AF6522">
        <w:rPr>
          <w:rFonts w:ascii="Book Antiqua" w:eastAsia="Times New Roman" w:hAnsi="Book Antiqua" w:cs="Times New Roman"/>
          <w:color w:val="000000"/>
          <w:kern w:val="0"/>
          <w:szCs w:val="20"/>
          <w:lang w:val="es-PR"/>
          <w14:ligatures w14:val="none"/>
        </w:rPr>
        <w:t xml:space="preserve">Asimismo, se incluye en este proceso la eliminación de la Autoridad de Teléfonos y del Fideicomiso para la Compra de Deudas Contributivas Morosas, las cuales también carecen de operaciones sustantivas. Con esto se eliminan juntas y necesidad de nombramientos a esas juntas que ya no tienen funciones. </w:t>
      </w:r>
    </w:p>
    <w:p w14:paraId="2A3820FC"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465624F6" w14:textId="420D0A1F"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 xml:space="preserve">Esta </w:t>
      </w:r>
      <w:r w:rsidR="002873F3" w:rsidRPr="00A07D63">
        <w:rPr>
          <w:rFonts w:ascii="Book Antiqua" w:eastAsia="Times New Roman" w:hAnsi="Book Antiqua" w:cs="Times New Roman"/>
          <w:color w:val="000000"/>
          <w:kern w:val="0"/>
          <w:szCs w:val="20"/>
          <w:lang w:val="es-PR"/>
          <w14:ligatures w14:val="none"/>
        </w:rPr>
        <w:t>Ley</w:t>
      </w:r>
      <w:r w:rsidR="002873F3" w:rsidRPr="002873F3">
        <w:rPr>
          <w:rFonts w:ascii="Book Antiqua" w:eastAsia="Times New Roman" w:hAnsi="Book Antiqua" w:cs="Times New Roman"/>
          <w:color w:val="000000"/>
          <w:kern w:val="0"/>
          <w:szCs w:val="20"/>
          <w:lang w:val="es-PR"/>
          <w14:ligatures w14:val="none"/>
        </w:rPr>
        <w:t xml:space="preserve"> </w:t>
      </w:r>
      <w:r w:rsidRPr="00AF6522">
        <w:rPr>
          <w:rFonts w:ascii="Book Antiqua" w:eastAsia="Times New Roman" w:hAnsi="Book Antiqua" w:cs="Times New Roman"/>
          <w:color w:val="000000"/>
          <w:kern w:val="0"/>
          <w:szCs w:val="20"/>
          <w:lang w:val="es-PR"/>
          <w14:ligatures w14:val="none"/>
        </w:rPr>
        <w:t xml:space="preserve">permitirá eliminar gastos recurrentes asociados al mantenimiento administrativo y legal de entidades inactivas, contribuyendo así a una estructura gubernamental más ágil, eficiente y fiscalmente responsable. Cabe destacar que ninguna </w:t>
      </w:r>
      <w:r w:rsidRPr="00AF6522">
        <w:rPr>
          <w:rFonts w:ascii="Book Antiqua" w:eastAsia="Times New Roman" w:hAnsi="Book Antiqua" w:cs="Times New Roman"/>
          <w:color w:val="000000"/>
          <w:kern w:val="0"/>
          <w:szCs w:val="20"/>
          <w:lang w:val="es-PR"/>
          <w14:ligatures w14:val="none"/>
        </w:rPr>
        <w:lastRenderedPageBreak/>
        <w:t xml:space="preserve">de las disposiciones aquí contenidas afecta, modifica ni limita de forma alguna los resultados alcanzados o los derechos adquiridos como parte de los procesos de reestructuración de deuda de dichas entidades. </w:t>
      </w:r>
    </w:p>
    <w:p w14:paraId="71D4BACB"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090EFE40" w14:textId="77777777"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Por otro lado, esta Ley también dispone que otras entidades que eran previamente subsidiarias o afiliadas del BGF subsistirán como entidades independientes o pasarán a estar adscritas a la AAFAF, dependiendo de la naturaleza de sus operaciones. </w:t>
      </w:r>
    </w:p>
    <w:p w14:paraId="1F3CA482"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747FDF19" w14:textId="77777777" w:rsid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En su agregado, el objetivo de este estatuto será la actualización de nuestro estado de derecho, de manera tal que preparemos la estructura financiera de Puerto Rico y nuestras normas para el momento en que podamos retomar las finanzas públicas para competir en el mercado global del Siglo XXI. </w:t>
      </w:r>
    </w:p>
    <w:p w14:paraId="64BB4ED1" w14:textId="77777777" w:rsidR="00A07D63" w:rsidRDefault="00A07D63"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p>
    <w:bookmarkEnd w:id="0"/>
    <w:p w14:paraId="2B6E14D7" w14:textId="77777777" w:rsidR="00AF6522" w:rsidRPr="00F2666D" w:rsidRDefault="00AF6522" w:rsidP="00F2666D">
      <w:pPr>
        <w:spacing w:after="0" w:line="240" w:lineRule="auto"/>
        <w:jc w:val="both"/>
        <w:rPr>
          <w:rFonts w:ascii="Book Antiqua" w:eastAsia="Times New Roman" w:hAnsi="Book Antiqua" w:cs="Times New Roman"/>
          <w:bCs/>
          <w:i/>
          <w:iCs/>
          <w:color w:val="000000"/>
          <w:kern w:val="0"/>
          <w:lang w:val="es-PR"/>
          <w14:ligatures w14:val="none"/>
        </w:rPr>
      </w:pPr>
      <w:r w:rsidRPr="00F2666D">
        <w:rPr>
          <w:rFonts w:ascii="Book Antiqua" w:eastAsia="Times New Roman" w:hAnsi="Book Antiqua" w:cs="Times New Roman"/>
          <w:bCs/>
          <w:i/>
          <w:iCs/>
          <w:color w:val="000000"/>
          <w:kern w:val="0"/>
          <w:lang w:val="es-PR"/>
          <w14:ligatures w14:val="none"/>
        </w:rPr>
        <w:t>DECRÉTASE POR LA ASAMBLEA LEGISLATIVA DE PUERTO RICO:</w:t>
      </w:r>
    </w:p>
    <w:p w14:paraId="077AB420" w14:textId="77777777" w:rsidR="00AF6522" w:rsidRDefault="00AF6522" w:rsidP="00F2666D">
      <w:pPr>
        <w:spacing w:after="0" w:line="240" w:lineRule="auto"/>
        <w:jc w:val="both"/>
        <w:rPr>
          <w:rFonts w:ascii="Book Antiqua" w:eastAsia="Times New Roman" w:hAnsi="Book Antiqua" w:cs="Times New Roman"/>
          <w:color w:val="000000"/>
          <w:kern w:val="0"/>
          <w:lang w:val="es-PR"/>
          <w14:ligatures w14:val="none"/>
        </w:rPr>
      </w:pPr>
    </w:p>
    <w:p w14:paraId="392245D6" w14:textId="77777777" w:rsidR="00F2666D" w:rsidRPr="00F2666D" w:rsidRDefault="00F2666D" w:rsidP="00F2666D">
      <w:pPr>
        <w:spacing w:after="0" w:line="240" w:lineRule="auto"/>
        <w:jc w:val="both"/>
        <w:rPr>
          <w:rFonts w:ascii="Book Antiqua" w:eastAsia="Times New Roman" w:hAnsi="Book Antiqua" w:cs="Times New Roman"/>
          <w:color w:val="000000"/>
          <w:kern w:val="0"/>
          <w:lang w:val="es-PR"/>
          <w14:ligatures w14:val="none"/>
        </w:rPr>
        <w:sectPr w:rsidR="00F2666D" w:rsidRPr="00F2666D" w:rsidSect="00F2666D">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26"/>
        </w:sectPr>
      </w:pPr>
    </w:p>
    <w:p w14:paraId="72DDF263" w14:textId="77777777"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bookmarkStart w:id="3" w:name="_Hlk209457710"/>
      <w:r w:rsidRPr="00F2666D">
        <w:rPr>
          <w:rFonts w:ascii="Book Antiqua" w:eastAsia="Book Antiqua" w:hAnsi="Book Antiqua" w:cs="Book Antiqua"/>
          <w:color w:val="000000"/>
          <w:kern w:val="0"/>
          <w:lang w:val="es-PR"/>
          <w14:ligatures w14:val="none"/>
        </w:rPr>
        <w:t>CAPÍTULO 1 – TÍTULO DE LA LEY. </w:t>
      </w:r>
    </w:p>
    <w:p w14:paraId="4CCE9F1D"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7A8C364" w14:textId="77777777"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101. – Título. </w:t>
      </w:r>
    </w:p>
    <w:p w14:paraId="109A4340"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305C9DE2" w14:textId="094A27D9"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Esta Ley se conocerá y podrá ser citada como “Ley para la Reorganización de las Subsidiarias y Afiliadas del Banco Gubernamental de Fomento para Puerto Rico”. </w:t>
      </w:r>
    </w:p>
    <w:p w14:paraId="5897BC18" w14:textId="77777777" w:rsidR="00BC33B3" w:rsidRDefault="00BC33B3" w:rsidP="00F2666D">
      <w:pPr>
        <w:spacing w:after="0" w:line="240" w:lineRule="auto"/>
        <w:ind w:firstLine="720"/>
        <w:jc w:val="both"/>
        <w:rPr>
          <w:rFonts w:ascii="Book Antiqua" w:eastAsia="Book Antiqua" w:hAnsi="Book Antiqua" w:cs="Book Antiqua"/>
          <w:color w:val="000000"/>
          <w:kern w:val="0"/>
          <w:lang w:val="es-PR"/>
          <w14:ligatures w14:val="none"/>
        </w:rPr>
      </w:pPr>
    </w:p>
    <w:p w14:paraId="6C21B6AC" w14:textId="6A8A597B"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CAPÍTULO 2 – DEFINICIONES.   </w:t>
      </w:r>
    </w:p>
    <w:p w14:paraId="49234E94" w14:textId="77777777" w:rsidR="00BC33B3" w:rsidRPr="00F2666D" w:rsidRDefault="00BC33B3" w:rsidP="00F2666D">
      <w:pPr>
        <w:spacing w:after="0" w:line="240" w:lineRule="auto"/>
        <w:ind w:firstLine="720"/>
        <w:jc w:val="both"/>
        <w:rPr>
          <w:rFonts w:ascii="Book Antiqua" w:eastAsia="Book Antiqua" w:hAnsi="Book Antiqua" w:cs="Book Antiqua"/>
          <w:color w:val="000000"/>
          <w:kern w:val="0"/>
          <w:lang w:val="es-PR"/>
          <w14:ligatures w14:val="none"/>
        </w:rPr>
      </w:pPr>
    </w:p>
    <w:p w14:paraId="6469E0F0" w14:textId="77777777"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201.- Definiciones. </w:t>
      </w:r>
    </w:p>
    <w:p w14:paraId="395DEC7A" w14:textId="77777777" w:rsidR="00BC33B3" w:rsidRPr="00F2666D" w:rsidRDefault="00BC33B3" w:rsidP="00F2666D">
      <w:pPr>
        <w:spacing w:after="0" w:line="240" w:lineRule="auto"/>
        <w:ind w:firstLine="720"/>
        <w:jc w:val="both"/>
        <w:rPr>
          <w:rFonts w:ascii="Book Antiqua" w:eastAsia="Book Antiqua" w:hAnsi="Book Antiqua" w:cs="Book Antiqua"/>
          <w:color w:val="000000"/>
          <w:kern w:val="0"/>
          <w:lang w:val="es-PR"/>
          <w14:ligatures w14:val="none"/>
        </w:rPr>
      </w:pPr>
    </w:p>
    <w:p w14:paraId="4CE74C26" w14:textId="77777777"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Los siguientes términos tendrán los significados que a continuación se expresan, excepto donde el contexto claramente indique otra cosa.  Las palabras usadas en el número singular incluirán el número plural y viceversa. </w:t>
      </w:r>
    </w:p>
    <w:p w14:paraId="2D263379"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0E68E35" w14:textId="67EA52EE" w:rsidR="00F2666D" w:rsidRPr="00F2666D" w:rsidRDefault="00AF6522" w:rsidP="00F2666D">
      <w:pPr>
        <w:pStyle w:val="ListParagraph"/>
        <w:numPr>
          <w:ilvl w:val="0"/>
          <w:numId w:val="8"/>
        </w:num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“Entidades Inactivas”: significa,</w:t>
      </w:r>
    </w:p>
    <w:p w14:paraId="60613C66" w14:textId="2D917948" w:rsidR="00AF6522" w:rsidRPr="00F2666D" w:rsidRDefault="00AF6522" w:rsidP="00F2666D">
      <w:pPr>
        <w:pStyle w:val="ListParagraph"/>
        <w:spacing w:after="0" w:line="240" w:lineRule="auto"/>
        <w:ind w:left="144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 </w:t>
      </w:r>
    </w:p>
    <w:p w14:paraId="0D56F2CB" w14:textId="77777777" w:rsidR="00AF6522" w:rsidRDefault="00AF6522" w:rsidP="00F2666D">
      <w:pPr>
        <w:numPr>
          <w:ilvl w:val="0"/>
          <w:numId w:val="7"/>
        </w:numPr>
        <w:spacing w:after="0" w:line="240" w:lineRule="auto"/>
        <w:ind w:left="2070" w:hanging="540"/>
        <w:contextualSpacing/>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la Autoridad de las Navieras de Puerto Rico creada mediante la Ley Núm. 62 de 10 de junio de 1974, según enmendada, conocida como “Ley de la Autoridad de las Navieras de Puerto Rico”; </w:t>
      </w:r>
    </w:p>
    <w:p w14:paraId="22B7E6A1" w14:textId="77777777" w:rsidR="00F2666D" w:rsidRPr="00F2666D" w:rsidRDefault="00F2666D" w:rsidP="00F2666D">
      <w:pPr>
        <w:spacing w:after="0" w:line="240" w:lineRule="auto"/>
        <w:ind w:left="2070"/>
        <w:contextualSpacing/>
        <w:jc w:val="both"/>
        <w:rPr>
          <w:rFonts w:ascii="Book Antiqua" w:eastAsia="Book Antiqua" w:hAnsi="Book Antiqua" w:cs="Book Antiqua"/>
          <w:color w:val="000000"/>
          <w:kern w:val="0"/>
          <w:lang w:val="es-PR"/>
          <w14:ligatures w14:val="none"/>
        </w:rPr>
      </w:pPr>
    </w:p>
    <w:p w14:paraId="5BAD1223" w14:textId="77777777" w:rsidR="00AF6522" w:rsidRDefault="00AF6522" w:rsidP="00F2666D">
      <w:pPr>
        <w:numPr>
          <w:ilvl w:val="0"/>
          <w:numId w:val="7"/>
        </w:numPr>
        <w:spacing w:after="0" w:line="240" w:lineRule="auto"/>
        <w:ind w:left="2070" w:hanging="540"/>
        <w:contextualSpacing/>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la Autoridad de Teléfonos de Puerto Rico creada mediante la Ley Núm. 25 de 6 de mayo de 1974, según enmendada, conocida como “Ley de la Autoridad de Teléfonos de Puerto Rico”;</w:t>
      </w:r>
    </w:p>
    <w:p w14:paraId="1493DEAD" w14:textId="77777777" w:rsidR="00F2666D" w:rsidRPr="00F2666D" w:rsidRDefault="00F2666D" w:rsidP="00F2666D">
      <w:pPr>
        <w:spacing w:after="0" w:line="240" w:lineRule="auto"/>
        <w:ind w:left="2070"/>
        <w:contextualSpacing/>
        <w:jc w:val="both"/>
        <w:rPr>
          <w:rFonts w:ascii="Book Antiqua" w:eastAsia="Book Antiqua" w:hAnsi="Book Antiqua" w:cs="Book Antiqua"/>
          <w:color w:val="000000"/>
          <w:kern w:val="0"/>
          <w:lang w:val="es-PR"/>
          <w14:ligatures w14:val="none"/>
        </w:rPr>
      </w:pPr>
    </w:p>
    <w:p w14:paraId="199DB1FE" w14:textId="77777777" w:rsidR="00AF6522" w:rsidRDefault="00AF6522" w:rsidP="00F2666D">
      <w:pPr>
        <w:numPr>
          <w:ilvl w:val="0"/>
          <w:numId w:val="7"/>
        </w:numPr>
        <w:spacing w:after="0" w:line="240" w:lineRule="auto"/>
        <w:ind w:left="2070" w:hanging="540"/>
        <w:contextualSpacing/>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la Corporación para el Financiamiento Público de Puerto Rico creada por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del Banco Gubernamental de Fomento para </w:t>
      </w:r>
      <w:r w:rsidRPr="00F2666D">
        <w:rPr>
          <w:rFonts w:ascii="Book Antiqua" w:eastAsia="Book Antiqua" w:hAnsi="Book Antiqua" w:cs="Book Antiqua"/>
          <w:color w:val="000000"/>
          <w:kern w:val="0"/>
          <w:lang w:val="es-PR"/>
          <w14:ligatures w14:val="none"/>
        </w:rPr>
        <w:lastRenderedPageBreak/>
        <w:t>Puerto Rico mediante la Resolución Núm. 5044 de 12 de diciembre de 1984, según enmendada;</w:t>
      </w:r>
    </w:p>
    <w:p w14:paraId="1D862DF3" w14:textId="77777777" w:rsidR="00F2666D" w:rsidRPr="00F2666D" w:rsidRDefault="00F2666D" w:rsidP="00F2666D">
      <w:pPr>
        <w:spacing w:after="0" w:line="240" w:lineRule="auto"/>
        <w:ind w:left="2070"/>
        <w:contextualSpacing/>
        <w:jc w:val="both"/>
        <w:rPr>
          <w:rFonts w:ascii="Book Antiqua" w:eastAsia="Book Antiqua" w:hAnsi="Book Antiqua" w:cs="Book Antiqua"/>
          <w:color w:val="000000"/>
          <w:kern w:val="0"/>
          <w:lang w:val="es-PR"/>
          <w14:ligatures w14:val="none"/>
        </w:rPr>
      </w:pPr>
    </w:p>
    <w:p w14:paraId="3A14A0E9" w14:textId="19EB8F93" w:rsidR="00F2666D" w:rsidRDefault="00AF6522" w:rsidP="00F2666D">
      <w:pPr>
        <w:numPr>
          <w:ilvl w:val="0"/>
          <w:numId w:val="7"/>
        </w:numPr>
        <w:spacing w:after="0" w:line="240" w:lineRule="auto"/>
        <w:ind w:left="2070" w:hanging="540"/>
        <w:contextualSpacing/>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el Fondo para el Desarrollo de Puerto Rico creado por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del Banco Gubernamental de Fomento para Puerto Rico mediante la Resolución Núm. 3950 de 14 de abril de 1977, según enmendada;</w:t>
      </w:r>
    </w:p>
    <w:p w14:paraId="12449E89" w14:textId="77777777" w:rsidR="00F2666D" w:rsidRPr="00F2666D" w:rsidRDefault="00F2666D" w:rsidP="00F2666D">
      <w:pPr>
        <w:spacing w:after="0" w:line="240" w:lineRule="auto"/>
        <w:ind w:left="2070"/>
        <w:contextualSpacing/>
        <w:jc w:val="both"/>
        <w:rPr>
          <w:rFonts w:ascii="Book Antiqua" w:eastAsia="Book Antiqua" w:hAnsi="Book Antiqua" w:cs="Book Antiqua"/>
          <w:color w:val="000000"/>
          <w:kern w:val="0"/>
          <w:lang w:val="es-PR"/>
          <w14:ligatures w14:val="none"/>
        </w:rPr>
      </w:pPr>
    </w:p>
    <w:p w14:paraId="1E3739D8" w14:textId="77777777" w:rsidR="00AF6522" w:rsidRDefault="00AF6522" w:rsidP="00F2666D">
      <w:pPr>
        <w:numPr>
          <w:ilvl w:val="0"/>
          <w:numId w:val="7"/>
        </w:numPr>
        <w:spacing w:after="0" w:line="240" w:lineRule="auto"/>
        <w:ind w:left="2070" w:hanging="540"/>
        <w:contextualSpacing/>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el Fondo para el Desarrollo del Turismo de Puerto Rico creado por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del Banco Gubernamental de Fomento para Puerto Rico mediante la Resolución Núm. 6275 de 17 de noviembre de 1993, según enmendada;</w:t>
      </w:r>
    </w:p>
    <w:p w14:paraId="1A70079D" w14:textId="77777777" w:rsidR="00F2666D" w:rsidRPr="00F2666D" w:rsidRDefault="00F2666D" w:rsidP="00F2666D">
      <w:pPr>
        <w:spacing w:after="0" w:line="240" w:lineRule="auto"/>
        <w:ind w:left="2070"/>
        <w:contextualSpacing/>
        <w:jc w:val="both"/>
        <w:rPr>
          <w:rFonts w:ascii="Book Antiqua" w:eastAsia="Book Antiqua" w:hAnsi="Book Antiqua" w:cs="Book Antiqua"/>
          <w:color w:val="000000"/>
          <w:kern w:val="0"/>
          <w:lang w:val="es-PR"/>
          <w14:ligatures w14:val="none"/>
        </w:rPr>
      </w:pPr>
    </w:p>
    <w:p w14:paraId="47B2E225" w14:textId="77777777" w:rsidR="00AF6522" w:rsidRDefault="00AF6522" w:rsidP="00F2666D">
      <w:pPr>
        <w:numPr>
          <w:ilvl w:val="0"/>
          <w:numId w:val="7"/>
        </w:numPr>
        <w:spacing w:after="0" w:line="240" w:lineRule="auto"/>
        <w:ind w:left="2070" w:hanging="540"/>
        <w:contextualSpacing/>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el Fideicomiso para la Compra de Deudas Contributivas Morosas creado mediante la Ley Núm. 125-2008, según enmendada, conocida como “Ley de Transferencia de Derecho al Cobro de Deudas Contributivas Morosas de Puerto Rico de 2008”; y </w:t>
      </w:r>
    </w:p>
    <w:p w14:paraId="5C30C3F6" w14:textId="77777777" w:rsidR="00F2666D" w:rsidRPr="00F2666D" w:rsidRDefault="00F2666D" w:rsidP="00F2666D">
      <w:pPr>
        <w:spacing w:after="0" w:line="240" w:lineRule="auto"/>
        <w:ind w:left="2070"/>
        <w:contextualSpacing/>
        <w:jc w:val="both"/>
        <w:rPr>
          <w:rFonts w:ascii="Book Antiqua" w:eastAsia="Book Antiqua" w:hAnsi="Book Antiqua" w:cs="Book Antiqua"/>
          <w:color w:val="000000"/>
          <w:kern w:val="0"/>
          <w:lang w:val="es-PR"/>
          <w14:ligatures w14:val="none"/>
        </w:rPr>
      </w:pPr>
    </w:p>
    <w:p w14:paraId="349A74A4" w14:textId="77777777" w:rsidR="00AF6522" w:rsidRDefault="00AF6522" w:rsidP="00F2666D">
      <w:pPr>
        <w:numPr>
          <w:ilvl w:val="0"/>
          <w:numId w:val="7"/>
        </w:numPr>
        <w:spacing w:after="0" w:line="240" w:lineRule="auto"/>
        <w:ind w:left="2070" w:hanging="540"/>
        <w:contextualSpacing/>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el Instituto de Economía y Finanzas José M. Berrocal, creado por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del Banco Gubernamental de Fomento para Puerto Rico mediante la Resolución Núm. 7894 de 25 de noviembre de 2002, según enmendada.</w:t>
      </w:r>
    </w:p>
    <w:p w14:paraId="3FC41D9D" w14:textId="77777777" w:rsidR="00F2666D" w:rsidRPr="00F2666D" w:rsidRDefault="00F2666D" w:rsidP="00F2666D">
      <w:pPr>
        <w:spacing w:after="0" w:line="240" w:lineRule="auto"/>
        <w:ind w:left="2070"/>
        <w:contextualSpacing/>
        <w:jc w:val="both"/>
        <w:rPr>
          <w:rFonts w:ascii="Book Antiqua" w:eastAsia="Book Antiqua" w:hAnsi="Book Antiqua" w:cs="Book Antiqua"/>
          <w:color w:val="000000"/>
          <w:kern w:val="0"/>
          <w:lang w:val="es-PR"/>
          <w14:ligatures w14:val="none"/>
        </w:rPr>
      </w:pPr>
    </w:p>
    <w:p w14:paraId="24799132" w14:textId="5D15068A" w:rsidR="00AF6522" w:rsidRPr="00F2666D" w:rsidRDefault="00AF6522" w:rsidP="00F2666D">
      <w:pPr>
        <w:pStyle w:val="ListParagraph"/>
        <w:numPr>
          <w:ilvl w:val="0"/>
          <w:numId w:val="8"/>
        </w:num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“Ley”: significa, esta “Ley para la Reorganización de las Subsidiarias y Afiliadas del Banco Gubernamental de Fomento para Puerto Rico”. </w:t>
      </w:r>
    </w:p>
    <w:p w14:paraId="52E95955" w14:textId="77777777" w:rsidR="00F2666D" w:rsidRPr="00F2666D" w:rsidRDefault="00F2666D" w:rsidP="00F2666D">
      <w:pPr>
        <w:pStyle w:val="ListParagraph"/>
        <w:spacing w:after="0" w:line="240" w:lineRule="auto"/>
        <w:ind w:left="1440"/>
        <w:jc w:val="both"/>
        <w:rPr>
          <w:rFonts w:ascii="Book Antiqua" w:eastAsia="Book Antiqua" w:hAnsi="Book Antiqua" w:cs="Book Antiqua"/>
          <w:color w:val="000000"/>
          <w:kern w:val="0"/>
          <w:lang w:val="es-PR"/>
          <w14:ligatures w14:val="none"/>
        </w:rPr>
      </w:pPr>
    </w:p>
    <w:p w14:paraId="66C3E7EE" w14:textId="77777777"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CAPÍTULO 3 – ENMIENDAS A LA LEY DE LA AUTORIDAD PARA EL FINANCIAMIENTO DE LA VIVIENDA DE PUERTO RICO. </w:t>
      </w:r>
    </w:p>
    <w:p w14:paraId="4B163E85"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4A57B38" w14:textId="1A79BB61"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301 – Se enmienda el Artículo 2 de la Ley Núm. 103-2001, según enmendada, conocida como “Ley de la Autoridad para el Financiamiento de la Vivienda de Puerto Rico” para que lea como sigue: </w:t>
      </w:r>
    </w:p>
    <w:p w14:paraId="7815CD1C"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5B74BA15" w14:textId="2F695CB1" w:rsidR="00AF6522" w:rsidRDefault="00AF6522" w:rsidP="00F2666D">
      <w:pPr>
        <w:spacing w:after="0" w:line="240" w:lineRule="auto"/>
        <w:ind w:firstLine="720"/>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lang w:val="es-PR"/>
          <w14:ligatures w14:val="none"/>
        </w:rPr>
        <w:t>“Artículo 2. – Definiciones.</w:t>
      </w:r>
      <w:r w:rsidRPr="00F2666D">
        <w:rPr>
          <w:rFonts w:ascii="Book Antiqua" w:eastAsia="Book Antiqua" w:hAnsi="Book Antiqua" w:cs="Book Antiqua"/>
          <w:color w:val="000000"/>
          <w:kern w:val="0"/>
          <w14:ligatures w14:val="none"/>
        </w:rPr>
        <w:t> </w:t>
      </w:r>
    </w:p>
    <w:p w14:paraId="5317C9CB"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14:ligatures w14:val="none"/>
        </w:rPr>
      </w:pPr>
    </w:p>
    <w:p w14:paraId="28138DF3" w14:textId="20CB1A5D" w:rsidR="00AF6522" w:rsidRDefault="00AF6522" w:rsidP="00F2666D">
      <w:pPr>
        <w:numPr>
          <w:ilvl w:val="0"/>
          <w:numId w:val="1"/>
        </w:num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“Autoridad”- significa la Autoridad para el Financiamiento de la Vivienda de Puerto Rico, antes conocida como la Corporación para el Financiamiento de la Vivienda de Puerto Rico, una corporación pública independiente y separad</w:t>
      </w:r>
      <w:r w:rsidR="0006407A">
        <w:rPr>
          <w:rFonts w:ascii="Book Antiqua" w:eastAsia="Book Antiqua" w:hAnsi="Book Antiqua" w:cs="Book Antiqua"/>
          <w:color w:val="000000"/>
          <w:kern w:val="0"/>
          <w:lang w:val="es-PR"/>
          <w14:ligatures w14:val="none"/>
        </w:rPr>
        <w:t>a</w:t>
      </w:r>
      <w:r w:rsidRPr="00F2666D">
        <w:rPr>
          <w:rFonts w:ascii="Book Antiqua" w:eastAsia="Book Antiqua" w:hAnsi="Book Antiqua" w:cs="Book Antiqua"/>
          <w:color w:val="000000"/>
          <w:kern w:val="0"/>
          <w:lang w:val="es-PR"/>
          <w14:ligatures w14:val="none"/>
        </w:rPr>
        <w:t xml:space="preserve"> del Gobierno de Puerto Rico, el Banco Gubernamental de Fomento para Puerto Rico y cualquier otra entidad del Gobierno de Puerto Rico. </w:t>
      </w:r>
    </w:p>
    <w:p w14:paraId="2A36ADA6" w14:textId="77777777" w:rsidR="00F2666D" w:rsidRPr="00F2666D" w:rsidRDefault="00F2666D" w:rsidP="00F2666D">
      <w:pPr>
        <w:spacing w:after="0" w:line="240" w:lineRule="auto"/>
        <w:ind w:left="720"/>
        <w:jc w:val="both"/>
        <w:rPr>
          <w:rFonts w:ascii="Book Antiqua" w:eastAsia="Book Antiqua" w:hAnsi="Book Antiqua" w:cs="Book Antiqua"/>
          <w:color w:val="000000"/>
          <w:kern w:val="0"/>
          <w:lang w:val="es-PR"/>
          <w14:ligatures w14:val="none"/>
        </w:rPr>
      </w:pPr>
    </w:p>
    <w:p w14:paraId="11396059" w14:textId="77777777" w:rsidR="00AF6522" w:rsidRDefault="00AF6522" w:rsidP="00F2666D">
      <w:pPr>
        <w:numPr>
          <w:ilvl w:val="0"/>
          <w:numId w:val="2"/>
        </w:num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lang w:val="es-PR"/>
          <w14:ligatures w14:val="none"/>
        </w:rPr>
        <w:t>…</w:t>
      </w:r>
      <w:r w:rsidRPr="00F2666D">
        <w:rPr>
          <w:rFonts w:ascii="Book Antiqua" w:eastAsia="Book Antiqua" w:hAnsi="Book Antiqua" w:cs="Book Antiqua"/>
          <w:color w:val="000000"/>
          <w:kern w:val="0"/>
          <w14:ligatures w14:val="none"/>
        </w:rPr>
        <w:t> </w:t>
      </w:r>
    </w:p>
    <w:p w14:paraId="24802158" w14:textId="77777777" w:rsidR="00F2666D" w:rsidRPr="00F2666D" w:rsidRDefault="00F2666D" w:rsidP="00F2666D">
      <w:pPr>
        <w:spacing w:after="0" w:line="240" w:lineRule="auto"/>
        <w:ind w:left="720"/>
        <w:jc w:val="both"/>
        <w:rPr>
          <w:rFonts w:ascii="Book Antiqua" w:eastAsia="Book Antiqua" w:hAnsi="Book Antiqua" w:cs="Book Antiqua"/>
          <w:color w:val="000000"/>
          <w:kern w:val="0"/>
          <w14:ligatures w14:val="none"/>
        </w:rPr>
      </w:pPr>
    </w:p>
    <w:p w14:paraId="6131EB3B" w14:textId="628BEAA2" w:rsidR="00AF6522" w:rsidRDefault="00AF6522" w:rsidP="00F2666D">
      <w:pPr>
        <w:numPr>
          <w:ilvl w:val="0"/>
          <w:numId w:val="3"/>
        </w:num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lang w:val="es-PR"/>
          <w14:ligatures w14:val="none"/>
        </w:rPr>
        <w:lastRenderedPageBreak/>
        <w:t>…</w:t>
      </w:r>
    </w:p>
    <w:p w14:paraId="3ED23183" w14:textId="77777777" w:rsidR="00F2666D" w:rsidRPr="00F2666D" w:rsidRDefault="00F2666D" w:rsidP="00F2666D">
      <w:pPr>
        <w:spacing w:after="0" w:line="240" w:lineRule="auto"/>
        <w:ind w:left="720"/>
        <w:jc w:val="both"/>
        <w:rPr>
          <w:rFonts w:ascii="Book Antiqua" w:eastAsia="Book Antiqua" w:hAnsi="Book Antiqua" w:cs="Book Antiqua"/>
          <w:color w:val="000000"/>
          <w:kern w:val="0"/>
          <w14:ligatures w14:val="none"/>
        </w:rPr>
      </w:pPr>
    </w:p>
    <w:p w14:paraId="14BAFDD3" w14:textId="3F428926" w:rsidR="00E23FD1" w:rsidRPr="00F2666D" w:rsidRDefault="00AF6522" w:rsidP="00F2666D">
      <w:pPr>
        <w:numPr>
          <w:ilvl w:val="0"/>
          <w:numId w:val="4"/>
        </w:num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lang w:val="es-PR"/>
          <w14:ligatures w14:val="none"/>
        </w:rPr>
        <w:t>…</w:t>
      </w:r>
    </w:p>
    <w:p w14:paraId="5886D3F3" w14:textId="77777777" w:rsidR="00F2666D" w:rsidRPr="00F2666D" w:rsidRDefault="00F2666D" w:rsidP="00F2666D">
      <w:pPr>
        <w:spacing w:after="0" w:line="240" w:lineRule="auto"/>
        <w:ind w:left="720"/>
        <w:jc w:val="both"/>
        <w:rPr>
          <w:rFonts w:ascii="Book Antiqua" w:eastAsia="Book Antiqua" w:hAnsi="Book Antiqua" w:cs="Book Antiqua"/>
          <w:color w:val="000000"/>
          <w:kern w:val="0"/>
          <w14:ligatures w14:val="none"/>
        </w:rPr>
      </w:pPr>
    </w:p>
    <w:p w14:paraId="586E6AF3" w14:textId="7500A24C" w:rsidR="00E23FD1" w:rsidRPr="00F2666D" w:rsidRDefault="00E23FD1" w:rsidP="00F2666D">
      <w:pPr>
        <w:pStyle w:val="ListParagraph"/>
        <w:numPr>
          <w:ilvl w:val="0"/>
          <w:numId w:val="4"/>
        </w:num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w:t>
      </w:r>
    </w:p>
    <w:p w14:paraId="4818A862" w14:textId="77777777" w:rsidR="00F2666D" w:rsidRPr="00F2666D" w:rsidRDefault="00F2666D" w:rsidP="00F2666D">
      <w:pPr>
        <w:pStyle w:val="ListParagraph"/>
        <w:spacing w:after="0" w:line="240" w:lineRule="auto"/>
        <w:jc w:val="both"/>
        <w:rPr>
          <w:rFonts w:ascii="Book Antiqua" w:eastAsia="Book Antiqua" w:hAnsi="Book Antiqua" w:cs="Book Antiqua"/>
          <w:color w:val="000000"/>
          <w:kern w:val="0"/>
          <w14:ligatures w14:val="none"/>
        </w:rPr>
      </w:pPr>
    </w:p>
    <w:p w14:paraId="531A196A" w14:textId="483CFB12" w:rsidR="00AF6522" w:rsidRPr="00F2666D" w:rsidRDefault="002873F3" w:rsidP="00F2666D">
      <w:pPr>
        <w:spacing w:after="0" w:line="240" w:lineRule="auto"/>
        <w:ind w:left="360"/>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lang w:val="es-PR"/>
          <w14:ligatures w14:val="none"/>
        </w:rPr>
        <w:t xml:space="preserve">f. </w:t>
      </w:r>
      <w:r w:rsidR="00E23FD1" w:rsidRPr="00F2666D">
        <w:rPr>
          <w:rFonts w:ascii="Book Antiqua" w:eastAsia="Book Antiqua" w:hAnsi="Book Antiqua" w:cs="Book Antiqua"/>
          <w:color w:val="000000"/>
          <w:kern w:val="0"/>
          <w:lang w:val="es-PR"/>
          <w14:ligatures w14:val="none"/>
        </w:rPr>
        <w:t>…</w:t>
      </w:r>
      <w:r w:rsidR="00AF6522" w:rsidRPr="00F2666D">
        <w:rPr>
          <w:rFonts w:ascii="Book Antiqua" w:eastAsia="Book Antiqua" w:hAnsi="Book Antiqua" w:cs="Book Antiqua"/>
          <w:color w:val="000000"/>
          <w:kern w:val="0"/>
          <w14:ligatures w14:val="none"/>
        </w:rPr>
        <w:t> “</w:t>
      </w:r>
    </w:p>
    <w:p w14:paraId="075DA4D4"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2B4DCF53" w14:textId="6D87A1F8"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302 – Se enmienda el Artículo 4 de la Ley Núm. 103-2001, según enmendada, conocida como “Ley de la Autoridad para el Financiamiento de la Vivienda de Puerto Rico” para que lea como sigue: </w:t>
      </w:r>
    </w:p>
    <w:p w14:paraId="59861CE5"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6317787E" w14:textId="2E8904B3"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“Artículo 4 –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w:t>
      </w:r>
    </w:p>
    <w:p w14:paraId="2D7654FA"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67675B5" w14:textId="599EE132"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de la Autoridad para el Financiamiento de la Vivienda de Puerto Rico estará compuesta por siete miembros, de los cuales cinco serán nombrados por el Gobernador o Gobernadora de Puerto Rico</w:t>
      </w:r>
      <w:r w:rsidR="0006407A">
        <w:rPr>
          <w:rFonts w:ascii="Book Antiqua" w:eastAsia="Book Antiqua" w:hAnsi="Book Antiqua" w:cs="Book Antiqua"/>
          <w:color w:val="000000"/>
          <w:kern w:val="0"/>
          <w:lang w:val="es-PR"/>
          <w14:ligatures w14:val="none"/>
        </w:rPr>
        <w:t>,</w:t>
      </w:r>
      <w:r w:rsidRPr="00F2666D">
        <w:rPr>
          <w:rFonts w:ascii="Book Antiqua" w:eastAsia="Book Antiqua" w:hAnsi="Book Antiqua" w:cs="Book Antiqua"/>
          <w:color w:val="000000"/>
          <w:kern w:val="0"/>
          <w:lang w:val="es-PR"/>
          <w14:ligatures w14:val="none"/>
        </w:rPr>
        <w:t xml:space="preserve"> uno será el </w:t>
      </w:r>
      <w:proofErr w:type="gramStart"/>
      <w:r w:rsidRPr="00F2666D">
        <w:rPr>
          <w:rFonts w:ascii="Book Antiqua" w:eastAsia="Book Antiqua" w:hAnsi="Book Antiqua" w:cs="Book Antiqua"/>
          <w:color w:val="000000"/>
          <w:kern w:val="0"/>
          <w:lang w:val="es-PR"/>
          <w14:ligatures w14:val="none"/>
        </w:rPr>
        <w:t>Secretario</w:t>
      </w:r>
      <w:proofErr w:type="gramEnd"/>
      <w:r w:rsidRPr="00F2666D">
        <w:rPr>
          <w:rFonts w:ascii="Book Antiqua" w:eastAsia="Book Antiqua" w:hAnsi="Book Antiqua" w:cs="Book Antiqua"/>
          <w:color w:val="000000"/>
          <w:kern w:val="0"/>
          <w:lang w:val="es-PR"/>
          <w14:ligatures w14:val="none"/>
        </w:rPr>
        <w:t xml:space="preserve"> del Departamento de la Vivienda, quien presidirá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y </w:t>
      </w:r>
      <w:r w:rsidR="00701B36" w:rsidRPr="00F2666D">
        <w:rPr>
          <w:rFonts w:ascii="Book Antiqua" w:eastAsia="Book Antiqua" w:hAnsi="Book Antiqua" w:cs="Book Antiqua"/>
          <w:color w:val="000000"/>
          <w:kern w:val="0"/>
          <w:lang w:val="es-PR"/>
          <w14:ligatures w14:val="none"/>
        </w:rPr>
        <w:t xml:space="preserve">el </w:t>
      </w:r>
      <w:r w:rsidRPr="00F2666D">
        <w:rPr>
          <w:rFonts w:ascii="Book Antiqua" w:eastAsia="Book Antiqua" w:hAnsi="Book Antiqua" w:cs="Book Antiqua"/>
          <w:color w:val="000000"/>
          <w:kern w:val="0"/>
          <w:lang w:val="es-PR"/>
          <w14:ligatures w14:val="none"/>
        </w:rPr>
        <w:t xml:space="preserve">otro será el </w:t>
      </w:r>
      <w:proofErr w:type="gramStart"/>
      <w:r w:rsidRPr="00F2666D">
        <w:rPr>
          <w:rFonts w:ascii="Book Antiqua" w:eastAsia="Book Antiqua" w:hAnsi="Book Antiqua" w:cs="Book Antiqua"/>
          <w:color w:val="000000"/>
          <w:kern w:val="0"/>
          <w:lang w:val="es-PR"/>
          <w14:ligatures w14:val="none"/>
        </w:rPr>
        <w:t>Director Ejecutivo</w:t>
      </w:r>
      <w:proofErr w:type="gramEnd"/>
      <w:r w:rsidRPr="00F2666D">
        <w:rPr>
          <w:rFonts w:ascii="Book Antiqua" w:eastAsia="Book Antiqua" w:hAnsi="Book Antiqua" w:cs="Book Antiqua"/>
          <w:color w:val="000000"/>
          <w:kern w:val="0"/>
          <w:lang w:val="es-PR"/>
          <w14:ligatures w14:val="none"/>
        </w:rPr>
        <w:t xml:space="preserve"> de la Autoridad de Asesoría Financiera y Agencia Fiscal de Puerto Rico.   </w:t>
      </w:r>
      <w:r w:rsidR="00633863">
        <w:rPr>
          <w:rFonts w:ascii="Book Antiqua" w:eastAsia="Book Antiqua" w:hAnsi="Book Antiqua" w:cs="Book Antiqua"/>
          <w:color w:val="000000"/>
          <w:kern w:val="0"/>
          <w:lang w:val="es-PR"/>
          <w14:ligatures w14:val="none"/>
        </w:rPr>
        <w:t xml:space="preserve">Tanto el </w:t>
      </w:r>
      <w:proofErr w:type="gramStart"/>
      <w:r w:rsidR="00633863">
        <w:rPr>
          <w:rFonts w:ascii="Book Antiqua" w:eastAsia="Book Antiqua" w:hAnsi="Book Antiqua" w:cs="Book Antiqua"/>
          <w:color w:val="000000"/>
          <w:kern w:val="0"/>
          <w:lang w:val="es-PR"/>
          <w14:ligatures w14:val="none"/>
        </w:rPr>
        <w:t>Secretario</w:t>
      </w:r>
      <w:proofErr w:type="gramEnd"/>
      <w:r w:rsidR="00633863">
        <w:rPr>
          <w:rFonts w:ascii="Book Antiqua" w:eastAsia="Book Antiqua" w:hAnsi="Book Antiqua" w:cs="Book Antiqua"/>
          <w:color w:val="000000"/>
          <w:kern w:val="0"/>
          <w:lang w:val="es-PR"/>
          <w14:ligatures w14:val="none"/>
        </w:rPr>
        <w:t xml:space="preserve"> del Departamento de la Vivienda como el </w:t>
      </w:r>
      <w:proofErr w:type="gramStart"/>
      <w:r w:rsidR="00633863">
        <w:rPr>
          <w:rFonts w:ascii="Book Antiqua" w:eastAsia="Book Antiqua" w:hAnsi="Book Antiqua" w:cs="Book Antiqua"/>
          <w:color w:val="000000"/>
          <w:kern w:val="0"/>
          <w:lang w:val="es-PR"/>
          <w14:ligatures w14:val="none"/>
        </w:rPr>
        <w:t>Director Ejecutivo</w:t>
      </w:r>
      <w:proofErr w:type="gramEnd"/>
      <w:r w:rsidR="00633863">
        <w:rPr>
          <w:rFonts w:ascii="Book Antiqua" w:eastAsia="Book Antiqua" w:hAnsi="Book Antiqua" w:cs="Book Antiqua"/>
          <w:color w:val="000000"/>
          <w:kern w:val="0"/>
          <w:lang w:val="es-PR"/>
          <w14:ligatures w14:val="none"/>
        </w:rPr>
        <w:t xml:space="preserve"> de la Autoridad de Asesoría Financiera y Agencia Fiscal de Puerto Rico serán miembros ex of</w:t>
      </w:r>
      <w:r w:rsidR="00F30615">
        <w:rPr>
          <w:rFonts w:ascii="Book Antiqua" w:eastAsia="Book Antiqua" w:hAnsi="Book Antiqua" w:cs="Book Antiqua"/>
          <w:color w:val="000000"/>
          <w:kern w:val="0"/>
          <w:lang w:val="es-PR"/>
          <w14:ligatures w14:val="none"/>
        </w:rPr>
        <w:t>f</w:t>
      </w:r>
      <w:r w:rsidR="00633863">
        <w:rPr>
          <w:rFonts w:ascii="Book Antiqua" w:eastAsia="Book Antiqua" w:hAnsi="Book Antiqua" w:cs="Book Antiqua"/>
          <w:color w:val="000000"/>
          <w:kern w:val="0"/>
          <w:lang w:val="es-PR"/>
          <w14:ligatures w14:val="none"/>
        </w:rPr>
        <w:t xml:space="preserve">icio.  </w:t>
      </w:r>
      <w:r w:rsidRPr="00F2666D">
        <w:rPr>
          <w:rFonts w:ascii="Book Antiqua" w:eastAsia="Book Antiqua" w:hAnsi="Book Antiqua" w:cs="Book Antiqua"/>
          <w:color w:val="000000"/>
          <w:kern w:val="0"/>
          <w:lang w:val="es-PR"/>
          <w14:ligatures w14:val="none"/>
        </w:rPr>
        <w:t xml:space="preserve">Los miembros ex </w:t>
      </w:r>
      <w:proofErr w:type="spellStart"/>
      <w:r w:rsidRPr="00F2666D">
        <w:rPr>
          <w:rFonts w:ascii="Book Antiqua" w:eastAsia="Book Antiqua" w:hAnsi="Book Antiqua" w:cs="Book Antiqua"/>
          <w:color w:val="000000"/>
          <w:kern w:val="0"/>
          <w:lang w:val="es-PR"/>
          <w14:ligatures w14:val="none"/>
        </w:rPr>
        <w:t>officio</w:t>
      </w:r>
      <w:proofErr w:type="spellEnd"/>
      <w:r w:rsidRPr="00F2666D">
        <w:rPr>
          <w:rFonts w:ascii="Book Antiqua" w:eastAsia="Book Antiqua" w:hAnsi="Book Antiqua" w:cs="Book Antiqua"/>
          <w:color w:val="000000"/>
          <w:kern w:val="0"/>
          <w:lang w:val="es-PR"/>
          <w14:ligatures w14:val="none"/>
        </w:rPr>
        <w:t xml:space="preserve"> podrán designar una persona para participar en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como su representante, quien deberá contar con la capacidad, el conocimiento y la autoridad decisional necesarios para representar de manera efectiva al funcionario ejecutivo que sustituye. Los designados deberán responder directamente al miembro ex</w:t>
      </w:r>
      <w:r w:rsidR="00F30615">
        <w:rPr>
          <w:rFonts w:ascii="Book Antiqua" w:eastAsia="Book Antiqua" w:hAnsi="Book Antiqua" w:cs="Book Antiqua"/>
          <w:color w:val="000000"/>
          <w:kern w:val="0"/>
          <w:lang w:val="es-PR"/>
          <w14:ligatures w14:val="none"/>
        </w:rPr>
        <w:t xml:space="preserve"> </w:t>
      </w:r>
      <w:proofErr w:type="spellStart"/>
      <w:r w:rsidRPr="00F2666D">
        <w:rPr>
          <w:rFonts w:ascii="Book Antiqua" w:eastAsia="Book Antiqua" w:hAnsi="Book Antiqua" w:cs="Book Antiqua"/>
          <w:color w:val="000000"/>
          <w:kern w:val="0"/>
          <w:lang w:val="es-PR"/>
          <w14:ligatures w14:val="none"/>
        </w:rPr>
        <w:t>of</w:t>
      </w:r>
      <w:r w:rsidR="00F30615">
        <w:rPr>
          <w:rFonts w:ascii="Book Antiqua" w:eastAsia="Book Antiqua" w:hAnsi="Book Antiqua" w:cs="Book Antiqua"/>
          <w:color w:val="000000"/>
          <w:kern w:val="0"/>
          <w:lang w:val="es-PR"/>
          <w14:ligatures w14:val="none"/>
        </w:rPr>
        <w:t>f</w:t>
      </w:r>
      <w:r w:rsidRPr="00F2666D">
        <w:rPr>
          <w:rFonts w:ascii="Book Antiqua" w:eastAsia="Book Antiqua" w:hAnsi="Book Antiqua" w:cs="Book Antiqua"/>
          <w:color w:val="000000"/>
          <w:kern w:val="0"/>
          <w:lang w:val="es-PR"/>
          <w14:ligatures w14:val="none"/>
        </w:rPr>
        <w:t>icio</w:t>
      </w:r>
      <w:proofErr w:type="spellEnd"/>
      <w:r w:rsidRPr="00F2666D">
        <w:rPr>
          <w:rFonts w:ascii="Book Antiqua" w:eastAsia="Book Antiqua" w:hAnsi="Book Antiqua" w:cs="Book Antiqua"/>
          <w:color w:val="000000"/>
          <w:kern w:val="0"/>
          <w:lang w:val="es-PR"/>
          <w14:ligatures w14:val="none"/>
        </w:rPr>
        <w:t>, quien, a su vez, será responsable de las determinaciones que se tomen en la Junta.”</w:t>
      </w:r>
    </w:p>
    <w:p w14:paraId="2981DF63"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598E64DD" w14:textId="2FA6B531"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303 – Se enmienda el Artículo 5 de la Ley Núm. 103-2001, según enmendada, conocida como “Ley de la Autoridad para el Financiamiento de la Vivienda de Puerto Rico” para que lea como sigue: </w:t>
      </w:r>
    </w:p>
    <w:p w14:paraId="64AAD5BD"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6C05065" w14:textId="7663907C"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5 – Se deroga la Ley Núm. 146 de 30 de junio de 1961, según enmendada, y en consecuencia se disuelve el Banco y Agencia de Financiamiento de la Vivienda, sin necesidad de ninguna otra gestión, declaración de ley, resolución, ni de que se otorgue escritura o documento adicional alguno.” </w:t>
      </w:r>
    </w:p>
    <w:p w14:paraId="2B132CC2"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5AD911ED" w14:textId="08D694B2"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CAPÍTULO 4 – ENMIENDAS A LEY DE LA AUTORIDAD DE PUERTO RICO PARA EL FINANCIAMIENTO DE FACILIDADES INDUSTRIALES, TURÍSTICAS, EDUCATIVAS, MÉDICAS Y DE CONTROL AMBIENTAL </w:t>
      </w:r>
    </w:p>
    <w:p w14:paraId="7E081290"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549185C4" w14:textId="19A8DBE1"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Artículo 401 – Se enmienda el Artículo 4 de la Ley Núm. 121 de 27 de junio del 1977, según enmendada, conocida como “Ley de la Autoridad de Puerto Rico para el </w:t>
      </w:r>
      <w:r w:rsidRPr="00F2666D">
        <w:rPr>
          <w:rFonts w:ascii="Book Antiqua" w:eastAsia="Book Antiqua" w:hAnsi="Book Antiqua" w:cs="Book Antiqua"/>
          <w:color w:val="000000"/>
          <w:kern w:val="0"/>
          <w:lang w:val="es-PR"/>
          <w14:ligatures w14:val="none"/>
        </w:rPr>
        <w:lastRenderedPageBreak/>
        <w:t>Financiamiento de Facilidades Industriales, Turísticas, Educativas, Médicas y de Control Ambiental “para que lea como sigue: </w:t>
      </w:r>
    </w:p>
    <w:p w14:paraId="6F400B98"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6DC593C8" w14:textId="16BD17A0"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4 – Creación. </w:t>
      </w:r>
    </w:p>
    <w:p w14:paraId="1D5B8B91"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FC348DB" w14:textId="0709C873"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Se crea un cuerpo corporativo y político que constituye una corporación pública e instrumentalidad del Gobierno de Puerto Rico, adscrita a la Autoridad de Asesoría Financiera y Agencia Fiscal de Puerto Rico, la cual se conocerá como la Autoridad de Puerto Rico para el Financiamiento de Facilidades Industriales, Turísticas, Educativas, Médicas y de Control Ambiental.  El cuerpo gubernativo de la Autoridad será la Junta, la cual consistirá de los siguientes miembros: el Director Ejecutivo de la Compañía de Fomento Industrial, el Director Ejecutivo de la Autoridad de Asesoría Financiera y Agencia Fiscal de Puerto Rico, el Secretario del Departamento de Recursos Naturales y Ambientales, el Director Ejecutivo de la Autoridad para el Financiamiento de la Infraestructura de Puerto Rico, el Director Ejecutivo de la Compañía de Turismo de Puerto Rico, o sus representantes designados quienes deben tener la capacidad, conocimientos y poder decisional para representar de forma efectiva al funcionario ejecutivo que sustituyen.  Los designados deberán responder directamente al </w:t>
      </w:r>
      <w:proofErr w:type="gramStart"/>
      <w:r w:rsidRPr="00F2666D">
        <w:rPr>
          <w:rFonts w:ascii="Book Antiqua" w:eastAsia="Book Antiqua" w:hAnsi="Book Antiqua" w:cs="Book Antiqua"/>
          <w:color w:val="000000"/>
          <w:kern w:val="0"/>
          <w:lang w:val="es-PR"/>
          <w14:ligatures w14:val="none"/>
        </w:rPr>
        <w:t>Jefe</w:t>
      </w:r>
      <w:proofErr w:type="gramEnd"/>
      <w:r w:rsidRPr="00F2666D">
        <w:rPr>
          <w:rFonts w:ascii="Book Antiqua" w:eastAsia="Book Antiqua" w:hAnsi="Book Antiqua" w:cs="Book Antiqua"/>
          <w:color w:val="000000"/>
          <w:kern w:val="0"/>
          <w:lang w:val="es-PR"/>
          <w14:ligatures w14:val="none"/>
        </w:rPr>
        <w:t xml:space="preserve"> de la Agencia, quien, a su vez, será responsable de las determinaciones que se tomen en la Junta.  Además, formarán parte de la Junta dos (2) ciudadanos particulares nombrados por el Gobernador o la Gobernadora, por un término de cuatro (4) años. </w:t>
      </w:r>
    </w:p>
    <w:p w14:paraId="6CFFC4F7"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1CED44D" w14:textId="5C05FE75"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w:t>
      </w:r>
    </w:p>
    <w:p w14:paraId="0892B434"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6B3402D" w14:textId="2B34183D"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CAPÍTULO 5 - ENMIENDAS A LA LEY DEL FIDEICOMISO PERPETUO DE COMUNIDADES ESPECIALES. </w:t>
      </w:r>
    </w:p>
    <w:p w14:paraId="54C9857F"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65B1CCA5" w14:textId="7F17F2C6"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501 - Se enmienda el Artículo 2 de la Ley Núm. 271-2002, según enmendada, conocida como “Ley del Fideicomiso Perpetuo de Comunidades Especiales” para que lea como sigue: </w:t>
      </w:r>
    </w:p>
    <w:p w14:paraId="484393B6"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7104CF06" w14:textId="521344CF"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2 – Creación del Fideicomiso </w:t>
      </w:r>
    </w:p>
    <w:p w14:paraId="3D611ABE"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60870766" w14:textId="63869724"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Se crea un Fondo Público en Fideicomiso, irrevocable y permanente, que se conocerá como “Fideicomiso Perpetuo para las Comunidades Especiales” y constituye en cuerpo corporativo público con personalidad jurídica independiente, sin fines de lucro, irrevocable y a perpetuidad. </w:t>
      </w:r>
      <w:r w:rsidR="00A07D63" w:rsidRPr="00F2666D">
        <w:rPr>
          <w:rFonts w:ascii="Book Antiqua" w:eastAsia="Book Antiqua" w:hAnsi="Book Antiqua" w:cs="Book Antiqua"/>
          <w:color w:val="000000"/>
          <w:kern w:val="0"/>
          <w:lang w:val="es-PR"/>
          <w14:ligatures w14:val="none"/>
        </w:rPr>
        <w:t xml:space="preserve"> </w:t>
      </w:r>
      <w:r w:rsidRPr="00F2666D">
        <w:rPr>
          <w:rFonts w:ascii="Book Antiqua" w:eastAsia="Book Antiqua" w:hAnsi="Book Antiqua" w:cs="Book Antiqua"/>
          <w:color w:val="000000"/>
          <w:kern w:val="0"/>
          <w:lang w:val="es-PR"/>
          <w14:ligatures w14:val="none"/>
        </w:rPr>
        <w:t>El Fideicomiso estará sujeto a la supervisión de la Oficina de Desarrollo Socioeconómico y Comunitario de Puerto Rico conforme a lo establecido en la Ley Núm. 10-2017.  Los fondos del Fideicomiso se utilizarán para los propósitos especificados en el Artículo 9 de esta Ley.” </w:t>
      </w:r>
    </w:p>
    <w:p w14:paraId="618FF22E"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3733B563" w14:textId="514BBC9F"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lastRenderedPageBreak/>
        <w:t>Artículo 502 - Se enmienda el Artículo 7 de la Ley Núm. 271-2002, según enmendada, conocida como “Ley del Fideicomiso Perpetuo de Comunidades Especiales” para que lea como sigue: </w:t>
      </w:r>
    </w:p>
    <w:p w14:paraId="51D1459D"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55C26EEE" w14:textId="6A4AC76B"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7 – Empleados. </w:t>
      </w:r>
    </w:p>
    <w:p w14:paraId="1458C1E6"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F2683BE" w14:textId="64686788"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Los recursos humanos que servirán de apoyo al Fideicomiso serán provistos por la Autoridad y/o la Oficina de Desarrollo Socioeconómico y Comunitario de Puerto Rico.  Empleados de cualquier entidad gubernamental podrán ser destacados temporeramente al Fideicomiso.” </w:t>
      </w:r>
    </w:p>
    <w:p w14:paraId="79AB38FD"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2398DD5A" w14:textId="2C1340D7"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CAPÍTULO 6 – ENMIENDA A LA LEY PARA ESTABLECER EL “DEPOSITARIO DE ARCHIVOS Y RELIQUIAS DE EXGOBERNADORES Y EXPRIMERAS DAMAS DE PUERTO RICO”.  </w:t>
      </w:r>
    </w:p>
    <w:p w14:paraId="44CDD05E"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3A708A8E" w14:textId="38B64DA7"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601 - Se enmienda el Artículo 1 de la Ley Núm. 290-2000, según enmendada, conocida como la Ley para Establecer el “Depositario de Archivos y Reliquias de Ex-Gobernadores y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de Puerto Rico” para que lea como sigue: </w:t>
      </w:r>
    </w:p>
    <w:p w14:paraId="1978D749"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A8040A8" w14:textId="26BF71AE"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“Artículo 1. </w:t>
      </w:r>
    </w:p>
    <w:p w14:paraId="177F8CD1"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58F91DF3" w14:textId="4BE7D267" w:rsidR="00B0480B"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Se establece el “Depositario de Archivos y Reliquias de Ex-Gobernadores,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y Ex-Primeros Caballeros de Puerto Rico”, que tendrá la encomienda de preservar y guardar los materiales históricos, tales como, documentos, libros, artefactos, películas, fotografías y muebles pertenecientes a los Ex-Gobernadores,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y Ex-Primeros Caballeros, que para ello les hayan sido donados. Los mantendrá a la disposición del público general para su uso y disfrute. Cada Gobernador o Gobernadora o Ex-Gobernador o Ex-Gobernadora, o sucesión que interesa valerse de las disposiciones de esta Ley, podrá seleccionar la entidad que constituirá el Depositario de sus documentos u objetos. El Depositario seleccionado deberá ser una Fundación creada para dicho propósito, así como entidades educativas de Educación Superior, públicas o privadas que hayan indicado su disponibilidad para llevar a cabo estas funciones. </w:t>
      </w:r>
    </w:p>
    <w:p w14:paraId="154D531A"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753D230D" w14:textId="1349E7C6"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En caso de cesar la existencia de la institución constituida en Depositario de documentos u objetos de Ex-Gobernadores,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o Ex-Primeros Caballeros, los documentos u objetos en su poder revertirán a éstos o a su sucesión. Esto no aplicará en los casos de donaciones o de objetos o documentos adquiridos a título oneroso. La institución depositaria vendrá en la obligación de notificar al Ex-Gobernador</w:t>
      </w:r>
      <w:r w:rsidR="00B0480B" w:rsidRPr="00F2666D">
        <w:rPr>
          <w:rFonts w:ascii="Book Antiqua" w:eastAsia="Book Antiqua" w:hAnsi="Book Antiqua" w:cs="Book Antiqua"/>
          <w:color w:val="000000"/>
          <w:kern w:val="0"/>
          <w:lang w:val="es-PR"/>
          <w14:ligatures w14:val="none"/>
        </w:rPr>
        <w:t xml:space="preserve"> o Ex-Gobernadora</w:t>
      </w:r>
      <w:r w:rsidRPr="00F2666D">
        <w:rPr>
          <w:rFonts w:ascii="Book Antiqua" w:eastAsia="Book Antiqua" w:hAnsi="Book Antiqua" w:cs="Book Antiqua"/>
          <w:color w:val="000000"/>
          <w:kern w:val="0"/>
          <w:lang w:val="es-PR"/>
          <w14:ligatures w14:val="none"/>
        </w:rPr>
        <w:t>, Ex-</w:t>
      </w:r>
      <w:proofErr w:type="gramStart"/>
      <w:r w:rsidRPr="00F2666D">
        <w:rPr>
          <w:rFonts w:ascii="Book Antiqua" w:eastAsia="Book Antiqua" w:hAnsi="Book Antiqua" w:cs="Book Antiqua"/>
          <w:color w:val="000000"/>
          <w:kern w:val="0"/>
          <w:lang w:val="es-PR"/>
          <w14:ligatures w14:val="none"/>
        </w:rPr>
        <w:t>Primera Dama</w:t>
      </w:r>
      <w:proofErr w:type="gramEnd"/>
      <w:r w:rsidRPr="00F2666D">
        <w:rPr>
          <w:rFonts w:ascii="Book Antiqua" w:eastAsia="Book Antiqua" w:hAnsi="Book Antiqua" w:cs="Book Antiqua"/>
          <w:color w:val="000000"/>
          <w:kern w:val="0"/>
          <w:lang w:val="es-PR"/>
          <w14:ligatures w14:val="none"/>
        </w:rPr>
        <w:t xml:space="preserve">, Ex-Primer Caballero o su sucesión sobre el cese de operaciones de </w:t>
      </w:r>
      <w:proofErr w:type="gramStart"/>
      <w:r w:rsidRPr="00F2666D">
        <w:rPr>
          <w:rFonts w:ascii="Book Antiqua" w:eastAsia="Book Antiqua" w:hAnsi="Book Antiqua" w:cs="Book Antiqua"/>
          <w:color w:val="000000"/>
          <w:kern w:val="0"/>
          <w:lang w:val="es-PR"/>
          <w14:ligatures w14:val="none"/>
        </w:rPr>
        <w:t>la misma</w:t>
      </w:r>
      <w:proofErr w:type="gramEnd"/>
      <w:r w:rsidRPr="00F2666D">
        <w:rPr>
          <w:rFonts w:ascii="Book Antiqua" w:eastAsia="Book Antiqua" w:hAnsi="Book Antiqua" w:cs="Book Antiqua"/>
          <w:color w:val="000000"/>
          <w:kern w:val="0"/>
          <w:lang w:val="es-PR"/>
          <w14:ligatures w14:val="none"/>
        </w:rPr>
        <w:t xml:space="preserve">. Estos deberán reaccionar a dicha notificación dentro de los noventa (90) días siguientes a la fecha de </w:t>
      </w:r>
      <w:proofErr w:type="gramStart"/>
      <w:r w:rsidRPr="00F2666D">
        <w:rPr>
          <w:rFonts w:ascii="Book Antiqua" w:eastAsia="Book Antiqua" w:hAnsi="Book Antiqua" w:cs="Book Antiqua"/>
          <w:color w:val="000000"/>
          <w:kern w:val="0"/>
          <w:lang w:val="es-PR"/>
          <w14:ligatures w14:val="none"/>
        </w:rPr>
        <w:t>la misma</w:t>
      </w:r>
      <w:proofErr w:type="gramEnd"/>
      <w:r w:rsidRPr="00F2666D">
        <w:rPr>
          <w:rFonts w:ascii="Book Antiqua" w:eastAsia="Book Antiqua" w:hAnsi="Book Antiqua" w:cs="Book Antiqua"/>
          <w:color w:val="000000"/>
          <w:kern w:val="0"/>
          <w:lang w:val="es-PR"/>
          <w14:ligatures w14:val="none"/>
        </w:rPr>
        <w:t xml:space="preserve">. De no reaccionar éstos a dicha </w:t>
      </w:r>
      <w:r w:rsidRPr="00F2666D">
        <w:rPr>
          <w:rFonts w:ascii="Book Antiqua" w:eastAsia="Book Antiqua" w:hAnsi="Book Antiqua" w:cs="Book Antiqua"/>
          <w:color w:val="000000"/>
          <w:kern w:val="0"/>
          <w:lang w:val="es-PR"/>
          <w14:ligatures w14:val="none"/>
        </w:rPr>
        <w:lastRenderedPageBreak/>
        <w:t>notificación los documentos u objetos revertirán a la custodia del Archivo General de Puerto Rico.”</w:t>
      </w:r>
    </w:p>
    <w:p w14:paraId="22F2BBD9"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576A880" w14:textId="5279BA73"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602 - Se enmienda el Artículo 2 de la Ley Núm. 290-2000, según enmendada, conocida como la Ley para Establecer el “Depositario de Archivos y Reliquias de Ex-Gobernadores y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de Puerto Rico” para que lea como sigue: </w:t>
      </w:r>
    </w:p>
    <w:p w14:paraId="742B1D39" w14:textId="77777777"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2 – Préstamos de Materiales Históricos.</w:t>
      </w:r>
    </w:p>
    <w:p w14:paraId="5F3F7C68"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350D1509" w14:textId="551D4727"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El “Depositario de Archivos y Reliquias de Ex-Gobernadores,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y Ex-Primeros Caballeros de Puerto Rico”, podrá prestar los materiales históricos para la exhibición de éstos en museos, centros de enseñanza, bibliotecas y edificios públicos. Para ello, adoptará un reglamento estableciendo el procedimiento adecuado.”</w:t>
      </w:r>
    </w:p>
    <w:p w14:paraId="5A42DE51"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51ECC187" w14:textId="2194886F"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603 - Se enmienda el Artículo 3 de la Ley Núm. 290-2000, según enmendada, conocida como la Ley para Establecer el “Depositario de Archivos y Reliquias de Ex-Gobernadores y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de Puerto Rico” para que lea como sigue: </w:t>
      </w:r>
    </w:p>
    <w:p w14:paraId="0AAE7062"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2C927EC" w14:textId="5257BB04"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3 – Inventario de Materiales Históricos.</w:t>
      </w:r>
    </w:p>
    <w:p w14:paraId="3FFBDC35"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7A0D2DF8" w14:textId="611A109A"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El “Depositario de Archivos y Reliquias de Ex-Gobernadores,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y Ex-Primeros Caballeros de Puerto Rico”, tendrá que preparar cada cinco (5) años un inventario completo de todos los materiales históricos bajo su control, copia del cual deberá ser entregado al Archivo General y a la Asamblea Legislativa.”</w:t>
      </w:r>
    </w:p>
    <w:p w14:paraId="573CE44C"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66A98DDC" w14:textId="3C3BA530"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604 - Se enmienda el Artículo 4 de la Ley Núm. 290-2000, según enmendada, conocida como la Ley para Establecer el “Depositario de Archivos y Reliquias de Ex-Gobernadores y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de Puerto Rico” para que lea como sigue: </w:t>
      </w:r>
    </w:p>
    <w:p w14:paraId="1EEBAE9C"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1B43121" w14:textId="560F2AD9"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4 – Donaciones por parte de Instituciones Públicas o Privadas y Personas o Individuos.</w:t>
      </w:r>
    </w:p>
    <w:p w14:paraId="6DF19F95"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8CD6A4C" w14:textId="5296601A"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Se autoriza al “Depositario de Archivo y Reliquias de Ex-Gobernadores,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y Ex-Primeros Caballeros de Puerto Rico”, según dispuesto en esta Ley, a recibir donaciones de entidades públicas o privadas y de personas o individuos.”</w:t>
      </w:r>
    </w:p>
    <w:p w14:paraId="08B429E8"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B73BF01" w14:textId="698404AC"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605 - Se enmienda el Artículo 5 de la Ley Núm. 290-2000, según enmendada, conocida como la Ley para Establecer el “Depositario de Archivos y Reliquias de Ex-Gobernadores y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de Puerto Rico” para que lea como sigue: </w:t>
      </w:r>
    </w:p>
    <w:p w14:paraId="765DE98D"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72733139" w14:textId="02B86095"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lastRenderedPageBreak/>
        <w:t>“Artículo 5 – Fondo Especial. </w:t>
      </w:r>
    </w:p>
    <w:p w14:paraId="2058ACCF"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83449D3" w14:textId="0BD5B3A0" w:rsidR="00AF6522" w:rsidRPr="00F2666D" w:rsidRDefault="00AF6522" w:rsidP="00F2666D">
      <w:pPr>
        <w:spacing w:after="0" w:line="240" w:lineRule="auto"/>
        <w:ind w:firstLine="720"/>
        <w:jc w:val="both"/>
        <w:rPr>
          <w:rFonts w:ascii="Book Antiqua" w:eastAsia="Book Antiqua" w:hAnsi="Book Antiqua" w:cs="Book Antiqua"/>
          <w:kern w:val="0"/>
          <w:lang w:val="es-PR"/>
          <w14:ligatures w14:val="none"/>
        </w:rPr>
      </w:pPr>
      <w:r w:rsidRPr="00F2666D">
        <w:rPr>
          <w:rFonts w:ascii="Book Antiqua" w:eastAsia="Book Antiqua" w:hAnsi="Book Antiqua" w:cs="Book Antiqua"/>
          <w:color w:val="000000"/>
          <w:kern w:val="0"/>
          <w:lang w:val="es-PR"/>
          <w14:ligatures w14:val="none"/>
        </w:rPr>
        <w:t>Por la presente se crea el Fondo Especial para el “Depositario de Archivos y Reliquias de Ex-Gobernadores,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y Ex-Primeros Caballeros de Puerto Rico” para sufragar los gastos de construcción, funcionamiento y de toda gestión necesaria para el fiel cumplimiento de los propósitos de esta Ley.  El Administrador del Fondo Especial será el </w:t>
      </w:r>
      <w:proofErr w:type="gramStart"/>
      <w:r w:rsidRPr="00F2666D">
        <w:rPr>
          <w:rFonts w:ascii="Book Antiqua" w:eastAsia="Book Antiqua" w:hAnsi="Book Antiqua" w:cs="Book Antiqua"/>
          <w:color w:val="000000"/>
          <w:kern w:val="0"/>
          <w:lang w:val="es-PR"/>
          <w14:ligatures w14:val="none"/>
        </w:rPr>
        <w:t>Director</w:t>
      </w:r>
      <w:proofErr w:type="gramEnd"/>
      <w:r w:rsidRPr="00F2666D">
        <w:rPr>
          <w:rFonts w:ascii="Book Antiqua" w:eastAsia="Book Antiqua" w:hAnsi="Book Antiqua" w:cs="Book Antiqua"/>
          <w:color w:val="000000"/>
          <w:kern w:val="0"/>
          <w:lang w:val="es-PR"/>
          <w14:ligatures w14:val="none"/>
        </w:rPr>
        <w:t xml:space="preserve"> de la Oficina de Gerencia y Presupuesto y tendrá a su cargo los ingresos y erogaciones del fondo, con sujeción a las directrices que le establezca el </w:t>
      </w:r>
      <w:proofErr w:type="gramStart"/>
      <w:r w:rsidRPr="00F2666D">
        <w:rPr>
          <w:rFonts w:ascii="Book Antiqua" w:eastAsia="Book Antiqua" w:hAnsi="Book Antiqua" w:cs="Book Antiqua"/>
          <w:color w:val="000000"/>
          <w:kern w:val="0"/>
          <w:lang w:val="es-PR"/>
          <w14:ligatures w14:val="none"/>
        </w:rPr>
        <w:t>Secretario</w:t>
      </w:r>
      <w:proofErr w:type="gramEnd"/>
      <w:r w:rsidRPr="00F2666D">
        <w:rPr>
          <w:rFonts w:ascii="Book Antiqua" w:eastAsia="Book Antiqua" w:hAnsi="Book Antiqua" w:cs="Book Antiqua"/>
          <w:color w:val="000000"/>
          <w:kern w:val="0"/>
          <w:lang w:val="es-PR"/>
          <w14:ligatures w14:val="none"/>
        </w:rPr>
        <w:t xml:space="preserve"> de Hacienda.   Los recursos del fondo especial serán administrados de acuerdo con la reglamentación que disponga el administrador</w:t>
      </w:r>
      <w:r w:rsidR="00B0480B" w:rsidRPr="00F2666D">
        <w:rPr>
          <w:rFonts w:ascii="Book Antiqua" w:eastAsia="Book Antiqua" w:hAnsi="Book Antiqua" w:cs="Book Antiqua"/>
          <w:color w:val="000000"/>
          <w:kern w:val="0"/>
          <w:lang w:val="es-PR"/>
          <w14:ligatures w14:val="none"/>
        </w:rPr>
        <w:t xml:space="preserve"> y serán depositados en la Oficina de Gerencia y Presupuesto</w:t>
      </w:r>
      <w:r w:rsidRPr="00F2666D">
        <w:rPr>
          <w:rFonts w:ascii="Book Antiqua" w:eastAsia="Book Antiqua" w:hAnsi="Book Antiqua" w:cs="Book Antiqua"/>
          <w:color w:val="000000"/>
          <w:kern w:val="0"/>
          <w:lang w:val="es-PR"/>
          <w14:ligatures w14:val="none"/>
        </w:rPr>
        <w:t>. </w:t>
      </w:r>
    </w:p>
    <w:p w14:paraId="2D1B0729"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2A65E7E7" w14:textId="04EA5712" w:rsidR="0023737E"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w:t>
      </w:r>
    </w:p>
    <w:p w14:paraId="5852380C"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6D6B1CDB" w14:textId="00EE7D86" w:rsidR="0023737E" w:rsidRPr="00F2666D" w:rsidRDefault="0023737E"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(b) Las aportaciones o trasferencias de cualquier tipo hechas al “Depositario de Archivos y Reliquias de Ex-Gobernadores,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y Ex-Primeros Caballeros de Puerto Rico</w:t>
      </w:r>
      <w:r w:rsidR="00AF6522" w:rsidRPr="00F2666D">
        <w:rPr>
          <w:rFonts w:ascii="Book Antiqua" w:eastAsia="Book Antiqua" w:hAnsi="Book Antiqua" w:cs="Book Antiqua"/>
          <w:color w:val="000000"/>
          <w:kern w:val="0"/>
          <w:lang w:val="es-PR"/>
          <w14:ligatures w14:val="none"/>
        </w:rPr>
        <w:t>”</w:t>
      </w:r>
      <w:r w:rsidRPr="00F2666D">
        <w:rPr>
          <w:rFonts w:ascii="Book Antiqua" w:eastAsia="Book Antiqua" w:hAnsi="Book Antiqua" w:cs="Book Antiqua"/>
          <w:color w:val="000000"/>
          <w:kern w:val="0"/>
          <w:lang w:val="es-PR"/>
          <w14:ligatures w14:val="none"/>
        </w:rPr>
        <w:t xml:space="preserve"> o al administrador para cumplir con las disposiciones de esta Ley.</w:t>
      </w:r>
    </w:p>
    <w:p w14:paraId="72CDC6AF"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900EFB5" w14:textId="653D114E" w:rsidR="00AF6522" w:rsidRPr="00F2666D" w:rsidRDefault="0023737E"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w:t>
      </w:r>
      <w:r w:rsidR="00AF6522" w:rsidRPr="00F2666D">
        <w:rPr>
          <w:rFonts w:ascii="Book Antiqua" w:eastAsia="Book Antiqua" w:hAnsi="Book Antiqua" w:cs="Book Antiqua"/>
          <w:color w:val="000000"/>
          <w:kern w:val="0"/>
          <w:lang w:val="es-PR"/>
          <w14:ligatures w14:val="none"/>
        </w:rPr>
        <w:t> </w:t>
      </w:r>
    </w:p>
    <w:p w14:paraId="101837A7"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53F8B43E" w14:textId="5B4C103F"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606 - Se enmienda el Artículo 6 de la Ley Núm. 290-2000, según enmendada, conocida como la Ley para Establecer el “Depositario de Archivos y Reliquias de Ex-Gobernadores y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de Puerto Rico” para que lea como sigue: </w:t>
      </w:r>
    </w:p>
    <w:p w14:paraId="1D6E84B6"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7277EED" w14:textId="0C1BB153"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6 – Desembolsos. </w:t>
      </w:r>
    </w:p>
    <w:p w14:paraId="1987B2FC"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6B4628AB" w14:textId="33E5FF80"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Los desembolsos al Depositario de Archivos y Reliquias de cada </w:t>
      </w:r>
      <w:proofErr w:type="gramStart"/>
      <w:r w:rsidRPr="00F2666D">
        <w:rPr>
          <w:rFonts w:ascii="Book Antiqua" w:eastAsia="Book Antiqua" w:hAnsi="Book Antiqua" w:cs="Book Antiqua"/>
          <w:color w:val="000000"/>
          <w:kern w:val="0"/>
          <w:lang w:val="es-PR"/>
          <w14:ligatures w14:val="none"/>
        </w:rPr>
        <w:t>Ex Gobernador</w:t>
      </w:r>
      <w:proofErr w:type="gramEnd"/>
      <w:r w:rsidRPr="00F2666D">
        <w:rPr>
          <w:rFonts w:ascii="Book Antiqua" w:eastAsia="Book Antiqua" w:hAnsi="Book Antiqua" w:cs="Book Antiqua"/>
          <w:color w:val="000000"/>
          <w:kern w:val="0"/>
          <w:lang w:val="es-PR"/>
          <w14:ligatures w14:val="none"/>
        </w:rPr>
        <w:t>, Ex-</w:t>
      </w:r>
      <w:proofErr w:type="gramStart"/>
      <w:r w:rsidRPr="00F2666D">
        <w:rPr>
          <w:rFonts w:ascii="Book Antiqua" w:eastAsia="Book Antiqua" w:hAnsi="Book Antiqua" w:cs="Book Antiqua"/>
          <w:color w:val="000000"/>
          <w:kern w:val="0"/>
          <w:lang w:val="es-PR"/>
          <w14:ligatures w14:val="none"/>
        </w:rPr>
        <w:t>Primeras Damas</w:t>
      </w:r>
      <w:proofErr w:type="gramEnd"/>
      <w:r w:rsidRPr="00F2666D">
        <w:rPr>
          <w:rFonts w:ascii="Book Antiqua" w:eastAsia="Book Antiqua" w:hAnsi="Book Antiqua" w:cs="Book Antiqua"/>
          <w:color w:val="000000"/>
          <w:kern w:val="0"/>
          <w:lang w:val="es-PR"/>
          <w14:ligatures w14:val="none"/>
        </w:rPr>
        <w:t xml:space="preserve"> y Ex Primer Caballero de Puerto Rico se harán en cada año fiscal en forma de pareo de un sesenta y seis por ciento (66%) de la aportación del Fondo contra un treinta y cuatro por ciento (34%) de aportaciones privadas recibidas o generadas por el Depositario.  La cantidad máxima que podrá desembolsarse anualmente será la que exista en el fondo para el año fiscal en que se haga el desembolso, dividida por el número de Ex-Gobernadores que hayan designado un Depositario para el comienzo del año fiscal.  Para fines del pareo el Depositario podrá presentar al administrador, tanto aportaciones monetarias recibidas por él para usarse durante el año, como aportaciones en especie a los costos de trabajos, publicaciones, y actividades llevadas a cabo por él para cumplir con los propósitos de esta Ley.  Para autorizar el pareo se efectuará una auditoría independiente del año inmediato anterior, el programa de trabajo y los resultados logrados por el Depositario para cumplir con los fines de esta Ley.” </w:t>
      </w:r>
    </w:p>
    <w:p w14:paraId="03D08009"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7D9313DD" w14:textId="05EA2D17"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CAPÍTULO 7 – ENMIENDA A LA LEY DE LA AUTORIDAD PARA EL FINANCIAMIENTO DE LA INFRAESTRUCTURA DE PUERTO RICO. </w:t>
      </w:r>
    </w:p>
    <w:p w14:paraId="707D015C"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E6E0D49" w14:textId="70CC80FB"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701 - Se enmienda el Artículo 4 de la Ley Núm. 44 de 21 de junio de 1988, según enmendada, conocida como “Ley de la Autoridad para el Financiamiento de la Infraestructura de Puerto Rico” para que se lea como sigue: </w:t>
      </w:r>
    </w:p>
    <w:p w14:paraId="47C3E371"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2F0050B5" w14:textId="06AA2115"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4 – Creación. </w:t>
      </w:r>
    </w:p>
    <w:p w14:paraId="6C7FBC32" w14:textId="77777777" w:rsidR="0097234D" w:rsidRPr="00F2666D" w:rsidRDefault="0097234D" w:rsidP="00F2666D">
      <w:pPr>
        <w:spacing w:after="0" w:line="240" w:lineRule="auto"/>
        <w:ind w:firstLine="720"/>
        <w:jc w:val="both"/>
        <w:rPr>
          <w:rFonts w:ascii="Book Antiqua" w:eastAsia="Book Antiqua" w:hAnsi="Book Antiqua" w:cs="Book Antiqua"/>
          <w:color w:val="000000"/>
          <w:kern w:val="0"/>
          <w:lang w:val="es-PR"/>
          <w14:ligatures w14:val="none"/>
        </w:rPr>
      </w:pPr>
    </w:p>
    <w:p w14:paraId="3A250985" w14:textId="52FAEADE"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Se crea una corporación pública e instrumentalidad del Gobierno de Puerto Rico que constituye un cuerpo corporativo y político independiente que se conocerá como Autoridad para el Financiamiento de la Infraestructura de Puerto Rico, la cual ejercerá sus poderes independientemente de cualquier otra persona.  Los poderes de la Autoridad serán ejercidos por la Junta, la cual estará compuesta por cinco (5) miembros</w:t>
      </w:r>
      <w:r w:rsidR="00F02D06" w:rsidRPr="00F2666D">
        <w:rPr>
          <w:rFonts w:ascii="Book Antiqua" w:eastAsia="Book Antiqua" w:hAnsi="Book Antiqua" w:cs="Book Antiqua"/>
          <w:color w:val="000000"/>
          <w:kern w:val="0"/>
          <w:lang w:val="es-PR"/>
          <w14:ligatures w14:val="none"/>
        </w:rPr>
        <w:t>.</w:t>
      </w:r>
      <w:r w:rsidRPr="00F2666D">
        <w:rPr>
          <w:rFonts w:ascii="Book Antiqua" w:eastAsia="Book Antiqua" w:hAnsi="Book Antiqua" w:cs="Book Antiqua"/>
          <w:color w:val="000000"/>
          <w:kern w:val="0"/>
          <w:lang w:val="es-PR"/>
          <w14:ligatures w14:val="none"/>
        </w:rPr>
        <w:t xml:space="preserve"> Uno </w:t>
      </w:r>
      <w:r w:rsidR="00666556" w:rsidRPr="00F2666D">
        <w:rPr>
          <w:rFonts w:ascii="Book Antiqua" w:eastAsia="Book Antiqua" w:hAnsi="Book Antiqua" w:cs="Book Antiqua"/>
          <w:color w:val="000000"/>
          <w:kern w:val="0"/>
          <w:lang w:val="es-PR"/>
          <w14:ligatures w14:val="none"/>
        </w:rPr>
        <w:t xml:space="preserve">(1) </w:t>
      </w:r>
      <w:r w:rsidRPr="00F2666D">
        <w:rPr>
          <w:rFonts w:ascii="Book Antiqua" w:eastAsia="Book Antiqua" w:hAnsi="Book Antiqua" w:cs="Book Antiqua"/>
          <w:color w:val="000000"/>
          <w:kern w:val="0"/>
          <w:lang w:val="es-PR"/>
          <w14:ligatures w14:val="none"/>
        </w:rPr>
        <w:t xml:space="preserve">de los miembros será el </w:t>
      </w:r>
      <w:proofErr w:type="gramStart"/>
      <w:r w:rsidRPr="00F2666D">
        <w:rPr>
          <w:rFonts w:ascii="Book Antiqua" w:eastAsia="Book Antiqua" w:hAnsi="Book Antiqua" w:cs="Book Antiqua"/>
          <w:color w:val="000000"/>
          <w:kern w:val="0"/>
          <w:lang w:val="es-PR"/>
          <w14:ligatures w14:val="none"/>
        </w:rPr>
        <w:t>Director Ejecutivo</w:t>
      </w:r>
      <w:proofErr w:type="gramEnd"/>
      <w:r w:rsidRPr="00F2666D">
        <w:rPr>
          <w:rFonts w:ascii="Book Antiqua" w:eastAsia="Book Antiqua" w:hAnsi="Book Antiqua" w:cs="Book Antiqua"/>
          <w:color w:val="000000"/>
          <w:kern w:val="0"/>
          <w:lang w:val="es-PR"/>
          <w14:ligatures w14:val="none"/>
        </w:rPr>
        <w:t xml:space="preserve"> de la Autoridad de Asesoría Financiera y Agencia Fiscal de Puerto Rico, quien podrá nombrar a una persona para participar en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como su representante. Dicho representante deberá contar con la capacidad, el conocimiento y la autoridad decisional necesarios para representarlo de manera efectiva. Los demás cuatro (4) miembros serán nombrados por el Gobernador o la Gobernadora de Puerto Rico, servirán a voluntad del Gobernador o la Gobernadora </w:t>
      </w:r>
      <w:proofErr w:type="gramStart"/>
      <w:r w:rsidRPr="00F2666D">
        <w:rPr>
          <w:rFonts w:ascii="Book Antiqua" w:eastAsia="Book Antiqua" w:hAnsi="Book Antiqua" w:cs="Book Antiqua"/>
          <w:color w:val="000000"/>
          <w:kern w:val="0"/>
          <w:lang w:val="es-PR"/>
          <w14:ligatures w14:val="none"/>
        </w:rPr>
        <w:t>y  podrán</w:t>
      </w:r>
      <w:proofErr w:type="gramEnd"/>
      <w:r w:rsidRPr="00F2666D">
        <w:rPr>
          <w:rFonts w:ascii="Book Antiqua" w:eastAsia="Book Antiqua" w:hAnsi="Book Antiqua" w:cs="Book Antiqua"/>
          <w:color w:val="000000"/>
          <w:kern w:val="0"/>
          <w:lang w:val="es-PR"/>
          <w14:ligatures w14:val="none"/>
        </w:rPr>
        <w:t xml:space="preserve"> ser removidos o sustituidos por el Gobernador o la Gobernadora en cualquier momento, con o sin causa. </w:t>
      </w:r>
    </w:p>
    <w:p w14:paraId="35C4379D" w14:textId="77777777" w:rsidR="00F2666D" w:rsidRPr="00F2666D" w:rsidRDefault="00F2666D" w:rsidP="00F2666D">
      <w:pPr>
        <w:spacing w:after="0" w:line="240" w:lineRule="auto"/>
        <w:ind w:firstLine="720"/>
        <w:jc w:val="both"/>
        <w:rPr>
          <w:rFonts w:ascii="Book Antiqua" w:eastAsia="Book Antiqua" w:hAnsi="Book Antiqua" w:cs="Book Antiqua"/>
          <w:kern w:val="0"/>
          <w:lang w:val="es-PR"/>
          <w14:ligatures w14:val="none"/>
        </w:rPr>
      </w:pPr>
    </w:p>
    <w:p w14:paraId="39EAFE05" w14:textId="77777777"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Cualquier miembro de la Junta que sea a su vez miembro de la junta de directores, oficial o funcionario de una entidad beneficiada tendrá que inhibirse de participar en cualquier asunto de la Autoridad que afecte la entidad beneficiada de la cual es director, oficial o funcionario.  La Autoridad así constituida ejercerá funciones gubernamentales públicas y esenciales. </w:t>
      </w:r>
    </w:p>
    <w:p w14:paraId="7710B76B"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71FE355" w14:textId="258EDA40"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El Gobernador o la Gobernadora de Puerto Rico nombrará a un</w:t>
      </w:r>
      <w:r w:rsidR="00666556" w:rsidRPr="00F2666D">
        <w:rPr>
          <w:rFonts w:ascii="Book Antiqua" w:eastAsia="Book Antiqua" w:hAnsi="Book Antiqua" w:cs="Book Antiqua"/>
          <w:color w:val="000000"/>
          <w:kern w:val="0"/>
          <w:lang w:val="es-PR"/>
          <w14:ligatures w14:val="none"/>
        </w:rPr>
        <w:t xml:space="preserve"> (1)</w:t>
      </w:r>
      <w:r w:rsidRPr="00F2666D">
        <w:rPr>
          <w:rFonts w:ascii="Book Antiqua" w:eastAsia="Book Antiqua" w:hAnsi="Book Antiqua" w:cs="Book Antiqua"/>
          <w:color w:val="000000"/>
          <w:kern w:val="0"/>
          <w:lang w:val="es-PR"/>
          <w14:ligatures w14:val="none"/>
        </w:rPr>
        <w:t xml:space="preserve"> </w:t>
      </w:r>
      <w:proofErr w:type="gramStart"/>
      <w:r w:rsidRPr="00F2666D">
        <w:rPr>
          <w:rFonts w:ascii="Book Antiqua" w:eastAsia="Book Antiqua" w:hAnsi="Book Antiqua" w:cs="Book Antiqua"/>
          <w:color w:val="000000"/>
          <w:kern w:val="0"/>
          <w:lang w:val="es-PR"/>
          <w14:ligatures w14:val="none"/>
        </w:rPr>
        <w:t>Presidente</w:t>
      </w:r>
      <w:proofErr w:type="gramEnd"/>
      <w:r w:rsidRPr="00F2666D">
        <w:rPr>
          <w:rFonts w:ascii="Book Antiqua" w:eastAsia="Book Antiqua" w:hAnsi="Book Antiqua" w:cs="Book Antiqua"/>
          <w:color w:val="000000"/>
          <w:kern w:val="0"/>
          <w:lang w:val="es-PR"/>
          <w14:ligatures w14:val="none"/>
        </w:rPr>
        <w:t xml:space="preserve"> de la Junta de entre sus miembros.  La Junta podrá elegir a los oficiales que estime necesarios o convenientes para llevar a cabo los fines públicos por los cuales se crea la Autoridad. </w:t>
      </w:r>
    </w:p>
    <w:p w14:paraId="205D7C61"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6D60DB5D" w14:textId="77777777"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w:t>
      </w:r>
    </w:p>
    <w:p w14:paraId="71D5FB6A"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37CC746C" w14:textId="3D794EEF"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CAPÍTULO 8 – ENMIENDA A LA LEY DEL FIDEICOMISO DE LOS NIÑOS. </w:t>
      </w:r>
    </w:p>
    <w:p w14:paraId="5EEDA001"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399B33F8" w14:textId="4F7C3FB4"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801 - Se enmienda el Artículo 4 de la Ley 173-1999, según enmendada, conocida como la Ley del Fideicomiso de los Niños” para que lea como sigue: </w:t>
      </w:r>
    </w:p>
    <w:p w14:paraId="34945BA9"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22577AE" w14:textId="77777777"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4 – Creación del Fideicomiso. </w:t>
      </w:r>
    </w:p>
    <w:p w14:paraId="52E8AE09"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26D05BC" w14:textId="3A8D1EF0"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Se crea un Fondo Público en Fideicomiso, adscrito a la Autoridad de Asesoría Financiera y Agencia Fiscal de Puerto Rico</w:t>
      </w:r>
      <w:r w:rsidR="00666556" w:rsidRPr="00F2666D">
        <w:rPr>
          <w:rFonts w:ascii="Book Antiqua" w:eastAsia="Book Antiqua" w:hAnsi="Book Antiqua" w:cs="Book Antiqua"/>
          <w:color w:val="000000"/>
          <w:kern w:val="0"/>
          <w:lang w:val="es-PR"/>
          <w14:ligatures w14:val="none"/>
        </w:rPr>
        <w:t>,</w:t>
      </w:r>
      <w:r w:rsidRPr="00F2666D">
        <w:rPr>
          <w:rFonts w:ascii="Book Antiqua" w:eastAsia="Book Antiqua" w:hAnsi="Book Antiqua" w:cs="Book Antiqua"/>
          <w:color w:val="000000"/>
          <w:kern w:val="0"/>
          <w:lang w:val="es-PR"/>
          <w14:ligatures w14:val="none"/>
        </w:rPr>
        <w:t xml:space="preserve"> que constituye un cuerpo corporativo con personalidad jurídica independiente, sin fines de lucro, irrevocable y a perpetuidad.  El </w:t>
      </w:r>
      <w:r w:rsidRPr="00F2666D">
        <w:rPr>
          <w:rFonts w:ascii="Book Antiqua" w:eastAsia="Book Antiqua" w:hAnsi="Book Antiqua" w:cs="Book Antiqua"/>
          <w:color w:val="000000"/>
          <w:kern w:val="0"/>
          <w:lang w:val="es-PR"/>
          <w14:ligatures w14:val="none"/>
        </w:rPr>
        <w:lastRenderedPageBreak/>
        <w:t xml:space="preserve">Fideicomiso se conocerá como </w:t>
      </w:r>
      <w:r w:rsidR="00C143A7" w:rsidRPr="00F2666D">
        <w:rPr>
          <w:rFonts w:ascii="Book Antiqua" w:eastAsia="Book Antiqua" w:hAnsi="Book Antiqua" w:cs="Book Antiqua"/>
          <w:color w:val="000000"/>
          <w:kern w:val="0"/>
          <w:lang w:val="es-PR"/>
          <w14:ligatures w14:val="none"/>
        </w:rPr>
        <w:t>“</w:t>
      </w:r>
      <w:r w:rsidRPr="00F2666D">
        <w:rPr>
          <w:rFonts w:ascii="Book Antiqua" w:eastAsia="Book Antiqua" w:hAnsi="Book Antiqua" w:cs="Book Antiqua"/>
          <w:color w:val="000000"/>
          <w:kern w:val="0"/>
          <w:lang w:val="es-PR"/>
          <w14:ligatures w14:val="none"/>
        </w:rPr>
        <w:t>Fideicomiso de los Niños”, el cual ejercerá sus poderes independientemente para ser dueño y administrador de los fondos que ingresarán al mismo provenientes del Acuerdo de Transacción y serán utilizados conforme lo establecido en el Artículo 2 de esta Ley.” </w:t>
      </w:r>
    </w:p>
    <w:p w14:paraId="0845AC36" w14:textId="77777777" w:rsidR="006C6F8D" w:rsidRPr="00F2666D" w:rsidRDefault="006C6F8D" w:rsidP="00F2666D">
      <w:pPr>
        <w:spacing w:after="0" w:line="240" w:lineRule="auto"/>
        <w:ind w:firstLine="720"/>
        <w:jc w:val="both"/>
        <w:rPr>
          <w:rFonts w:ascii="Book Antiqua" w:eastAsia="Book Antiqua" w:hAnsi="Book Antiqua" w:cs="Book Antiqua"/>
          <w:color w:val="000000"/>
          <w:kern w:val="0"/>
          <w:lang w:val="es-PR"/>
          <w14:ligatures w14:val="none"/>
        </w:rPr>
      </w:pPr>
    </w:p>
    <w:p w14:paraId="6B81C7A0" w14:textId="1A560CB4"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802 - Se enmienda el Artículo 5 de la Ley Núm. 173-1999, según enmendada, conocida como la Ley del Fideicomiso de los Niños” para que lea como sigue: </w:t>
      </w:r>
    </w:p>
    <w:p w14:paraId="3DE3C97E"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6CD42628" w14:textId="77777777"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“Artículo 5 –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del Fideicomiso </w:t>
      </w:r>
    </w:p>
    <w:p w14:paraId="62F09822"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21C8AF10" w14:textId="66B5AE67"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Los poderes del Fideicomiso serán ejercidos por una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la cual estará compuesta por siete (7) miembros.  Cuatro (4) de los integrantes de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serán miembros ex </w:t>
      </w:r>
      <w:proofErr w:type="spellStart"/>
      <w:r w:rsidRPr="00F2666D">
        <w:rPr>
          <w:rFonts w:ascii="Book Antiqua" w:eastAsia="Book Antiqua" w:hAnsi="Book Antiqua" w:cs="Book Antiqua"/>
          <w:color w:val="000000"/>
          <w:kern w:val="0"/>
          <w:lang w:val="es-PR"/>
          <w14:ligatures w14:val="none"/>
        </w:rPr>
        <w:t>officio</w:t>
      </w:r>
      <w:proofErr w:type="spellEnd"/>
      <w:r w:rsidRPr="00F2666D">
        <w:rPr>
          <w:rFonts w:ascii="Book Antiqua" w:eastAsia="Book Antiqua" w:hAnsi="Book Antiqua" w:cs="Book Antiqua"/>
          <w:color w:val="000000"/>
          <w:kern w:val="0"/>
          <w:lang w:val="es-PR"/>
          <w14:ligatures w14:val="none"/>
        </w:rPr>
        <w:t xml:space="preserve">: el Gobernador o la Gobernadora de Puerto Rico, el </w:t>
      </w:r>
      <w:proofErr w:type="gramStart"/>
      <w:r w:rsidRPr="00F2666D">
        <w:rPr>
          <w:rFonts w:ascii="Book Antiqua" w:eastAsia="Book Antiqua" w:hAnsi="Book Antiqua" w:cs="Book Antiqua"/>
          <w:color w:val="000000"/>
          <w:kern w:val="0"/>
          <w:lang w:val="es-PR"/>
          <w14:ligatures w14:val="none"/>
        </w:rPr>
        <w:t>Director Ejecutivo</w:t>
      </w:r>
      <w:proofErr w:type="gramEnd"/>
      <w:r w:rsidRPr="00F2666D">
        <w:rPr>
          <w:rFonts w:ascii="Book Antiqua" w:eastAsia="Book Antiqua" w:hAnsi="Book Antiqua" w:cs="Book Antiqua"/>
          <w:color w:val="000000"/>
          <w:kern w:val="0"/>
          <w:lang w:val="es-PR"/>
          <w14:ligatures w14:val="none"/>
        </w:rPr>
        <w:t xml:space="preserve"> de la Autoridad de Asesoría Financiera y Agencia Fiscal de Puerto Rico, el </w:t>
      </w:r>
      <w:proofErr w:type="gramStart"/>
      <w:r w:rsidRPr="00F2666D">
        <w:rPr>
          <w:rFonts w:ascii="Book Antiqua" w:eastAsia="Book Antiqua" w:hAnsi="Book Antiqua" w:cs="Book Antiqua"/>
          <w:color w:val="000000"/>
          <w:kern w:val="0"/>
          <w:lang w:val="es-PR"/>
          <w14:ligatures w14:val="none"/>
        </w:rPr>
        <w:t>Director</w:t>
      </w:r>
      <w:proofErr w:type="gramEnd"/>
      <w:r w:rsidRPr="00F2666D">
        <w:rPr>
          <w:rFonts w:ascii="Book Antiqua" w:eastAsia="Book Antiqua" w:hAnsi="Book Antiqua" w:cs="Book Antiqua"/>
          <w:color w:val="000000"/>
          <w:kern w:val="0"/>
          <w:lang w:val="es-PR"/>
          <w14:ligatures w14:val="none"/>
        </w:rPr>
        <w:t xml:space="preserve"> de la Oficina de Gerencia y Presupuesto</w:t>
      </w:r>
      <w:r w:rsidR="00C143A7" w:rsidRPr="00F2666D">
        <w:rPr>
          <w:rFonts w:ascii="Book Antiqua" w:eastAsia="Book Antiqua" w:hAnsi="Book Antiqua" w:cs="Book Antiqua"/>
          <w:color w:val="000000"/>
          <w:kern w:val="0"/>
          <w:lang w:val="es-PR"/>
          <w14:ligatures w14:val="none"/>
        </w:rPr>
        <w:t>,</w:t>
      </w:r>
      <w:r w:rsidRPr="00F2666D">
        <w:rPr>
          <w:rFonts w:ascii="Book Antiqua" w:eastAsia="Book Antiqua" w:hAnsi="Book Antiqua" w:cs="Book Antiqua"/>
          <w:color w:val="000000"/>
          <w:kern w:val="0"/>
          <w:lang w:val="es-PR"/>
          <w14:ligatures w14:val="none"/>
        </w:rPr>
        <w:t xml:space="preserve"> el </w:t>
      </w:r>
      <w:proofErr w:type="gramStart"/>
      <w:r w:rsidRPr="00F2666D">
        <w:rPr>
          <w:rFonts w:ascii="Book Antiqua" w:eastAsia="Book Antiqua" w:hAnsi="Book Antiqua" w:cs="Book Antiqua"/>
          <w:color w:val="000000"/>
          <w:kern w:val="0"/>
          <w:lang w:val="es-PR"/>
          <w14:ligatures w14:val="none"/>
        </w:rPr>
        <w:t>Secretario</w:t>
      </w:r>
      <w:proofErr w:type="gramEnd"/>
      <w:r w:rsidRPr="00F2666D">
        <w:rPr>
          <w:rFonts w:ascii="Book Antiqua" w:eastAsia="Book Antiqua" w:hAnsi="Book Antiqua" w:cs="Book Antiqua"/>
          <w:color w:val="000000"/>
          <w:kern w:val="0"/>
          <w:lang w:val="es-PR"/>
          <w14:ligatures w14:val="none"/>
        </w:rPr>
        <w:t xml:space="preserve"> de Justicia y tres (3) ciudadanos privados en representación del interés público.  El Gobernador o la Gobernadora designará de entre sus miembros al </w:t>
      </w:r>
      <w:proofErr w:type="gramStart"/>
      <w:r w:rsidRPr="00F2666D">
        <w:rPr>
          <w:rFonts w:ascii="Book Antiqua" w:eastAsia="Book Antiqua" w:hAnsi="Book Antiqua" w:cs="Book Antiqua"/>
          <w:color w:val="000000"/>
          <w:kern w:val="0"/>
          <w:lang w:val="es-PR"/>
          <w14:ligatures w14:val="none"/>
        </w:rPr>
        <w:t>Presidente</w:t>
      </w:r>
      <w:proofErr w:type="gramEnd"/>
      <w:r w:rsidRPr="00F2666D">
        <w:rPr>
          <w:rFonts w:ascii="Book Antiqua" w:eastAsia="Book Antiqua" w:hAnsi="Book Antiqua" w:cs="Book Antiqua"/>
          <w:color w:val="000000"/>
          <w:kern w:val="0"/>
          <w:lang w:val="es-PR"/>
          <w14:ligatures w14:val="none"/>
        </w:rPr>
        <w:t>.  Por lo menos dos (2) de los ciudadanos privados deberán poseer experiencia en las áreas de salud o educación. Los representantes del interés público serán designados por el Gobernador o la Gobernadora, por un término de cuatro (4) años y hasta que su sucesor sea designado.  Los representantes del interés público deberán observar las mismas normas de ética que exigen a los funcionarios en cargos similares y cumplir con las leyes que les aplican a éstos. </w:t>
      </w:r>
    </w:p>
    <w:p w14:paraId="7BB71015"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2AF0CD42" w14:textId="6AA94B35"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Ningún miembro de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recibirá dieta ni compensación alguna por sus servicios como tales. </w:t>
      </w:r>
    </w:p>
    <w:p w14:paraId="10E84920"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23A74DE" w14:textId="38F1020C"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Los miembros ex </w:t>
      </w:r>
      <w:proofErr w:type="spellStart"/>
      <w:r w:rsidRPr="00F2666D">
        <w:rPr>
          <w:rFonts w:ascii="Book Antiqua" w:eastAsia="Book Antiqua" w:hAnsi="Book Antiqua" w:cs="Book Antiqua"/>
          <w:color w:val="000000"/>
          <w:kern w:val="0"/>
          <w:lang w:val="es-PR"/>
          <w14:ligatures w14:val="none"/>
        </w:rPr>
        <w:t>officio</w:t>
      </w:r>
      <w:proofErr w:type="spellEnd"/>
      <w:r w:rsidRPr="00F2666D">
        <w:rPr>
          <w:rFonts w:ascii="Book Antiqua" w:eastAsia="Book Antiqua" w:hAnsi="Book Antiqua" w:cs="Book Antiqua"/>
          <w:color w:val="000000"/>
          <w:kern w:val="0"/>
          <w:lang w:val="es-PR"/>
          <w14:ligatures w14:val="none"/>
        </w:rPr>
        <w:t xml:space="preserve"> podrán designar una persona para participar en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como su representante, quien deberá contar con la capacidad, el conocimiento y la autoridad decisional necesarios para representar de manera efectiva al funcionario ejecutivo que sustituye. Los designados deberán responder directamente al miembro </w:t>
      </w:r>
      <w:r w:rsidR="00C143A7" w:rsidRPr="00F2666D">
        <w:rPr>
          <w:rFonts w:ascii="Book Antiqua" w:eastAsia="Book Antiqua" w:hAnsi="Book Antiqua" w:cs="Book Antiqua"/>
          <w:color w:val="000000"/>
          <w:kern w:val="0"/>
          <w:lang w:val="es-PR"/>
          <w14:ligatures w14:val="none"/>
        </w:rPr>
        <w:t xml:space="preserve">ex </w:t>
      </w:r>
      <w:proofErr w:type="spellStart"/>
      <w:r w:rsidR="00C143A7" w:rsidRPr="00F2666D">
        <w:rPr>
          <w:rFonts w:ascii="Book Antiqua" w:eastAsia="Book Antiqua" w:hAnsi="Book Antiqua" w:cs="Book Antiqua"/>
          <w:color w:val="000000"/>
          <w:kern w:val="0"/>
          <w:lang w:val="es-PR"/>
          <w14:ligatures w14:val="none"/>
        </w:rPr>
        <w:t>officio</w:t>
      </w:r>
      <w:proofErr w:type="spellEnd"/>
      <w:r w:rsidRPr="00F2666D">
        <w:rPr>
          <w:rFonts w:ascii="Book Antiqua" w:eastAsia="Book Antiqua" w:hAnsi="Book Antiqua" w:cs="Book Antiqua"/>
          <w:color w:val="000000"/>
          <w:kern w:val="0"/>
          <w:lang w:val="es-PR"/>
          <w14:ligatures w14:val="none"/>
        </w:rPr>
        <w:t>, quien, a su vez, será responsable de las determinaciones que se tomen en la Junta.” </w:t>
      </w:r>
    </w:p>
    <w:p w14:paraId="43A35598"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57A24256" w14:textId="77777777"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803 - Se enmienda el Artículo 8 de la Ley Núm. 173-1999, según enmendada, conocida como la Ley del Fideicomiso de los Niños” para que se lea como sigue: </w:t>
      </w:r>
    </w:p>
    <w:p w14:paraId="5B1C3FAF"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6D7C758" w14:textId="65C3F91C"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“Artículo 8 – </w:t>
      </w:r>
      <w:proofErr w:type="gramStart"/>
      <w:r w:rsidRPr="00F2666D">
        <w:rPr>
          <w:rFonts w:ascii="Book Antiqua" w:eastAsia="Book Antiqua" w:hAnsi="Book Antiqua" w:cs="Book Antiqua"/>
          <w:color w:val="000000"/>
          <w:kern w:val="0"/>
          <w:lang w:val="es-PR"/>
          <w14:ligatures w14:val="none"/>
        </w:rPr>
        <w:t>Director Ejecutivo</w:t>
      </w:r>
      <w:proofErr w:type="gramEnd"/>
      <w:r w:rsidRPr="00F2666D">
        <w:rPr>
          <w:rFonts w:ascii="Book Antiqua" w:eastAsia="Book Antiqua" w:hAnsi="Book Antiqua" w:cs="Book Antiqua"/>
          <w:color w:val="000000"/>
          <w:kern w:val="0"/>
          <w:lang w:val="es-PR"/>
          <w14:ligatures w14:val="none"/>
        </w:rPr>
        <w:t xml:space="preserve"> y Empleados. </w:t>
      </w:r>
    </w:p>
    <w:p w14:paraId="739D22F8"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F07363D" w14:textId="7BC53F4C"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La Autoridad de Asesoría Financiera y Agencia Fiscal de Puerto Rico podrá proveer el personal del Fideicomiso y podrá ser compensada por el Fideicomiso por </w:t>
      </w:r>
      <w:r w:rsidRPr="00F2666D">
        <w:rPr>
          <w:rFonts w:ascii="Book Antiqua" w:eastAsia="Book Antiqua" w:hAnsi="Book Antiqua" w:cs="Book Antiqua"/>
          <w:color w:val="000000"/>
          <w:kern w:val="0"/>
          <w:lang w:val="es-PR"/>
          <w14:ligatures w14:val="none"/>
        </w:rPr>
        <w:lastRenderedPageBreak/>
        <w:t>aquellos gastos incurridos por el personal que labore para cumplir con las disposiciones de esta Ley. </w:t>
      </w:r>
    </w:p>
    <w:p w14:paraId="112A55D9"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72B88FA2" w14:textId="68278E5B"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El </w:t>
      </w:r>
      <w:proofErr w:type="gramStart"/>
      <w:r w:rsidRPr="00F2666D">
        <w:rPr>
          <w:rFonts w:ascii="Book Antiqua" w:eastAsia="Book Antiqua" w:hAnsi="Book Antiqua" w:cs="Book Antiqua"/>
          <w:color w:val="000000"/>
          <w:kern w:val="0"/>
          <w:lang w:val="es-PR"/>
          <w14:ligatures w14:val="none"/>
        </w:rPr>
        <w:t>Director Ejecutivo</w:t>
      </w:r>
      <w:proofErr w:type="gramEnd"/>
      <w:r w:rsidRPr="00F2666D">
        <w:rPr>
          <w:rFonts w:ascii="Book Antiqua" w:eastAsia="Book Antiqua" w:hAnsi="Book Antiqua" w:cs="Book Antiqua"/>
          <w:color w:val="000000"/>
          <w:kern w:val="0"/>
          <w:lang w:val="es-PR"/>
          <w14:ligatures w14:val="none"/>
        </w:rPr>
        <w:t xml:space="preserve"> de la Autoridad de Asesoría Financiera y Agencia Fiscal de Puerto Rico, será el </w:t>
      </w:r>
      <w:proofErr w:type="gramStart"/>
      <w:r w:rsidRPr="00F2666D">
        <w:rPr>
          <w:rFonts w:ascii="Book Antiqua" w:eastAsia="Book Antiqua" w:hAnsi="Book Antiqua" w:cs="Book Antiqua"/>
          <w:color w:val="000000"/>
          <w:kern w:val="0"/>
          <w:lang w:val="es-PR"/>
          <w14:ligatures w14:val="none"/>
        </w:rPr>
        <w:t>Director Ejecutivo</w:t>
      </w:r>
      <w:proofErr w:type="gramEnd"/>
      <w:r w:rsidRPr="00F2666D">
        <w:rPr>
          <w:rFonts w:ascii="Book Antiqua" w:eastAsia="Book Antiqua" w:hAnsi="Book Antiqua" w:cs="Book Antiqua"/>
          <w:color w:val="000000"/>
          <w:kern w:val="0"/>
          <w:lang w:val="es-PR"/>
          <w14:ligatures w14:val="none"/>
        </w:rPr>
        <w:t xml:space="preserve"> del Fideicomiso y será el principal oficial ejecutivo del mismo.  El </w:t>
      </w:r>
      <w:proofErr w:type="gramStart"/>
      <w:r w:rsidRPr="00F2666D">
        <w:rPr>
          <w:rFonts w:ascii="Book Antiqua" w:eastAsia="Book Antiqua" w:hAnsi="Book Antiqua" w:cs="Book Antiqua"/>
          <w:color w:val="000000"/>
          <w:kern w:val="0"/>
          <w:lang w:val="es-PR"/>
          <w14:ligatures w14:val="none"/>
        </w:rPr>
        <w:t>Director Ejecutivo</w:t>
      </w:r>
      <w:proofErr w:type="gramEnd"/>
      <w:r w:rsidRPr="00F2666D">
        <w:rPr>
          <w:rFonts w:ascii="Book Antiqua" w:eastAsia="Book Antiqua" w:hAnsi="Book Antiqua" w:cs="Book Antiqua"/>
          <w:color w:val="000000"/>
          <w:kern w:val="0"/>
          <w:lang w:val="es-PR"/>
          <w14:ligatures w14:val="none"/>
        </w:rPr>
        <w:t xml:space="preserve"> podrá autorizar y supervisar todo contrato que sea necesario para el funcionamiento del Fideicomiso, sujeto a las normas que establezca la Junta.  El </w:t>
      </w:r>
      <w:proofErr w:type="gramStart"/>
      <w:r w:rsidRPr="00F2666D">
        <w:rPr>
          <w:rFonts w:ascii="Book Antiqua" w:eastAsia="Book Antiqua" w:hAnsi="Book Antiqua" w:cs="Book Antiqua"/>
          <w:color w:val="000000"/>
          <w:kern w:val="0"/>
          <w:lang w:val="es-PR"/>
          <w14:ligatures w14:val="none"/>
        </w:rPr>
        <w:t>Director Ejecutivo</w:t>
      </w:r>
      <w:proofErr w:type="gramEnd"/>
      <w:r w:rsidRPr="00F2666D">
        <w:rPr>
          <w:rFonts w:ascii="Book Antiqua" w:eastAsia="Book Antiqua" w:hAnsi="Book Antiqua" w:cs="Book Antiqua"/>
          <w:color w:val="000000"/>
          <w:kern w:val="0"/>
          <w:lang w:val="es-PR"/>
          <w14:ligatures w14:val="none"/>
        </w:rPr>
        <w:t xml:space="preserve"> también tendrá la facultad de nombrar personal para llevar a cabo las funciones del Fideicomiso de los Niños, según lo considere necesario.” </w:t>
      </w:r>
    </w:p>
    <w:p w14:paraId="578BB518"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2D6B3303" w14:textId="77777777"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CAPÍTULO 9 – ENMIENDAS A LA LEY DEL BANCO GUBERNAMENTAL DE FOMENTO PARA PUERTO RICO. </w:t>
      </w:r>
    </w:p>
    <w:p w14:paraId="4E007F1F"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490C8FE" w14:textId="77777777"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Artículo 901 - Se enmienda el </w:t>
      </w:r>
      <w:bookmarkStart w:id="4" w:name="_Hlk206707568"/>
      <w:r w:rsidRPr="00F2666D">
        <w:rPr>
          <w:rFonts w:ascii="Book Antiqua" w:eastAsia="Book Antiqua" w:hAnsi="Book Antiqua" w:cs="Book Antiqua"/>
          <w:color w:val="000000"/>
          <w:kern w:val="0"/>
          <w:lang w:val="es-PR"/>
          <w14:ligatures w14:val="none"/>
        </w:rPr>
        <w:t>inciso Cuarto y el inciso Quinto del Artículo 2 de la Ley Núm. 17 de 23 de septiembre de 1948, según enmendada</w:t>
      </w:r>
      <w:bookmarkEnd w:id="4"/>
      <w:r w:rsidRPr="00F2666D">
        <w:rPr>
          <w:rFonts w:ascii="Book Antiqua" w:eastAsia="Book Antiqua" w:hAnsi="Book Antiqua" w:cs="Book Antiqua"/>
          <w:color w:val="000000"/>
          <w:kern w:val="0"/>
          <w:lang w:val="es-PR"/>
          <w14:ligatures w14:val="none"/>
        </w:rPr>
        <w:t>, conocida como la “Ley del Banco Gubernamental de Fomento para Puerto Rico”, para que se lea como sigue: </w:t>
      </w:r>
    </w:p>
    <w:p w14:paraId="65082127"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17B7604" w14:textId="77777777" w:rsidR="00AF6522" w:rsidRDefault="00AF6522" w:rsidP="00F2666D">
      <w:pPr>
        <w:spacing w:after="0" w:line="240" w:lineRule="auto"/>
        <w:ind w:firstLine="720"/>
        <w:jc w:val="both"/>
        <w:rPr>
          <w:rFonts w:ascii="Book Antiqua" w:eastAsia="Book Antiqua" w:hAnsi="Book Antiqua" w:cs="Book Antiqua"/>
          <w:color w:val="000000"/>
          <w:kern w:val="0"/>
          <w:lang w:val="es-ES"/>
          <w14:ligatures w14:val="none"/>
        </w:rPr>
      </w:pPr>
      <w:r w:rsidRPr="00F2666D">
        <w:rPr>
          <w:rFonts w:ascii="Book Antiqua" w:eastAsia="Book Antiqua" w:hAnsi="Book Antiqua" w:cs="Book Antiqua"/>
          <w:color w:val="000000"/>
          <w:kern w:val="0"/>
          <w:lang w:val="es-ES"/>
          <w14:ligatures w14:val="none"/>
        </w:rPr>
        <w:t xml:space="preserve">“Artículo 2. — Carta Constitucional del Banco. </w:t>
      </w:r>
    </w:p>
    <w:p w14:paraId="2BC8DCF7"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ES"/>
          <w14:ligatures w14:val="none"/>
        </w:rPr>
      </w:pPr>
    </w:p>
    <w:p w14:paraId="386B44B4" w14:textId="77777777" w:rsidR="00AF6522" w:rsidRDefault="00AF6522" w:rsidP="00F2666D">
      <w:pPr>
        <w:spacing w:after="0" w:line="240" w:lineRule="auto"/>
        <w:ind w:firstLine="720"/>
        <w:jc w:val="both"/>
        <w:rPr>
          <w:rFonts w:ascii="Book Antiqua" w:eastAsia="Book Antiqua" w:hAnsi="Book Antiqua" w:cs="Book Antiqua"/>
          <w:color w:val="000000"/>
          <w:kern w:val="0"/>
          <w:lang w:val="es-ES"/>
          <w14:ligatures w14:val="none"/>
        </w:rPr>
      </w:pPr>
      <w:r w:rsidRPr="00F2666D">
        <w:rPr>
          <w:rFonts w:ascii="Book Antiqua" w:eastAsia="Book Antiqua" w:hAnsi="Book Antiqua" w:cs="Book Antiqua"/>
          <w:color w:val="000000"/>
          <w:kern w:val="0"/>
          <w:lang w:val="es-ES"/>
          <w14:ligatures w14:val="none"/>
        </w:rPr>
        <w:t xml:space="preserve">La Carta Constitucional de "el Banco" será la siguiente: </w:t>
      </w:r>
    </w:p>
    <w:p w14:paraId="3245B6AD" w14:textId="77777777" w:rsidR="00F2666D" w:rsidRPr="00F2666D" w:rsidRDefault="00F2666D" w:rsidP="00F2666D">
      <w:pPr>
        <w:spacing w:after="0" w:line="240" w:lineRule="auto"/>
        <w:ind w:firstLine="720"/>
        <w:jc w:val="both"/>
        <w:rPr>
          <w:rFonts w:ascii="Book Antiqua" w:eastAsia="Book Antiqua" w:hAnsi="Book Antiqua" w:cs="Book Antiqua"/>
          <w:color w:val="000000"/>
          <w:kern w:val="0"/>
          <w:lang w:val="es-ES"/>
          <w14:ligatures w14:val="none"/>
        </w:rPr>
      </w:pPr>
    </w:p>
    <w:p w14:paraId="063791A6" w14:textId="77777777" w:rsidR="00AF6522" w:rsidRPr="00F2666D" w:rsidRDefault="00AF6522" w:rsidP="00F2666D">
      <w:pPr>
        <w:spacing w:after="0" w:line="240" w:lineRule="auto"/>
        <w:ind w:firstLine="720"/>
        <w:jc w:val="center"/>
        <w:rPr>
          <w:rFonts w:ascii="Book Antiqua" w:eastAsia="Book Antiqua" w:hAnsi="Book Antiqua" w:cs="Book Antiqua"/>
          <w:color w:val="000000"/>
          <w:kern w:val="0"/>
          <w:lang w:val="es-ES"/>
          <w14:ligatures w14:val="none"/>
        </w:rPr>
      </w:pPr>
      <w:r w:rsidRPr="00F2666D">
        <w:rPr>
          <w:rFonts w:ascii="Book Antiqua" w:eastAsia="Book Antiqua" w:hAnsi="Book Antiqua" w:cs="Book Antiqua"/>
          <w:color w:val="000000"/>
          <w:kern w:val="0"/>
          <w:lang w:val="es-ES"/>
          <w14:ligatures w14:val="none"/>
        </w:rPr>
        <w:t>CARTA CONSTITUCIONAL</w:t>
      </w:r>
    </w:p>
    <w:p w14:paraId="1E25C66E" w14:textId="77777777" w:rsidR="00F2666D" w:rsidRDefault="00F2666D" w:rsidP="00F2666D">
      <w:pPr>
        <w:spacing w:after="0" w:line="240" w:lineRule="auto"/>
        <w:ind w:firstLine="720"/>
        <w:jc w:val="both"/>
        <w:rPr>
          <w:rFonts w:ascii="Book Antiqua" w:eastAsia="Book Antiqua" w:hAnsi="Book Antiqua" w:cs="Book Antiqua"/>
          <w:color w:val="000000"/>
          <w:kern w:val="0"/>
          <w:lang w:val="es-ES"/>
          <w14:ligatures w14:val="none"/>
        </w:rPr>
      </w:pPr>
    </w:p>
    <w:p w14:paraId="1CDB4222" w14:textId="47AEF625" w:rsidR="00AF6522" w:rsidRPr="00F2666D" w:rsidRDefault="00AF6522" w:rsidP="00F2666D">
      <w:pPr>
        <w:spacing w:after="0" w:line="240" w:lineRule="auto"/>
        <w:ind w:firstLine="720"/>
        <w:jc w:val="both"/>
        <w:rPr>
          <w:rFonts w:ascii="Book Antiqua" w:eastAsia="Book Antiqua" w:hAnsi="Book Antiqua" w:cs="Book Antiqua"/>
          <w:color w:val="000000"/>
          <w:kern w:val="0"/>
          <w:lang w:val="es-ES"/>
          <w14:ligatures w14:val="none"/>
        </w:rPr>
      </w:pPr>
      <w:r w:rsidRPr="00F2666D">
        <w:rPr>
          <w:rFonts w:ascii="Book Antiqua" w:eastAsia="Book Antiqua" w:hAnsi="Book Antiqua" w:cs="Book Antiqua"/>
          <w:color w:val="000000"/>
          <w:kern w:val="0"/>
          <w:lang w:val="es-ES"/>
          <w14:ligatures w14:val="none"/>
        </w:rPr>
        <w:t xml:space="preserve">Primero: La existencia del Banco será perpetua. </w:t>
      </w:r>
    </w:p>
    <w:p w14:paraId="14EC67D1" w14:textId="77777777" w:rsidR="00F2666D" w:rsidRDefault="00F2666D" w:rsidP="00F2666D">
      <w:pPr>
        <w:spacing w:after="0" w:line="240" w:lineRule="auto"/>
        <w:ind w:firstLine="720"/>
        <w:jc w:val="both"/>
        <w:rPr>
          <w:rFonts w:ascii="Book Antiqua" w:eastAsia="Book Antiqua" w:hAnsi="Book Antiqua" w:cs="Book Antiqua"/>
          <w:color w:val="000000"/>
          <w:kern w:val="0"/>
          <w:lang w:val="es-ES"/>
          <w14:ligatures w14:val="none"/>
        </w:rPr>
      </w:pPr>
    </w:p>
    <w:p w14:paraId="2284C801" w14:textId="2A3A2D66" w:rsidR="00AF6522" w:rsidRPr="00F2666D" w:rsidRDefault="00AF6522" w:rsidP="00F2666D">
      <w:pPr>
        <w:spacing w:after="0" w:line="240" w:lineRule="auto"/>
        <w:ind w:firstLine="720"/>
        <w:jc w:val="both"/>
        <w:rPr>
          <w:rFonts w:ascii="Book Antiqua" w:eastAsia="Book Antiqua" w:hAnsi="Book Antiqua" w:cs="Book Antiqua"/>
          <w:color w:val="000000"/>
          <w:kern w:val="0"/>
          <w:lang w:val="es-ES"/>
          <w14:ligatures w14:val="none"/>
        </w:rPr>
      </w:pPr>
      <w:r w:rsidRPr="00F2666D">
        <w:rPr>
          <w:rFonts w:ascii="Book Antiqua" w:eastAsia="Book Antiqua" w:hAnsi="Book Antiqua" w:cs="Book Antiqua"/>
          <w:color w:val="000000"/>
          <w:kern w:val="0"/>
          <w:lang w:val="es-ES"/>
          <w14:ligatures w14:val="none"/>
        </w:rPr>
        <w:t>Segundo: …</w:t>
      </w:r>
    </w:p>
    <w:p w14:paraId="521E09FA" w14:textId="77777777" w:rsidR="00F2666D" w:rsidRDefault="00F2666D" w:rsidP="00F2666D">
      <w:pPr>
        <w:spacing w:after="0" w:line="240" w:lineRule="auto"/>
        <w:ind w:firstLine="720"/>
        <w:jc w:val="both"/>
        <w:rPr>
          <w:rFonts w:ascii="Book Antiqua" w:eastAsia="Book Antiqua" w:hAnsi="Book Antiqua" w:cs="Book Antiqua"/>
          <w:color w:val="000000"/>
          <w:kern w:val="0"/>
          <w:lang w:val="es-ES"/>
          <w14:ligatures w14:val="none"/>
        </w:rPr>
      </w:pPr>
    </w:p>
    <w:p w14:paraId="5AF983F0" w14:textId="4C577486" w:rsidR="00AF6522" w:rsidRPr="00F2666D" w:rsidRDefault="00AF6522" w:rsidP="00F2666D">
      <w:pPr>
        <w:spacing w:after="0" w:line="240" w:lineRule="auto"/>
        <w:ind w:firstLine="720"/>
        <w:jc w:val="both"/>
        <w:rPr>
          <w:rFonts w:ascii="Book Antiqua" w:eastAsia="Book Antiqua" w:hAnsi="Book Antiqua" w:cs="Book Antiqua"/>
          <w:color w:val="000000"/>
          <w:kern w:val="0"/>
          <w:lang w:val="es-ES"/>
          <w14:ligatures w14:val="none"/>
        </w:rPr>
      </w:pPr>
      <w:r w:rsidRPr="00F2666D">
        <w:rPr>
          <w:rFonts w:ascii="Book Antiqua" w:eastAsia="Book Antiqua" w:hAnsi="Book Antiqua" w:cs="Book Antiqua"/>
          <w:color w:val="000000"/>
          <w:kern w:val="0"/>
          <w:lang w:val="es-ES"/>
          <w14:ligatures w14:val="none"/>
        </w:rPr>
        <w:t>…</w:t>
      </w:r>
    </w:p>
    <w:p w14:paraId="51FD20C3"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31476328" w14:textId="657198BB"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Cuarto: El Banco tendrá, además, las siguientes facultades: </w:t>
      </w:r>
    </w:p>
    <w:p w14:paraId="5BD50837" w14:textId="77777777" w:rsidR="00F2666D" w:rsidRDefault="00F2666D" w:rsidP="00F2666D">
      <w:pPr>
        <w:spacing w:after="0" w:line="240" w:lineRule="auto"/>
        <w:jc w:val="both"/>
        <w:rPr>
          <w:rFonts w:ascii="Book Antiqua" w:eastAsia="Book Antiqua" w:hAnsi="Book Antiqua" w:cs="Book Antiqua"/>
          <w:color w:val="000000"/>
          <w:kern w:val="0"/>
          <w:lang w:val="es-PR"/>
          <w14:ligatures w14:val="none"/>
        </w:rPr>
      </w:pPr>
    </w:p>
    <w:p w14:paraId="1AB3CEA0" w14:textId="76DEC914" w:rsidR="00AF6522" w:rsidRPr="00F2666D" w:rsidRDefault="00AF6522" w:rsidP="00F2666D">
      <w:p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 </w:t>
      </w:r>
    </w:p>
    <w:p w14:paraId="6BAD357E" w14:textId="77777777" w:rsidR="00F2666D" w:rsidRDefault="00F2666D" w:rsidP="00F2666D">
      <w:pPr>
        <w:spacing w:after="0" w:line="240" w:lineRule="auto"/>
        <w:jc w:val="both"/>
        <w:rPr>
          <w:rFonts w:ascii="Book Antiqua" w:eastAsia="Book Antiqua" w:hAnsi="Book Antiqua" w:cs="Book Antiqua"/>
          <w:color w:val="000000"/>
          <w:kern w:val="0"/>
          <w:lang w:val="es-PR"/>
          <w14:ligatures w14:val="none"/>
        </w:rPr>
      </w:pPr>
    </w:p>
    <w:p w14:paraId="7F0A8279" w14:textId="16A8FAE1" w:rsidR="00AF6522" w:rsidRPr="00F2666D" w:rsidRDefault="00AF6522" w:rsidP="00F2666D">
      <w:p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B… </w:t>
      </w:r>
    </w:p>
    <w:p w14:paraId="27BF9D65" w14:textId="77777777" w:rsidR="00F2666D" w:rsidRDefault="00F2666D" w:rsidP="00F2666D">
      <w:pPr>
        <w:spacing w:after="0" w:line="240" w:lineRule="auto"/>
        <w:jc w:val="both"/>
        <w:rPr>
          <w:rFonts w:ascii="Book Antiqua" w:eastAsia="Book Antiqua" w:hAnsi="Book Antiqua" w:cs="Book Antiqua"/>
          <w:color w:val="000000"/>
          <w:kern w:val="0"/>
          <w:lang w:val="es-PR"/>
          <w14:ligatures w14:val="none"/>
        </w:rPr>
      </w:pPr>
    </w:p>
    <w:p w14:paraId="513C5E8E" w14:textId="6EEA25F8" w:rsidR="00AF6522" w:rsidRPr="00F2666D" w:rsidRDefault="00AF6522" w:rsidP="00F2666D">
      <w:p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w:t>
      </w:r>
    </w:p>
    <w:p w14:paraId="6A570C5A" w14:textId="77777777" w:rsidR="00F2666D" w:rsidRDefault="00F2666D" w:rsidP="00F2666D">
      <w:pPr>
        <w:spacing w:after="0" w:line="240" w:lineRule="auto"/>
        <w:jc w:val="both"/>
        <w:rPr>
          <w:rFonts w:ascii="Book Antiqua" w:eastAsia="Book Antiqua" w:hAnsi="Book Antiqua" w:cs="Book Antiqua"/>
          <w:color w:val="000000"/>
          <w:kern w:val="0"/>
          <w:lang w:val="es-PR"/>
          <w14:ligatures w14:val="none"/>
        </w:rPr>
      </w:pPr>
    </w:p>
    <w:p w14:paraId="14045E82" w14:textId="7D0600BB" w:rsidR="00AF6522" w:rsidRPr="00F2666D" w:rsidRDefault="00AF6522" w:rsidP="00F2666D">
      <w:p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D…</w:t>
      </w:r>
    </w:p>
    <w:p w14:paraId="17A74A06" w14:textId="77777777" w:rsidR="00F2666D" w:rsidRDefault="00F2666D" w:rsidP="00F2666D">
      <w:pPr>
        <w:spacing w:after="0" w:line="240" w:lineRule="auto"/>
        <w:jc w:val="both"/>
        <w:rPr>
          <w:rFonts w:ascii="Book Antiqua" w:eastAsia="Book Antiqua" w:hAnsi="Book Antiqua" w:cs="Book Antiqua"/>
          <w:color w:val="000000"/>
          <w:kern w:val="0"/>
          <w:lang w:val="es-PR"/>
          <w14:ligatures w14:val="none"/>
        </w:rPr>
      </w:pPr>
    </w:p>
    <w:p w14:paraId="06AA4A71" w14:textId="2881D3CE" w:rsidR="00AF6522" w:rsidRPr="00F2666D" w:rsidRDefault="00AF6522" w:rsidP="00F2666D">
      <w:p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E…</w:t>
      </w:r>
    </w:p>
    <w:p w14:paraId="3F76DA4E" w14:textId="77777777" w:rsidR="00F2666D" w:rsidRDefault="00F2666D" w:rsidP="00F2666D">
      <w:pPr>
        <w:spacing w:after="0" w:line="240" w:lineRule="auto"/>
        <w:jc w:val="both"/>
        <w:rPr>
          <w:rFonts w:ascii="Book Antiqua" w:eastAsia="Book Antiqua" w:hAnsi="Book Antiqua" w:cs="Book Antiqua"/>
          <w:color w:val="000000"/>
          <w:kern w:val="0"/>
          <w:lang w:val="es-PR"/>
          <w14:ligatures w14:val="none"/>
        </w:rPr>
      </w:pPr>
    </w:p>
    <w:p w14:paraId="4DF680C8" w14:textId="07CF86E6" w:rsidR="00AF6522" w:rsidRPr="00F2666D" w:rsidRDefault="00AF6522" w:rsidP="00F2666D">
      <w:p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F…</w:t>
      </w:r>
    </w:p>
    <w:p w14:paraId="5004E44C" w14:textId="77777777" w:rsidR="00F2666D" w:rsidRDefault="00F2666D" w:rsidP="00F2666D">
      <w:pPr>
        <w:spacing w:after="0" w:line="240" w:lineRule="auto"/>
        <w:jc w:val="both"/>
        <w:rPr>
          <w:rFonts w:ascii="Book Antiqua" w:eastAsia="Book Antiqua" w:hAnsi="Book Antiqua" w:cs="Book Antiqua"/>
          <w:color w:val="000000"/>
          <w:kern w:val="0"/>
          <w:lang w:val="es-PR"/>
          <w14:ligatures w14:val="none"/>
        </w:rPr>
      </w:pPr>
    </w:p>
    <w:p w14:paraId="04B7472F" w14:textId="4DA1B761" w:rsidR="00AF6522" w:rsidRPr="00F2666D" w:rsidRDefault="00AF6522" w:rsidP="00F2666D">
      <w:p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lastRenderedPageBreak/>
        <w:t>G…</w:t>
      </w:r>
    </w:p>
    <w:p w14:paraId="175C0381" w14:textId="77777777" w:rsidR="00F2666D" w:rsidRDefault="00F2666D" w:rsidP="00F2666D">
      <w:pPr>
        <w:spacing w:after="0" w:line="240" w:lineRule="auto"/>
        <w:jc w:val="both"/>
        <w:rPr>
          <w:rFonts w:ascii="Book Antiqua" w:eastAsia="Book Antiqua" w:hAnsi="Book Antiqua" w:cs="Book Antiqua"/>
          <w:color w:val="000000"/>
          <w:kern w:val="0"/>
          <w:lang w:val="es-PR"/>
          <w14:ligatures w14:val="none"/>
        </w:rPr>
      </w:pPr>
    </w:p>
    <w:p w14:paraId="06329757" w14:textId="66B70C34" w:rsidR="00AF6522" w:rsidRPr="00F2666D" w:rsidRDefault="00AF6522" w:rsidP="00F2666D">
      <w:p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H…</w:t>
      </w:r>
    </w:p>
    <w:p w14:paraId="5FBBB187" w14:textId="77777777" w:rsidR="003052A8" w:rsidRDefault="003052A8" w:rsidP="00F2666D">
      <w:pPr>
        <w:spacing w:after="0" w:line="240" w:lineRule="auto"/>
        <w:jc w:val="both"/>
        <w:rPr>
          <w:rFonts w:ascii="Book Antiqua" w:eastAsia="Book Antiqua" w:hAnsi="Book Antiqua" w:cs="Book Antiqua"/>
          <w:color w:val="000000"/>
          <w:kern w:val="0"/>
          <w:lang w:val="es-PR"/>
          <w14:ligatures w14:val="none"/>
        </w:rPr>
      </w:pPr>
    </w:p>
    <w:p w14:paraId="3C4D7CA7" w14:textId="3E968254" w:rsidR="00F2666D" w:rsidRDefault="00AF6522" w:rsidP="003052A8">
      <w:pPr>
        <w:spacing w:after="0" w:line="240" w:lineRule="auto"/>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I…</w:t>
      </w:r>
    </w:p>
    <w:p w14:paraId="187B5324" w14:textId="3FFF32D2" w:rsidR="00580BF4" w:rsidRPr="00F2666D" w:rsidRDefault="00AF6522" w:rsidP="00F2666D">
      <w:pPr>
        <w:spacing w:after="0" w:line="240" w:lineRule="auto"/>
        <w:ind w:firstLine="720"/>
        <w:jc w:val="both"/>
        <w:rPr>
          <w:rFonts w:ascii="Book Antiqua" w:eastAsia="Book Antiqua" w:hAnsi="Book Antiqua" w:cs="Book Antiqua"/>
          <w:b/>
          <w:bCs/>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Quinto: Los negocios del Banco serán administrados y sus poderes corporativos ejercidos por una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compuesta de cinco (5) miembros nombrados por el Gobernador o la Gobernadora de Puerto Rico. El </w:t>
      </w:r>
      <w:proofErr w:type="gramStart"/>
      <w:r w:rsidRPr="00F2666D">
        <w:rPr>
          <w:rFonts w:ascii="Book Antiqua" w:eastAsia="Book Antiqua" w:hAnsi="Book Antiqua" w:cs="Book Antiqua"/>
          <w:color w:val="000000"/>
          <w:kern w:val="0"/>
          <w:lang w:val="es-PR"/>
          <w14:ligatures w14:val="none"/>
        </w:rPr>
        <w:t>Director Ejecutivo</w:t>
      </w:r>
      <w:proofErr w:type="gramEnd"/>
      <w:r w:rsidRPr="00F2666D">
        <w:rPr>
          <w:rFonts w:ascii="Book Antiqua" w:eastAsia="Book Antiqua" w:hAnsi="Book Antiqua" w:cs="Book Antiqua"/>
          <w:color w:val="000000"/>
          <w:kern w:val="0"/>
          <w:lang w:val="es-PR"/>
          <w14:ligatures w14:val="none"/>
        </w:rPr>
        <w:t xml:space="preserve"> de la Autoridad de Asesoría Financiera y Agencia Fiscal de Puerto Rico será el </w:t>
      </w:r>
      <w:proofErr w:type="gramStart"/>
      <w:r w:rsidRPr="00F2666D">
        <w:rPr>
          <w:rFonts w:ascii="Book Antiqua" w:eastAsia="Book Antiqua" w:hAnsi="Book Antiqua" w:cs="Book Antiqua"/>
          <w:color w:val="000000"/>
          <w:kern w:val="0"/>
          <w:lang w:val="es-PR"/>
          <w14:ligatures w14:val="none"/>
        </w:rPr>
        <w:t>Presidente</w:t>
      </w:r>
      <w:proofErr w:type="gramEnd"/>
      <w:r w:rsidRPr="00F2666D">
        <w:rPr>
          <w:rFonts w:ascii="Book Antiqua" w:eastAsia="Book Antiqua" w:hAnsi="Book Antiqua" w:cs="Book Antiqua"/>
          <w:color w:val="000000"/>
          <w:kern w:val="0"/>
          <w:lang w:val="es-PR"/>
          <w14:ligatures w14:val="none"/>
        </w:rPr>
        <w:t xml:space="preserve"> del Banco. </w:t>
      </w:r>
    </w:p>
    <w:p w14:paraId="28DB4505"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2DCC9E94" w14:textId="03B3EEC2" w:rsidR="00AF6522" w:rsidRPr="00F2666D" w:rsidRDefault="00580BF4"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w:t>
      </w:r>
      <w:r w:rsidR="00AF6522" w:rsidRPr="00F2666D">
        <w:rPr>
          <w:rFonts w:ascii="Book Antiqua" w:eastAsia="Book Antiqua" w:hAnsi="Book Antiqua" w:cs="Book Antiqua"/>
          <w:color w:val="000000"/>
          <w:kern w:val="0"/>
          <w:lang w:val="es-PR"/>
          <w14:ligatures w14:val="none"/>
        </w:rPr>
        <w:t>”</w:t>
      </w:r>
    </w:p>
    <w:p w14:paraId="638DD038"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DEC6DE8" w14:textId="7EF3A1A9"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EN EL TEXTO EN INGLÉS: </w:t>
      </w:r>
    </w:p>
    <w:p w14:paraId="2AFAF84B" w14:textId="77777777" w:rsidR="00F2666D" w:rsidRPr="00BC33B3"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2412477" w14:textId="5279F00D" w:rsidR="00AF6522" w:rsidRPr="00F2666D" w:rsidRDefault="00AF6522" w:rsidP="00F2666D">
      <w:pPr>
        <w:spacing w:after="0" w:line="240" w:lineRule="auto"/>
        <w:ind w:firstLine="720"/>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 xml:space="preserve">Section 2. — Charter </w:t>
      </w:r>
    </w:p>
    <w:p w14:paraId="131D962C" w14:textId="77777777" w:rsidR="00F2666D" w:rsidRDefault="00F2666D" w:rsidP="00F2666D">
      <w:pPr>
        <w:spacing w:after="0" w:line="240" w:lineRule="auto"/>
        <w:ind w:firstLine="720"/>
        <w:jc w:val="both"/>
        <w:rPr>
          <w:rFonts w:ascii="Book Antiqua" w:eastAsia="Book Antiqua" w:hAnsi="Book Antiqua" w:cs="Book Antiqua"/>
          <w:color w:val="000000"/>
          <w:kern w:val="0"/>
          <w14:ligatures w14:val="none"/>
        </w:rPr>
      </w:pPr>
    </w:p>
    <w:p w14:paraId="6820B222" w14:textId="7914195A" w:rsidR="00AF6522" w:rsidRPr="00F2666D" w:rsidRDefault="00AF6522" w:rsidP="00F2666D">
      <w:pPr>
        <w:spacing w:after="0" w:line="240" w:lineRule="auto"/>
        <w:ind w:firstLine="720"/>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 xml:space="preserve">The Charter of the Bank shall be as follows: </w:t>
      </w:r>
    </w:p>
    <w:p w14:paraId="76E25BF9" w14:textId="77777777" w:rsidR="003052A8" w:rsidRDefault="003052A8" w:rsidP="00F2666D">
      <w:pPr>
        <w:spacing w:after="0" w:line="240" w:lineRule="auto"/>
        <w:ind w:firstLine="720"/>
        <w:jc w:val="center"/>
        <w:rPr>
          <w:rFonts w:ascii="Book Antiqua" w:eastAsia="Book Antiqua" w:hAnsi="Book Antiqua" w:cs="Book Antiqua"/>
          <w:color w:val="000000"/>
          <w:kern w:val="0"/>
          <w14:ligatures w14:val="none"/>
        </w:rPr>
      </w:pPr>
    </w:p>
    <w:p w14:paraId="495EB870" w14:textId="2F1294C7" w:rsidR="00AF6522" w:rsidRDefault="00AF6522" w:rsidP="00F2666D">
      <w:pPr>
        <w:spacing w:after="0" w:line="240" w:lineRule="auto"/>
        <w:ind w:firstLine="720"/>
        <w:jc w:val="center"/>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CHARTER</w:t>
      </w:r>
    </w:p>
    <w:p w14:paraId="130A7C3B" w14:textId="77777777" w:rsidR="00F2666D" w:rsidRPr="00F2666D" w:rsidRDefault="00F2666D" w:rsidP="00F2666D">
      <w:pPr>
        <w:spacing w:after="0" w:line="240" w:lineRule="auto"/>
        <w:ind w:firstLine="720"/>
        <w:jc w:val="center"/>
        <w:rPr>
          <w:rFonts w:ascii="Book Antiqua" w:eastAsia="Book Antiqua" w:hAnsi="Book Antiqua" w:cs="Book Antiqua"/>
          <w:color w:val="000000"/>
          <w:kern w:val="0"/>
          <w14:ligatures w14:val="none"/>
        </w:rPr>
      </w:pPr>
    </w:p>
    <w:p w14:paraId="51D684B7" w14:textId="77777777" w:rsidR="00AF6522" w:rsidRPr="00F2666D" w:rsidRDefault="00AF6522" w:rsidP="00F2666D">
      <w:pPr>
        <w:spacing w:after="0" w:line="240" w:lineRule="auto"/>
        <w:ind w:firstLine="720"/>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 xml:space="preserve">"First" The existence of the Bank shall be perpetual. </w:t>
      </w:r>
    </w:p>
    <w:p w14:paraId="5AC1A93E" w14:textId="77777777" w:rsidR="00F2666D" w:rsidRDefault="00F2666D" w:rsidP="00F2666D">
      <w:pPr>
        <w:spacing w:after="0" w:line="240" w:lineRule="auto"/>
        <w:ind w:firstLine="720"/>
        <w:jc w:val="both"/>
        <w:rPr>
          <w:rFonts w:ascii="Book Antiqua" w:eastAsia="Book Antiqua" w:hAnsi="Book Antiqua" w:cs="Book Antiqua"/>
          <w:color w:val="000000"/>
          <w:kern w:val="0"/>
          <w14:ligatures w14:val="none"/>
        </w:rPr>
      </w:pPr>
    </w:p>
    <w:p w14:paraId="2DAE4D21" w14:textId="144CA0CE" w:rsidR="00AF6522" w:rsidRPr="00F2666D" w:rsidRDefault="00AF6522" w:rsidP="00F2666D">
      <w:pPr>
        <w:spacing w:after="0" w:line="240" w:lineRule="auto"/>
        <w:ind w:firstLine="720"/>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"Second" ...</w:t>
      </w:r>
    </w:p>
    <w:p w14:paraId="12F690EB" w14:textId="77777777" w:rsidR="00F2666D" w:rsidRDefault="00F2666D" w:rsidP="00F2666D">
      <w:pPr>
        <w:spacing w:after="0" w:line="240" w:lineRule="auto"/>
        <w:ind w:firstLine="720"/>
        <w:jc w:val="both"/>
        <w:rPr>
          <w:rFonts w:ascii="Book Antiqua" w:eastAsia="Book Antiqua" w:hAnsi="Book Antiqua" w:cs="Book Antiqua"/>
          <w:color w:val="000000"/>
          <w:kern w:val="0"/>
          <w14:ligatures w14:val="none"/>
        </w:rPr>
      </w:pPr>
    </w:p>
    <w:p w14:paraId="12D1AD01" w14:textId="5286A862" w:rsidR="00AF6522" w:rsidRPr="00F2666D" w:rsidRDefault="00AF6522" w:rsidP="00F2666D">
      <w:pPr>
        <w:spacing w:after="0" w:line="240" w:lineRule="auto"/>
        <w:ind w:firstLine="720"/>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w:t>
      </w:r>
    </w:p>
    <w:p w14:paraId="772F465C" w14:textId="77777777" w:rsidR="00F2666D" w:rsidRDefault="00F2666D" w:rsidP="00F2666D">
      <w:pPr>
        <w:spacing w:after="0" w:line="240" w:lineRule="auto"/>
        <w:ind w:firstLine="720"/>
        <w:jc w:val="both"/>
        <w:rPr>
          <w:rFonts w:ascii="Book Antiqua" w:eastAsia="Book Antiqua" w:hAnsi="Book Antiqua" w:cs="Book Antiqua"/>
          <w:color w:val="000000"/>
          <w:kern w:val="0"/>
          <w14:ligatures w14:val="none"/>
        </w:rPr>
      </w:pPr>
    </w:p>
    <w:p w14:paraId="10E6B3D1" w14:textId="18224EA1" w:rsidR="00AF6522" w:rsidRPr="00F2666D" w:rsidRDefault="00AF6522" w:rsidP="00F2666D">
      <w:pPr>
        <w:spacing w:after="0" w:line="240" w:lineRule="auto"/>
        <w:ind w:firstLine="720"/>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“Fourth:</w:t>
      </w:r>
      <w:r w:rsidRPr="00F2666D">
        <w:rPr>
          <w:rFonts w:ascii="Book Antiqua" w:eastAsia="Book Antiqua" w:hAnsi="Book Antiqua" w:cs="Book Antiqua"/>
          <w:b/>
          <w:bCs/>
          <w:color w:val="000000"/>
          <w:kern w:val="0"/>
          <w14:ligatures w14:val="none"/>
        </w:rPr>
        <w:t xml:space="preserve"> </w:t>
      </w:r>
      <w:r w:rsidRPr="00F2666D">
        <w:rPr>
          <w:rFonts w:ascii="Book Antiqua" w:eastAsia="Book Antiqua" w:hAnsi="Book Antiqua" w:cs="Book Antiqua"/>
          <w:color w:val="000000"/>
          <w:kern w:val="0"/>
          <w14:ligatures w14:val="none"/>
        </w:rPr>
        <w:t>The Bank shall also have the following powers: </w:t>
      </w:r>
    </w:p>
    <w:p w14:paraId="205F9F72" w14:textId="77777777" w:rsidR="00F2666D" w:rsidRDefault="00F2666D" w:rsidP="00F2666D">
      <w:pPr>
        <w:spacing w:after="0" w:line="240" w:lineRule="auto"/>
        <w:jc w:val="both"/>
        <w:rPr>
          <w:rFonts w:ascii="Book Antiqua" w:eastAsia="Book Antiqua" w:hAnsi="Book Antiqua" w:cs="Book Antiqua"/>
          <w:color w:val="000000"/>
          <w:kern w:val="0"/>
          <w14:ligatures w14:val="none"/>
        </w:rPr>
      </w:pPr>
    </w:p>
    <w:p w14:paraId="7D8D1218" w14:textId="6BAB2963" w:rsidR="00AF6522" w:rsidRPr="00F2666D" w:rsidRDefault="00AF6522" w:rsidP="00F2666D">
      <w:p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A… </w:t>
      </w:r>
    </w:p>
    <w:p w14:paraId="088014F7" w14:textId="77777777" w:rsidR="00F2666D" w:rsidRDefault="00F2666D" w:rsidP="00F2666D">
      <w:pPr>
        <w:spacing w:after="0" w:line="240" w:lineRule="auto"/>
        <w:jc w:val="both"/>
        <w:rPr>
          <w:rFonts w:ascii="Book Antiqua" w:eastAsia="Book Antiqua" w:hAnsi="Book Antiqua" w:cs="Book Antiqua"/>
          <w:color w:val="000000"/>
          <w:kern w:val="0"/>
          <w14:ligatures w14:val="none"/>
        </w:rPr>
      </w:pPr>
    </w:p>
    <w:p w14:paraId="27FC1343" w14:textId="0F74A239" w:rsidR="00AF6522" w:rsidRPr="00F2666D" w:rsidRDefault="00AF6522" w:rsidP="00F2666D">
      <w:p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B… </w:t>
      </w:r>
    </w:p>
    <w:p w14:paraId="047F737B" w14:textId="77777777" w:rsidR="00F2666D" w:rsidRDefault="00F2666D" w:rsidP="00F2666D">
      <w:pPr>
        <w:spacing w:after="0" w:line="240" w:lineRule="auto"/>
        <w:jc w:val="both"/>
        <w:rPr>
          <w:rFonts w:ascii="Book Antiqua" w:eastAsia="Book Antiqua" w:hAnsi="Book Antiqua" w:cs="Book Antiqua"/>
          <w:color w:val="000000"/>
          <w:kern w:val="0"/>
          <w14:ligatures w14:val="none"/>
        </w:rPr>
      </w:pPr>
    </w:p>
    <w:p w14:paraId="0C7BC497" w14:textId="34B0FA4F" w:rsidR="00AF6522" w:rsidRPr="00F2666D" w:rsidRDefault="00AF6522" w:rsidP="00F2666D">
      <w:p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C…</w:t>
      </w:r>
    </w:p>
    <w:p w14:paraId="02FEC935" w14:textId="77777777" w:rsidR="00F2666D" w:rsidRDefault="00F2666D" w:rsidP="00F2666D">
      <w:pPr>
        <w:spacing w:after="0" w:line="240" w:lineRule="auto"/>
        <w:jc w:val="both"/>
        <w:rPr>
          <w:rFonts w:ascii="Book Antiqua" w:eastAsia="Book Antiqua" w:hAnsi="Book Antiqua" w:cs="Book Antiqua"/>
          <w:color w:val="000000"/>
          <w:kern w:val="0"/>
          <w14:ligatures w14:val="none"/>
        </w:rPr>
      </w:pPr>
    </w:p>
    <w:p w14:paraId="033180C4" w14:textId="287DF3CD" w:rsidR="00AF6522" w:rsidRPr="00F2666D" w:rsidRDefault="00AF6522" w:rsidP="00F2666D">
      <w:p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D…</w:t>
      </w:r>
    </w:p>
    <w:p w14:paraId="6BEA4E32" w14:textId="77777777" w:rsidR="00F2666D" w:rsidRDefault="00F2666D" w:rsidP="00F2666D">
      <w:pPr>
        <w:spacing w:after="0" w:line="240" w:lineRule="auto"/>
        <w:jc w:val="both"/>
        <w:rPr>
          <w:rFonts w:ascii="Book Antiqua" w:eastAsia="Book Antiqua" w:hAnsi="Book Antiqua" w:cs="Book Antiqua"/>
          <w:color w:val="000000"/>
          <w:kern w:val="0"/>
          <w14:ligatures w14:val="none"/>
        </w:rPr>
      </w:pPr>
    </w:p>
    <w:p w14:paraId="1D25A39D" w14:textId="03799F8B" w:rsidR="00AF6522" w:rsidRPr="00F2666D" w:rsidRDefault="00AF6522" w:rsidP="00F2666D">
      <w:p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E…</w:t>
      </w:r>
    </w:p>
    <w:p w14:paraId="6030251C" w14:textId="77777777" w:rsidR="00F2666D" w:rsidRDefault="00F2666D" w:rsidP="00F2666D">
      <w:pPr>
        <w:spacing w:after="0" w:line="240" w:lineRule="auto"/>
        <w:jc w:val="both"/>
        <w:rPr>
          <w:rFonts w:ascii="Book Antiqua" w:eastAsia="Book Antiqua" w:hAnsi="Book Antiqua" w:cs="Book Antiqua"/>
          <w:color w:val="000000"/>
          <w:kern w:val="0"/>
          <w14:ligatures w14:val="none"/>
        </w:rPr>
      </w:pPr>
    </w:p>
    <w:p w14:paraId="480291A8" w14:textId="16C6B590" w:rsidR="00AF6522" w:rsidRPr="00F2666D" w:rsidRDefault="00AF6522" w:rsidP="00F2666D">
      <w:p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F…</w:t>
      </w:r>
    </w:p>
    <w:p w14:paraId="26B6F026" w14:textId="77777777" w:rsidR="00F2666D" w:rsidRDefault="00F2666D" w:rsidP="00F2666D">
      <w:pPr>
        <w:spacing w:after="0" w:line="240" w:lineRule="auto"/>
        <w:jc w:val="both"/>
        <w:rPr>
          <w:rFonts w:ascii="Book Antiqua" w:eastAsia="Book Antiqua" w:hAnsi="Book Antiqua" w:cs="Book Antiqua"/>
          <w:color w:val="000000"/>
          <w:kern w:val="0"/>
          <w14:ligatures w14:val="none"/>
        </w:rPr>
      </w:pPr>
    </w:p>
    <w:p w14:paraId="259ABFC9" w14:textId="320C8E2C" w:rsidR="00AF6522" w:rsidRPr="00F2666D" w:rsidRDefault="00AF6522" w:rsidP="00F2666D">
      <w:p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G…</w:t>
      </w:r>
    </w:p>
    <w:p w14:paraId="32D2C318" w14:textId="77777777" w:rsidR="00F2666D" w:rsidRDefault="00F2666D" w:rsidP="00F2666D">
      <w:pPr>
        <w:spacing w:after="0" w:line="240" w:lineRule="auto"/>
        <w:jc w:val="both"/>
        <w:rPr>
          <w:rFonts w:ascii="Book Antiqua" w:eastAsia="Book Antiqua" w:hAnsi="Book Antiqua" w:cs="Book Antiqua"/>
          <w:color w:val="000000"/>
          <w:kern w:val="0"/>
          <w14:ligatures w14:val="none"/>
        </w:rPr>
      </w:pPr>
    </w:p>
    <w:p w14:paraId="3CBC4F1F" w14:textId="5327A431" w:rsidR="00AF6522" w:rsidRPr="00F2666D" w:rsidRDefault="00AF6522" w:rsidP="00F2666D">
      <w:p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H…</w:t>
      </w:r>
    </w:p>
    <w:p w14:paraId="5D3DBE5B" w14:textId="77777777" w:rsidR="00F2666D" w:rsidRDefault="00F2666D" w:rsidP="00F2666D">
      <w:pPr>
        <w:spacing w:after="0" w:line="240" w:lineRule="auto"/>
        <w:jc w:val="both"/>
        <w:rPr>
          <w:rFonts w:ascii="Book Antiqua" w:eastAsia="Book Antiqua" w:hAnsi="Book Antiqua" w:cs="Book Antiqua"/>
          <w:color w:val="000000"/>
          <w:kern w:val="0"/>
          <w14:ligatures w14:val="none"/>
        </w:rPr>
      </w:pPr>
    </w:p>
    <w:p w14:paraId="1F342E95" w14:textId="5A933AA5" w:rsidR="00AF6522" w:rsidRPr="00F2666D" w:rsidRDefault="00AF6522" w:rsidP="00F2666D">
      <w:pPr>
        <w:spacing w:after="0" w:line="240" w:lineRule="auto"/>
        <w:jc w:val="both"/>
        <w:rPr>
          <w:rFonts w:ascii="Book Antiqua" w:eastAsia="Book Antiqua" w:hAnsi="Book Antiqua" w:cs="Book Antiqua"/>
          <w:color w:val="000000"/>
          <w:kern w:val="0"/>
          <w14:ligatures w14:val="none"/>
        </w:rPr>
      </w:pPr>
      <w:r w:rsidRPr="00F2666D">
        <w:rPr>
          <w:rFonts w:ascii="Book Antiqua" w:eastAsia="Book Antiqua" w:hAnsi="Book Antiqua" w:cs="Book Antiqua"/>
          <w:color w:val="000000"/>
          <w:kern w:val="0"/>
          <w14:ligatures w14:val="none"/>
        </w:rPr>
        <w:t>I…</w:t>
      </w:r>
    </w:p>
    <w:p w14:paraId="71100B0A" w14:textId="77777777" w:rsidR="00F2666D" w:rsidRDefault="00F2666D" w:rsidP="00F2666D">
      <w:pPr>
        <w:spacing w:after="0" w:line="240" w:lineRule="auto"/>
        <w:ind w:firstLine="720"/>
        <w:jc w:val="both"/>
        <w:rPr>
          <w:rFonts w:ascii="Book Antiqua" w:eastAsia="Book Antiqua" w:hAnsi="Book Antiqua" w:cs="Book Antiqua"/>
          <w:color w:val="000000"/>
          <w:kern w:val="0"/>
          <w14:ligatures w14:val="none"/>
        </w:rPr>
      </w:pPr>
    </w:p>
    <w:p w14:paraId="3B56593D" w14:textId="24BC90E9" w:rsidR="00580BF4" w:rsidRPr="00F2666D" w:rsidRDefault="00AF6522" w:rsidP="00F2666D">
      <w:pPr>
        <w:spacing w:after="0" w:line="240" w:lineRule="auto"/>
        <w:ind w:firstLine="720"/>
        <w:jc w:val="both"/>
        <w:rPr>
          <w:rFonts w:ascii="Book Antiqua" w:eastAsia="Book Antiqua" w:hAnsi="Book Antiqua" w:cs="Book Antiqua"/>
          <w:b/>
          <w:bCs/>
          <w:color w:val="000000"/>
          <w:kern w:val="0"/>
          <w14:ligatures w14:val="none"/>
        </w:rPr>
      </w:pPr>
      <w:r w:rsidRPr="00F2666D">
        <w:rPr>
          <w:rFonts w:ascii="Book Antiqua" w:eastAsia="Book Antiqua" w:hAnsi="Book Antiqua" w:cs="Book Antiqua"/>
          <w:color w:val="000000"/>
          <w:kern w:val="0"/>
          <w14:ligatures w14:val="none"/>
        </w:rPr>
        <w:t xml:space="preserve">Fifth: The affairs of the Bank shall be managed, and its corporate powers exercised by a Board of Directors of five (5) members appointed by the Governor of Puerto Rico. The Executive Director of the Puerto Rico Fiscal Agency and Financial Advisory Authority, or his/her designee, shall be the President of the Bank. </w:t>
      </w:r>
    </w:p>
    <w:p w14:paraId="68701002" w14:textId="77777777" w:rsidR="00F2666D" w:rsidRPr="00BC33B3" w:rsidRDefault="00F2666D" w:rsidP="00F2666D">
      <w:pPr>
        <w:spacing w:after="0" w:line="240" w:lineRule="auto"/>
        <w:ind w:firstLine="720"/>
        <w:jc w:val="both"/>
        <w:rPr>
          <w:rFonts w:ascii="Book Antiqua" w:eastAsia="Book Antiqua" w:hAnsi="Book Antiqua" w:cs="Book Antiqua"/>
          <w:color w:val="000000"/>
          <w:kern w:val="0"/>
          <w14:ligatures w14:val="none"/>
        </w:rPr>
      </w:pPr>
    </w:p>
    <w:p w14:paraId="1D14829D" w14:textId="0F847B04" w:rsidR="00AF6522" w:rsidRPr="00F2666D" w:rsidRDefault="00580BF4"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w:t>
      </w:r>
      <w:r w:rsidR="00AF6522" w:rsidRPr="00F2666D">
        <w:rPr>
          <w:rFonts w:ascii="Book Antiqua" w:eastAsia="Book Antiqua" w:hAnsi="Book Antiqua" w:cs="Book Antiqua"/>
          <w:color w:val="000000"/>
          <w:kern w:val="0"/>
          <w:lang w:val="es-PR"/>
          <w14:ligatures w14:val="none"/>
        </w:rPr>
        <w:t>”</w:t>
      </w:r>
    </w:p>
    <w:p w14:paraId="1108EB71"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36E3861F" w14:textId="2E23087A"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CAPÍTULO 10 – DEROGACIÓN DE LEYES Y RESOLUCIONES; DISOLUCIÓN DE ENTIDADES INACTIVAS.  </w:t>
      </w:r>
    </w:p>
    <w:p w14:paraId="273F34E5"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519D2FDF" w14:textId="1E3D0D98"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1001 - Se deroga la Ley Núm. 25 de 6 de mayo de 1974, conocida como la “Ley de la Autoridad de Teléfonos de Puerto Rico”. </w:t>
      </w:r>
    </w:p>
    <w:p w14:paraId="3FD32BE2"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6426B56" w14:textId="3EDD0344"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1002 – Se deroga la Ley Núm. 62 de 10 de junio de 1974, conocida como la “Ley de la Autoridad de las Navieras de Puerto Rico”. </w:t>
      </w:r>
    </w:p>
    <w:p w14:paraId="020796ED"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D1C763F" w14:textId="23475153"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1003 – Se deroga el Artículo 14 de la Ley Núm. 125-2008, conocida como “Ley de Transferencia del Derecho al Cobro de Deudas Contributivas Morosas de Puerto Rico de 2008”.  </w:t>
      </w:r>
    </w:p>
    <w:p w14:paraId="3FC5B71A"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7F1049D" w14:textId="7835B74B"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Artículo 1004 – Se deroga la Resolución Núm. 5044 de 12 de diciembre de 1984, según enmendada, de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del Banco Gubernamental de Fomento para Puerto Rico</w:t>
      </w:r>
      <w:bookmarkStart w:id="5" w:name="_Hlk206707799"/>
      <w:r w:rsidRPr="00F2666D">
        <w:rPr>
          <w:rFonts w:ascii="Book Antiqua" w:eastAsia="Book Antiqua" w:hAnsi="Book Antiqua" w:cs="Book Antiqua"/>
          <w:color w:val="000000"/>
          <w:kern w:val="0"/>
          <w:lang w:val="es-PR"/>
          <w14:ligatures w14:val="none"/>
        </w:rPr>
        <w:t xml:space="preserve">, mediante la cual se creó la Corporación para el Financiamiento Público </w:t>
      </w:r>
      <w:r w:rsidR="00D14A04" w:rsidRPr="00F2666D">
        <w:rPr>
          <w:rFonts w:ascii="Book Antiqua" w:eastAsia="Book Antiqua" w:hAnsi="Book Antiqua" w:cs="Book Antiqua"/>
          <w:color w:val="000000"/>
          <w:kern w:val="0"/>
          <w:lang w:val="es-PR"/>
          <w14:ligatures w14:val="none"/>
        </w:rPr>
        <w:t xml:space="preserve">de </w:t>
      </w:r>
      <w:r w:rsidRPr="00F2666D">
        <w:rPr>
          <w:rFonts w:ascii="Book Antiqua" w:eastAsia="Book Antiqua" w:hAnsi="Book Antiqua" w:cs="Book Antiqua"/>
          <w:color w:val="000000"/>
          <w:kern w:val="0"/>
          <w:lang w:val="es-PR"/>
          <w14:ligatures w14:val="none"/>
        </w:rPr>
        <w:t>Puerto Rico. </w:t>
      </w:r>
      <w:bookmarkEnd w:id="5"/>
    </w:p>
    <w:p w14:paraId="008B4C70"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44AB795" w14:textId="1F0E3EC8"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1005 –</w:t>
      </w:r>
      <w:r w:rsidRPr="00F2666D">
        <w:rPr>
          <w:rFonts w:ascii="Book Antiqua" w:eastAsia="Times New Roman" w:hAnsi="Book Antiqua" w:cs="Times New Roman"/>
          <w:kern w:val="0"/>
          <w:szCs w:val="20"/>
          <w:lang w:val="es-PR"/>
          <w14:ligatures w14:val="none"/>
        </w:rPr>
        <w:t xml:space="preserve"> </w:t>
      </w:r>
      <w:r w:rsidRPr="00F2666D">
        <w:rPr>
          <w:rFonts w:ascii="Book Antiqua" w:eastAsia="Book Antiqua" w:hAnsi="Book Antiqua" w:cs="Book Antiqua"/>
          <w:color w:val="000000"/>
          <w:kern w:val="0"/>
          <w:lang w:val="es-PR"/>
          <w14:ligatures w14:val="none"/>
        </w:rPr>
        <w:t xml:space="preserve">Se deroga la Resolución Núm. 3950 de 14 de abril de 1977, según enmendada, de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del Banco Gubernamental de Fomento para Puerto Rico</w:t>
      </w:r>
      <w:bookmarkStart w:id="6" w:name="_Hlk206707820"/>
      <w:r w:rsidRPr="00F2666D">
        <w:rPr>
          <w:rFonts w:ascii="Book Antiqua" w:eastAsia="Book Antiqua" w:hAnsi="Book Antiqua" w:cs="Book Antiqua"/>
          <w:color w:val="000000"/>
          <w:kern w:val="0"/>
          <w:lang w:val="es-PR"/>
          <w14:ligatures w14:val="none"/>
        </w:rPr>
        <w:t>, mediante la cual se creó el Fondo para el Desarrollo de Puerto Rico.</w:t>
      </w:r>
      <w:bookmarkEnd w:id="6"/>
    </w:p>
    <w:p w14:paraId="4B0B3331"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171799E" w14:textId="7B0006A0"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1006 –</w:t>
      </w:r>
      <w:r w:rsidRPr="00F2666D">
        <w:rPr>
          <w:rFonts w:ascii="Book Antiqua" w:eastAsia="Times New Roman" w:hAnsi="Book Antiqua" w:cs="Times New Roman"/>
          <w:kern w:val="0"/>
          <w:szCs w:val="20"/>
          <w:lang w:val="es-PR"/>
          <w14:ligatures w14:val="none"/>
        </w:rPr>
        <w:t xml:space="preserve"> </w:t>
      </w:r>
      <w:r w:rsidRPr="00F2666D">
        <w:rPr>
          <w:rFonts w:ascii="Book Antiqua" w:eastAsia="Book Antiqua" w:hAnsi="Book Antiqua" w:cs="Book Antiqua"/>
          <w:color w:val="000000"/>
          <w:kern w:val="0"/>
          <w:lang w:val="es-PR"/>
          <w14:ligatures w14:val="none"/>
        </w:rPr>
        <w:t xml:space="preserve">Se deroga la Resolución Núm. 6275 de 17 de noviembre de 1993, según enmendada, de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del Banco Gubernamental de Fomento para Puerto Rico</w:t>
      </w:r>
      <w:bookmarkStart w:id="7" w:name="_Hlk206707838"/>
      <w:r w:rsidRPr="00F2666D">
        <w:rPr>
          <w:rFonts w:ascii="Book Antiqua" w:eastAsia="Book Antiqua" w:hAnsi="Book Antiqua" w:cs="Book Antiqua"/>
          <w:color w:val="000000"/>
          <w:kern w:val="0"/>
          <w:lang w:val="es-PR"/>
          <w14:ligatures w14:val="none"/>
        </w:rPr>
        <w:t xml:space="preserve">, mediante la cual se creó el Fondo para el Desarrollo del Turismo de Puerto Rico. </w:t>
      </w:r>
      <w:bookmarkEnd w:id="7"/>
    </w:p>
    <w:p w14:paraId="30A5E10F"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9535580" w14:textId="07B7C8FA"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Artículo 1007 – </w:t>
      </w:r>
      <w:bookmarkStart w:id="8" w:name="_Hlk206753050"/>
      <w:r w:rsidRPr="00F2666D">
        <w:rPr>
          <w:rFonts w:ascii="Book Antiqua" w:eastAsia="Book Antiqua" w:hAnsi="Book Antiqua" w:cs="Book Antiqua"/>
          <w:color w:val="000000"/>
          <w:kern w:val="0"/>
          <w:lang w:val="es-PR"/>
          <w14:ligatures w14:val="none"/>
        </w:rPr>
        <w:t xml:space="preserve">Se reafirma la Resolución Núm. 1369 del 31 de enero de 2018 de la Junta de </w:t>
      </w:r>
      <w:proofErr w:type="gramStart"/>
      <w:r w:rsidRPr="00F2666D">
        <w:rPr>
          <w:rFonts w:ascii="Book Antiqua" w:eastAsia="Book Antiqua" w:hAnsi="Book Antiqua" w:cs="Book Antiqua"/>
          <w:color w:val="000000"/>
          <w:kern w:val="0"/>
          <w:lang w:val="es-PR"/>
          <w14:ligatures w14:val="none"/>
        </w:rPr>
        <w:t>Directores</w:t>
      </w:r>
      <w:proofErr w:type="gramEnd"/>
      <w:r w:rsidRPr="00F2666D">
        <w:rPr>
          <w:rFonts w:ascii="Book Antiqua" w:eastAsia="Book Antiqua" w:hAnsi="Book Antiqua" w:cs="Book Antiqua"/>
          <w:color w:val="000000"/>
          <w:kern w:val="0"/>
          <w:lang w:val="es-PR"/>
          <w14:ligatures w14:val="none"/>
        </w:rPr>
        <w:t xml:space="preserve"> del Banco Gubernamental de Fomento para Puerto Rico, mediante la cual se ordenó la disolución del Instituto de Economía y Finanzas José M. Berrocal, como entidad gubernamental independiente y subsidiaria del Banco Gubernamental de Fomento para Puerto Rico. Dicho instituto continuará existiendo como un programa de la Autoridad de Asesoría Financiera y Agencia Fiscal de Puerto Rico</w:t>
      </w:r>
      <w:bookmarkEnd w:id="8"/>
      <w:r w:rsidRPr="00F2666D">
        <w:rPr>
          <w:rFonts w:ascii="Book Antiqua" w:eastAsia="Book Antiqua" w:hAnsi="Book Antiqua" w:cs="Book Antiqua"/>
          <w:color w:val="000000"/>
          <w:kern w:val="0"/>
          <w:lang w:val="es-PR"/>
          <w14:ligatures w14:val="none"/>
        </w:rPr>
        <w:t xml:space="preserve">. </w:t>
      </w:r>
    </w:p>
    <w:p w14:paraId="332C4302"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D03E4B2" w14:textId="66B7C5CD"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Artículo 1008 – Disolución de Entidades Inactivas. </w:t>
      </w:r>
    </w:p>
    <w:p w14:paraId="4DC86D0E" w14:textId="77777777" w:rsidR="003052A8" w:rsidRPr="00F2666D" w:rsidRDefault="003052A8" w:rsidP="00F2666D">
      <w:pPr>
        <w:spacing w:after="0" w:line="240" w:lineRule="auto"/>
        <w:ind w:firstLine="720"/>
        <w:jc w:val="both"/>
        <w:rPr>
          <w:rFonts w:ascii="Book Antiqua" w:eastAsia="Book Antiqua" w:hAnsi="Book Antiqua" w:cs="Book Antiqua"/>
          <w:color w:val="000000"/>
          <w:kern w:val="0"/>
          <w:lang w:val="es-PR"/>
          <w14:ligatures w14:val="none"/>
        </w:rPr>
      </w:pPr>
    </w:p>
    <w:p w14:paraId="3969484C" w14:textId="77777777"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Se disuelven las Entidades Inactivas, sin necesidad de ninguna otra gestión, declaración de ley, resolución, ni de que se otorgue escritura o documento adicional alguno.  En la fecha de vigencia de esta Ley, se transfiere al Fondo General del Gobierno de Puerto Rico cualquier activo o pasivo existente de las Entidades Inactivas. Cualquier bien inmueble que pudiera estar inscrito a nombre de alguna de las Entidades Inactivas pasará a ser propiedad del Gobierno de Puerto Rico sin necesidad de ninguna otra gestión, declaración de ley, resolución, ni de que se otorgue escritura o documento adicional alguno. Además, cualquier cuenta por pagar que tuviese cualquier Entidad Inactiva con alguna agencia, corporación pública, municipio u otra instrumentalidad del Gobierno de Puerto Rico previo a la vigencia de esta Ley quedará condonada por virtud de esta Ley.</w:t>
      </w:r>
    </w:p>
    <w:p w14:paraId="38974E70"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79F8F338" w14:textId="44136F08" w:rsidR="00584A9E" w:rsidRPr="00F2666D" w:rsidRDefault="00584A9E"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1009- Cláusula transitoria</w:t>
      </w:r>
    </w:p>
    <w:p w14:paraId="2F563019"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6B907230" w14:textId="1FA8F1EF" w:rsidR="007D43D3" w:rsidRPr="00F2666D" w:rsidRDefault="000311B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La reorganización de las subsidiarias y </w:t>
      </w:r>
      <w:r w:rsidR="00AD289C" w:rsidRPr="00F2666D">
        <w:rPr>
          <w:rFonts w:ascii="Book Antiqua" w:eastAsia="Book Antiqua" w:hAnsi="Book Antiqua" w:cs="Book Antiqua"/>
          <w:color w:val="000000"/>
          <w:kern w:val="0"/>
          <w:lang w:val="es-PR"/>
          <w14:ligatures w14:val="none"/>
        </w:rPr>
        <w:t xml:space="preserve">afiliadas del Banco Gubernamental de Fomento de Puerto Rico </w:t>
      </w:r>
      <w:r w:rsidR="005F34DA" w:rsidRPr="00F2666D">
        <w:rPr>
          <w:rFonts w:ascii="Book Antiqua" w:eastAsia="Book Antiqua" w:hAnsi="Book Antiqua" w:cs="Book Antiqua"/>
          <w:color w:val="000000"/>
          <w:kern w:val="0"/>
          <w:lang w:val="es-PR"/>
          <w14:ligatures w14:val="none"/>
        </w:rPr>
        <w:t>dispuestos en esta Ley no</w:t>
      </w:r>
      <w:r w:rsidR="00785AB9" w:rsidRPr="00F2666D">
        <w:rPr>
          <w:rFonts w:ascii="Book Antiqua" w:eastAsia="Book Antiqua" w:hAnsi="Book Antiqua" w:cs="Book Antiqua"/>
          <w:color w:val="000000"/>
          <w:kern w:val="0"/>
          <w:lang w:val="es-PR"/>
          <w14:ligatures w14:val="none"/>
        </w:rPr>
        <w:t xml:space="preserve"> invalidará los contratos</w:t>
      </w:r>
      <w:r w:rsidR="00332DE1" w:rsidRPr="00F2666D">
        <w:rPr>
          <w:rFonts w:ascii="Book Antiqua" w:eastAsia="Book Antiqua" w:hAnsi="Book Antiqua" w:cs="Book Antiqua"/>
          <w:color w:val="000000"/>
          <w:kern w:val="0"/>
          <w:lang w:val="es-PR"/>
          <w14:ligatures w14:val="none"/>
        </w:rPr>
        <w:t>, fideicomisos</w:t>
      </w:r>
      <w:r w:rsidR="00BC24FA" w:rsidRPr="00F2666D">
        <w:rPr>
          <w:rFonts w:ascii="Book Antiqua" w:eastAsia="Book Antiqua" w:hAnsi="Book Antiqua" w:cs="Book Antiqua"/>
          <w:color w:val="000000"/>
          <w:kern w:val="0"/>
          <w:lang w:val="es-PR"/>
          <w14:ligatures w14:val="none"/>
        </w:rPr>
        <w:t xml:space="preserve">, acuerdos, </w:t>
      </w:r>
      <w:r w:rsidR="00BB0A11" w:rsidRPr="00F2666D">
        <w:rPr>
          <w:rFonts w:ascii="Book Antiqua" w:eastAsia="Book Antiqua" w:hAnsi="Book Antiqua" w:cs="Book Antiqua"/>
          <w:color w:val="000000"/>
          <w:kern w:val="0"/>
          <w:lang w:val="es-PR"/>
          <w14:ligatures w14:val="none"/>
        </w:rPr>
        <w:t>memorandos de entendimientos</w:t>
      </w:r>
      <w:r w:rsidR="00E04B56" w:rsidRPr="00F2666D">
        <w:rPr>
          <w:rFonts w:ascii="Book Antiqua" w:eastAsia="Book Antiqua" w:hAnsi="Book Antiqua" w:cs="Book Antiqua"/>
          <w:color w:val="000000"/>
          <w:kern w:val="0"/>
          <w:lang w:val="es-PR"/>
          <w14:ligatures w14:val="none"/>
        </w:rPr>
        <w:t>, bonos</w:t>
      </w:r>
      <w:r w:rsidR="00332DE1" w:rsidRPr="00F2666D">
        <w:rPr>
          <w:rFonts w:ascii="Book Antiqua" w:eastAsia="Book Antiqua" w:hAnsi="Book Antiqua" w:cs="Book Antiqua"/>
          <w:color w:val="000000"/>
          <w:kern w:val="0"/>
          <w:lang w:val="es-PR"/>
          <w14:ligatures w14:val="none"/>
        </w:rPr>
        <w:t xml:space="preserve"> y cualquier otro tipo de obligación</w:t>
      </w:r>
      <w:r w:rsidR="00072CFD" w:rsidRPr="00F2666D">
        <w:rPr>
          <w:rFonts w:ascii="Book Antiqua" w:eastAsia="Book Antiqua" w:hAnsi="Book Antiqua" w:cs="Book Antiqua"/>
          <w:color w:val="000000"/>
          <w:kern w:val="0"/>
          <w:lang w:val="es-PR"/>
          <w14:ligatures w14:val="none"/>
        </w:rPr>
        <w:t xml:space="preserve"> debidamente</w:t>
      </w:r>
      <w:r w:rsidR="005C43EA" w:rsidRPr="00F2666D">
        <w:rPr>
          <w:rFonts w:ascii="Book Antiqua" w:eastAsia="Book Antiqua" w:hAnsi="Book Antiqua" w:cs="Book Antiqua"/>
          <w:color w:val="000000"/>
          <w:kern w:val="0"/>
          <w:lang w:val="es-PR"/>
          <w14:ligatures w14:val="none"/>
        </w:rPr>
        <w:t xml:space="preserve"> contraída por el Banco Gubernamental de Fomento de Puerto Rico</w:t>
      </w:r>
      <w:r w:rsidR="00332DE1" w:rsidRPr="00F2666D">
        <w:rPr>
          <w:rFonts w:ascii="Book Antiqua" w:eastAsia="Book Antiqua" w:hAnsi="Book Antiqua" w:cs="Book Antiqua"/>
          <w:color w:val="000000"/>
          <w:kern w:val="0"/>
          <w:lang w:val="es-PR"/>
          <w14:ligatures w14:val="none"/>
        </w:rPr>
        <w:t xml:space="preserve">, siempre y cuando la subsidiaria o </w:t>
      </w:r>
      <w:r w:rsidR="00A84BD2" w:rsidRPr="00F2666D">
        <w:rPr>
          <w:rFonts w:ascii="Book Antiqua" w:eastAsia="Book Antiqua" w:hAnsi="Book Antiqua" w:cs="Book Antiqua"/>
          <w:color w:val="000000"/>
          <w:kern w:val="0"/>
          <w:lang w:val="es-PR"/>
          <w14:ligatures w14:val="none"/>
        </w:rPr>
        <w:t>afiliada no haya sido disuelt</w:t>
      </w:r>
      <w:r w:rsidR="00192032" w:rsidRPr="00F2666D">
        <w:rPr>
          <w:rFonts w:ascii="Book Antiqua" w:eastAsia="Book Antiqua" w:hAnsi="Book Antiqua" w:cs="Book Antiqua"/>
          <w:color w:val="000000"/>
          <w:kern w:val="0"/>
          <w:lang w:val="es-PR"/>
          <w14:ligatures w14:val="none"/>
        </w:rPr>
        <w:t>a</w:t>
      </w:r>
      <w:r w:rsidR="00A84BD2" w:rsidRPr="00F2666D">
        <w:rPr>
          <w:rFonts w:ascii="Book Antiqua" w:eastAsia="Book Antiqua" w:hAnsi="Book Antiqua" w:cs="Book Antiqua"/>
          <w:color w:val="000000"/>
          <w:kern w:val="0"/>
          <w:lang w:val="es-PR"/>
          <w14:ligatures w14:val="none"/>
        </w:rPr>
        <w:t>. En caso de que continúe, las obligaciones asumidas pasarán a estar bajo la entidad gubernamental con la cual fue reorganizada</w:t>
      </w:r>
      <w:r w:rsidR="0045089A" w:rsidRPr="00F2666D">
        <w:rPr>
          <w:rFonts w:ascii="Book Antiqua" w:eastAsia="Book Antiqua" w:hAnsi="Book Antiqua" w:cs="Book Antiqua"/>
          <w:color w:val="000000"/>
          <w:kern w:val="0"/>
          <w:lang w:val="es-PR"/>
          <w14:ligatures w14:val="none"/>
        </w:rPr>
        <w:t xml:space="preserve"> y mantendrán su pleno vigor </w:t>
      </w:r>
      <w:r w:rsidR="00A84BD2" w:rsidRPr="00F2666D">
        <w:rPr>
          <w:rFonts w:ascii="Book Antiqua" w:eastAsia="Book Antiqua" w:hAnsi="Book Antiqua" w:cs="Book Antiqua"/>
          <w:color w:val="000000"/>
          <w:kern w:val="0"/>
          <w:lang w:val="es-PR"/>
          <w14:ligatures w14:val="none"/>
        </w:rPr>
        <w:t>hasta</w:t>
      </w:r>
      <w:r w:rsidR="00072CFD" w:rsidRPr="00F2666D">
        <w:rPr>
          <w:rFonts w:ascii="Book Antiqua" w:eastAsia="Book Antiqua" w:hAnsi="Book Antiqua" w:cs="Book Antiqua"/>
          <w:color w:val="000000"/>
          <w:kern w:val="0"/>
          <w:lang w:val="es-PR"/>
          <w14:ligatures w14:val="none"/>
        </w:rPr>
        <w:t xml:space="preserve"> su fecha de terminación</w:t>
      </w:r>
      <w:r w:rsidR="00F850D6" w:rsidRPr="00F2666D">
        <w:rPr>
          <w:rFonts w:ascii="Book Antiqua" w:eastAsia="Book Antiqua" w:hAnsi="Book Antiqua" w:cs="Book Antiqua"/>
          <w:color w:val="000000"/>
          <w:kern w:val="0"/>
          <w:lang w:val="es-PR"/>
          <w14:ligatures w14:val="none"/>
        </w:rPr>
        <w:t>,</w:t>
      </w:r>
      <w:r w:rsidR="00502A05" w:rsidRPr="00F2666D">
        <w:rPr>
          <w:rFonts w:ascii="Book Antiqua" w:eastAsia="Book Antiqua" w:hAnsi="Book Antiqua" w:cs="Book Antiqua"/>
          <w:color w:val="000000"/>
          <w:kern w:val="0"/>
          <w:lang w:val="es-PR"/>
          <w14:ligatures w14:val="none"/>
        </w:rPr>
        <w:t xml:space="preserve"> sin necesidad de enmienda al respecto, </w:t>
      </w:r>
      <w:r w:rsidR="00F850D6" w:rsidRPr="00F2666D">
        <w:rPr>
          <w:rFonts w:ascii="Book Antiqua" w:eastAsia="Book Antiqua" w:hAnsi="Book Antiqua" w:cs="Book Antiqua"/>
          <w:color w:val="000000"/>
          <w:kern w:val="0"/>
          <w:lang w:val="es-PR"/>
          <w14:ligatures w14:val="none"/>
        </w:rPr>
        <w:t>a menos que las cláusulas</w:t>
      </w:r>
      <w:r w:rsidR="00644AEA" w:rsidRPr="00F2666D">
        <w:rPr>
          <w:rFonts w:ascii="Book Antiqua" w:eastAsia="Book Antiqua" w:hAnsi="Book Antiqua" w:cs="Book Antiqua"/>
          <w:color w:val="000000"/>
          <w:kern w:val="0"/>
          <w:lang w:val="es-PR"/>
          <w14:ligatures w14:val="none"/>
        </w:rPr>
        <w:t xml:space="preserve"> en estos contravengan lo dispuesto en esta Ley o no sean cancelados en una fecha anterio</w:t>
      </w:r>
      <w:r w:rsidR="00892587" w:rsidRPr="00F2666D">
        <w:rPr>
          <w:rFonts w:ascii="Book Antiqua" w:eastAsia="Book Antiqua" w:hAnsi="Book Antiqua" w:cs="Book Antiqua"/>
          <w:color w:val="000000"/>
          <w:kern w:val="0"/>
          <w:lang w:val="es-PR"/>
          <w14:ligatures w14:val="none"/>
        </w:rPr>
        <w:t>r co</w:t>
      </w:r>
      <w:r w:rsidR="00F01883" w:rsidRPr="00F2666D">
        <w:rPr>
          <w:rFonts w:ascii="Book Antiqua" w:eastAsia="Book Antiqua" w:hAnsi="Book Antiqua" w:cs="Book Antiqua"/>
          <w:color w:val="000000"/>
          <w:kern w:val="0"/>
          <w:lang w:val="es-PR"/>
          <w14:ligatures w14:val="none"/>
        </w:rPr>
        <w:t>nforme</w:t>
      </w:r>
      <w:r w:rsidR="00AE420E" w:rsidRPr="00F2666D">
        <w:rPr>
          <w:rFonts w:ascii="Book Antiqua" w:eastAsia="Book Antiqua" w:hAnsi="Book Antiqua" w:cs="Book Antiqua"/>
          <w:color w:val="000000"/>
          <w:kern w:val="0"/>
          <w:lang w:val="es-PR"/>
          <w14:ligatures w14:val="none"/>
        </w:rPr>
        <w:t xml:space="preserve"> determine la entidad gubernamental que asumió la responsabilidad. </w:t>
      </w:r>
    </w:p>
    <w:p w14:paraId="7FACFC64"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297948F3" w14:textId="187FF37F" w:rsidR="00E5649D" w:rsidRPr="00F2666D" w:rsidRDefault="007D43D3"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De igual </w:t>
      </w:r>
      <w:r w:rsidR="00427383" w:rsidRPr="00F2666D">
        <w:rPr>
          <w:rFonts w:ascii="Book Antiqua" w:eastAsia="Book Antiqua" w:hAnsi="Book Antiqua" w:cs="Book Antiqua"/>
          <w:color w:val="000000"/>
          <w:kern w:val="0"/>
          <w:lang w:val="es-PR"/>
          <w14:ligatures w14:val="none"/>
        </w:rPr>
        <w:t>forma, las</w:t>
      </w:r>
      <w:r w:rsidRPr="00F2666D">
        <w:rPr>
          <w:rFonts w:ascii="Book Antiqua" w:eastAsia="Book Antiqua" w:hAnsi="Book Antiqua" w:cs="Book Antiqua"/>
          <w:color w:val="000000"/>
          <w:kern w:val="0"/>
          <w:lang w:val="es-PR"/>
          <w14:ligatures w14:val="none"/>
        </w:rPr>
        <w:t xml:space="preserve"> entidades involucradas en este </w:t>
      </w:r>
      <w:r w:rsidR="00192032" w:rsidRPr="00F2666D">
        <w:rPr>
          <w:rFonts w:ascii="Book Antiqua" w:eastAsia="Book Antiqua" w:hAnsi="Book Antiqua" w:cs="Book Antiqua"/>
          <w:color w:val="000000"/>
          <w:kern w:val="0"/>
          <w:lang w:val="es-PR"/>
          <w14:ligatures w14:val="none"/>
        </w:rPr>
        <w:t>estatuto</w:t>
      </w:r>
      <w:r w:rsidRPr="00F2666D">
        <w:rPr>
          <w:rFonts w:ascii="Book Antiqua" w:eastAsia="Book Antiqua" w:hAnsi="Book Antiqua" w:cs="Book Antiqua"/>
          <w:color w:val="000000"/>
          <w:kern w:val="0"/>
          <w:lang w:val="es-PR"/>
          <w14:ligatures w14:val="none"/>
        </w:rPr>
        <w:t xml:space="preserve"> deberán </w:t>
      </w:r>
      <w:r w:rsidR="00404319" w:rsidRPr="00F2666D">
        <w:rPr>
          <w:rFonts w:ascii="Book Antiqua" w:eastAsia="Book Antiqua" w:hAnsi="Book Antiqua" w:cs="Book Antiqua"/>
          <w:color w:val="000000"/>
          <w:kern w:val="0"/>
          <w:lang w:val="es-PR"/>
          <w14:ligatures w14:val="none"/>
        </w:rPr>
        <w:t>preparar un informe de transición</w:t>
      </w:r>
      <w:r w:rsidR="00112775" w:rsidRPr="00F2666D">
        <w:rPr>
          <w:rFonts w:ascii="Book Antiqua" w:eastAsia="Book Antiqua" w:hAnsi="Book Antiqua" w:cs="Book Antiqua"/>
          <w:color w:val="000000"/>
          <w:kern w:val="0"/>
          <w:lang w:val="es-PR"/>
          <w14:ligatures w14:val="none"/>
        </w:rPr>
        <w:t>,</w:t>
      </w:r>
      <w:r w:rsidR="00404319" w:rsidRPr="00F2666D">
        <w:rPr>
          <w:rFonts w:ascii="Book Antiqua" w:eastAsia="Book Antiqua" w:hAnsi="Book Antiqua" w:cs="Book Antiqua"/>
          <w:color w:val="000000"/>
          <w:kern w:val="0"/>
          <w:lang w:val="es-PR"/>
          <w14:ligatures w14:val="none"/>
        </w:rPr>
        <w:t xml:space="preserve"> </w:t>
      </w:r>
      <w:r w:rsidR="005E358B" w:rsidRPr="00F2666D">
        <w:rPr>
          <w:rFonts w:ascii="Book Antiqua" w:eastAsia="Book Antiqua" w:hAnsi="Book Antiqua" w:cs="Book Antiqua"/>
          <w:color w:val="000000"/>
          <w:kern w:val="0"/>
          <w:lang w:val="es-PR"/>
          <w14:ligatures w14:val="none"/>
        </w:rPr>
        <w:t>dentro de los siguientes</w:t>
      </w:r>
      <w:r w:rsidR="00E608E8" w:rsidRPr="00F2666D">
        <w:rPr>
          <w:rFonts w:ascii="Book Antiqua" w:eastAsia="Book Antiqua" w:hAnsi="Book Antiqua" w:cs="Book Antiqua"/>
          <w:color w:val="000000"/>
          <w:kern w:val="0"/>
          <w:lang w:val="es-PR"/>
          <w14:ligatures w14:val="none"/>
        </w:rPr>
        <w:t xml:space="preserve"> noventa</w:t>
      </w:r>
      <w:r w:rsidR="005E358B" w:rsidRPr="00F2666D">
        <w:rPr>
          <w:rFonts w:ascii="Book Antiqua" w:eastAsia="Book Antiqua" w:hAnsi="Book Antiqua" w:cs="Book Antiqua"/>
          <w:color w:val="000000"/>
          <w:kern w:val="0"/>
          <w:lang w:val="es-PR"/>
          <w14:ligatures w14:val="none"/>
        </w:rPr>
        <w:t xml:space="preserve"> </w:t>
      </w:r>
      <w:r w:rsidR="00E608E8" w:rsidRPr="00F2666D">
        <w:rPr>
          <w:rFonts w:ascii="Book Antiqua" w:eastAsia="Book Antiqua" w:hAnsi="Book Antiqua" w:cs="Book Antiqua"/>
          <w:color w:val="000000"/>
          <w:kern w:val="0"/>
          <w:lang w:val="es-PR"/>
          <w14:ligatures w14:val="none"/>
        </w:rPr>
        <w:t>(</w:t>
      </w:r>
      <w:r w:rsidR="005E358B" w:rsidRPr="00F2666D">
        <w:rPr>
          <w:rFonts w:ascii="Book Antiqua" w:eastAsia="Book Antiqua" w:hAnsi="Book Antiqua" w:cs="Book Antiqua"/>
          <w:color w:val="000000"/>
          <w:kern w:val="0"/>
          <w:lang w:val="es-PR"/>
          <w14:ligatures w14:val="none"/>
        </w:rPr>
        <w:t>90</w:t>
      </w:r>
      <w:r w:rsidR="00E608E8" w:rsidRPr="00F2666D">
        <w:rPr>
          <w:rFonts w:ascii="Book Antiqua" w:eastAsia="Book Antiqua" w:hAnsi="Book Antiqua" w:cs="Book Antiqua"/>
          <w:color w:val="000000"/>
          <w:kern w:val="0"/>
          <w:lang w:val="es-PR"/>
          <w14:ligatures w14:val="none"/>
        </w:rPr>
        <w:t>)</w:t>
      </w:r>
      <w:r w:rsidR="005E358B" w:rsidRPr="00F2666D">
        <w:rPr>
          <w:rFonts w:ascii="Book Antiqua" w:eastAsia="Book Antiqua" w:hAnsi="Book Antiqua" w:cs="Book Antiqua"/>
          <w:color w:val="000000"/>
          <w:kern w:val="0"/>
          <w:lang w:val="es-PR"/>
          <w14:ligatures w14:val="none"/>
        </w:rPr>
        <w:t xml:space="preserve"> días de la </w:t>
      </w:r>
      <w:r w:rsidR="00112775" w:rsidRPr="00F2666D">
        <w:rPr>
          <w:rFonts w:ascii="Book Antiqua" w:eastAsia="Book Antiqua" w:hAnsi="Book Antiqua" w:cs="Book Antiqua"/>
          <w:color w:val="000000"/>
          <w:kern w:val="0"/>
          <w:lang w:val="es-PR"/>
          <w14:ligatures w14:val="none"/>
        </w:rPr>
        <w:t>aprobación</w:t>
      </w:r>
      <w:r w:rsidR="005E358B" w:rsidRPr="00F2666D">
        <w:rPr>
          <w:rFonts w:ascii="Book Antiqua" w:eastAsia="Book Antiqua" w:hAnsi="Book Antiqua" w:cs="Book Antiqua"/>
          <w:color w:val="000000"/>
          <w:kern w:val="0"/>
          <w:lang w:val="es-PR"/>
          <w14:ligatures w14:val="none"/>
        </w:rPr>
        <w:t xml:space="preserve"> de esta Ley</w:t>
      </w:r>
      <w:r w:rsidR="00112775" w:rsidRPr="00F2666D">
        <w:rPr>
          <w:rFonts w:ascii="Book Antiqua" w:eastAsia="Book Antiqua" w:hAnsi="Book Antiqua" w:cs="Book Antiqua"/>
          <w:color w:val="000000"/>
          <w:kern w:val="0"/>
          <w:lang w:val="es-PR"/>
          <w14:ligatures w14:val="none"/>
        </w:rPr>
        <w:t xml:space="preserve">, en el cual se detallen los </w:t>
      </w:r>
      <w:r w:rsidR="00D100FE" w:rsidRPr="00F2666D">
        <w:rPr>
          <w:rFonts w:ascii="Book Antiqua" w:eastAsia="Book Antiqua" w:hAnsi="Book Antiqua" w:cs="Book Antiqua"/>
          <w:color w:val="000000"/>
          <w:kern w:val="0"/>
          <w:lang w:val="es-PR"/>
          <w14:ligatures w14:val="none"/>
        </w:rPr>
        <w:t>fondos, activos</w:t>
      </w:r>
      <w:r w:rsidR="00FC55F0" w:rsidRPr="00F2666D">
        <w:rPr>
          <w:rFonts w:ascii="Book Antiqua" w:eastAsia="Book Antiqua" w:hAnsi="Book Antiqua" w:cs="Book Antiqua"/>
          <w:color w:val="000000"/>
          <w:kern w:val="0"/>
          <w:lang w:val="es-PR"/>
          <w14:ligatures w14:val="none"/>
        </w:rPr>
        <w:t xml:space="preserve">, </w:t>
      </w:r>
      <w:r w:rsidR="00D100FE" w:rsidRPr="00F2666D">
        <w:rPr>
          <w:rFonts w:ascii="Book Antiqua" w:eastAsia="Book Antiqua" w:hAnsi="Book Antiqua" w:cs="Book Antiqua"/>
          <w:color w:val="000000"/>
          <w:kern w:val="0"/>
          <w:lang w:val="es-PR"/>
          <w14:ligatures w14:val="none"/>
        </w:rPr>
        <w:t xml:space="preserve">cuentas reasignadas, así como cualquier otro asunto que cada entidad entienda pertinente. </w:t>
      </w:r>
    </w:p>
    <w:p w14:paraId="12E82E4C"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170757F7" w14:textId="2A5B7D71"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Artículo </w:t>
      </w:r>
      <w:r w:rsidR="00427383" w:rsidRPr="00F2666D">
        <w:rPr>
          <w:rFonts w:ascii="Book Antiqua" w:eastAsia="Book Antiqua" w:hAnsi="Book Antiqua" w:cs="Book Antiqua"/>
          <w:color w:val="000000"/>
          <w:kern w:val="0"/>
          <w:lang w:val="es-PR"/>
          <w14:ligatures w14:val="none"/>
        </w:rPr>
        <w:t xml:space="preserve">1010 </w:t>
      </w:r>
      <w:r w:rsidRPr="00F2666D">
        <w:rPr>
          <w:rFonts w:ascii="Book Antiqua" w:eastAsia="Book Antiqua" w:hAnsi="Book Antiqua" w:cs="Book Antiqua"/>
          <w:color w:val="000000"/>
          <w:kern w:val="0"/>
          <w:lang w:val="es-PR"/>
          <w14:ligatures w14:val="none"/>
        </w:rPr>
        <w:t>– Asunción de obligaciones de Pay-</w:t>
      </w:r>
      <w:proofErr w:type="spellStart"/>
      <w:r w:rsidRPr="00F2666D">
        <w:rPr>
          <w:rFonts w:ascii="Book Antiqua" w:eastAsia="Book Antiqua" w:hAnsi="Book Antiqua" w:cs="Book Antiqua"/>
          <w:color w:val="000000"/>
          <w:kern w:val="0"/>
          <w:lang w:val="es-PR"/>
          <w14:ligatures w14:val="none"/>
        </w:rPr>
        <w:t>Go</w:t>
      </w:r>
      <w:proofErr w:type="spellEnd"/>
      <w:r w:rsidRPr="00F2666D">
        <w:rPr>
          <w:rFonts w:ascii="Book Antiqua" w:eastAsia="Book Antiqua" w:hAnsi="Book Antiqua" w:cs="Book Antiqua"/>
          <w:color w:val="000000"/>
          <w:kern w:val="0"/>
          <w:lang w:val="es-PR"/>
          <w14:ligatures w14:val="none"/>
        </w:rPr>
        <w:t>.</w:t>
      </w:r>
    </w:p>
    <w:p w14:paraId="1AE13224"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FC655BB" w14:textId="7044CFB4"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 xml:space="preserve">A partir de la vigencia de esta Ley, el Gobierno de Puerto Rico asumirá el pago </w:t>
      </w:r>
      <w:r w:rsidRPr="00F2666D">
        <w:rPr>
          <w:rFonts w:ascii="Book Antiqua" w:eastAsia="Times New Roman" w:hAnsi="Book Antiqua" w:cs="Times New Roman"/>
          <w:kern w:val="0"/>
          <w:szCs w:val="20"/>
          <w:lang w:val="es-PR"/>
          <w14:ligatures w14:val="none"/>
        </w:rPr>
        <w:t>correspondiente a cualquier periodo previo a la vigencia de esta Ley</w:t>
      </w:r>
      <w:r w:rsidRPr="00F2666D">
        <w:rPr>
          <w:rFonts w:ascii="Book Antiqua" w:eastAsia="Book Antiqua" w:hAnsi="Book Antiqua" w:cs="Book Antiqua"/>
          <w:color w:val="000000"/>
          <w:kern w:val="0"/>
          <w:lang w:val="es-PR"/>
          <w14:ligatures w14:val="none"/>
        </w:rPr>
        <w:t xml:space="preserve"> de las pensiones de los pensionados de las Entidades Inactivas bajo la Ley Núm. </w:t>
      </w:r>
      <w:r w:rsidRPr="00F2666D">
        <w:rPr>
          <w:rFonts w:ascii="Book Antiqua" w:eastAsia="Times New Roman" w:hAnsi="Book Antiqua" w:cs="Times New Roman"/>
          <w:kern w:val="0"/>
          <w:szCs w:val="20"/>
          <w:lang w:val="es-PR"/>
          <w14:ligatures w14:val="none"/>
        </w:rPr>
        <w:t xml:space="preserve">106-2017, </w:t>
      </w:r>
      <w:r w:rsidR="00D14A04" w:rsidRPr="00F2666D">
        <w:rPr>
          <w:rFonts w:ascii="Book Antiqua" w:eastAsia="Times New Roman" w:hAnsi="Book Antiqua" w:cs="Times New Roman"/>
          <w:kern w:val="0"/>
          <w:szCs w:val="20"/>
          <w:lang w:val="es-PR"/>
          <w14:ligatures w14:val="none"/>
        </w:rPr>
        <w:t xml:space="preserve">según enmendada, </w:t>
      </w:r>
      <w:r w:rsidRPr="00F2666D">
        <w:rPr>
          <w:rFonts w:ascii="Book Antiqua" w:eastAsia="Times New Roman" w:hAnsi="Book Antiqua" w:cs="Times New Roman"/>
          <w:kern w:val="0"/>
          <w:szCs w:val="20"/>
          <w:lang w:val="es-PR"/>
          <w14:ligatures w14:val="none"/>
        </w:rPr>
        <w:t>conocida como la “Ley para Garantizar el Pago a Nuestros Pensionados y Establecer un Nuevo Plan de Aportaciones Definidas para los Servidores Públicos”</w:t>
      </w:r>
      <w:r w:rsidRPr="00F2666D">
        <w:rPr>
          <w:rFonts w:ascii="Book Antiqua" w:eastAsia="Book Antiqua" w:hAnsi="Book Antiqua" w:cs="Book Antiqua"/>
          <w:color w:val="000000"/>
          <w:kern w:val="0"/>
          <w:lang w:val="es-PR"/>
          <w14:ligatures w14:val="none"/>
        </w:rPr>
        <w:t xml:space="preserve">. Además, prospectivamente, el Gobierno de Puerto Rico asumirá el pago del </w:t>
      </w:r>
      <w:proofErr w:type="spellStart"/>
      <w:r w:rsidRPr="00F2666D">
        <w:rPr>
          <w:rFonts w:ascii="Book Antiqua" w:eastAsia="Book Antiqua" w:hAnsi="Book Antiqua" w:cs="Book Antiqua"/>
          <w:color w:val="000000"/>
          <w:kern w:val="0"/>
          <w:lang w:val="es-PR"/>
          <w14:ligatures w14:val="none"/>
        </w:rPr>
        <w:t>PayGo</w:t>
      </w:r>
      <w:proofErr w:type="spellEnd"/>
      <w:r w:rsidRPr="00F2666D">
        <w:rPr>
          <w:rFonts w:ascii="Book Antiqua" w:eastAsia="Book Antiqua" w:hAnsi="Book Antiqua" w:cs="Book Antiqua"/>
          <w:color w:val="000000"/>
          <w:kern w:val="0"/>
          <w:lang w:val="es-PR"/>
          <w14:ligatures w14:val="none"/>
        </w:rPr>
        <w:t xml:space="preserve"> de los pensionados de dichas entidades.</w:t>
      </w:r>
    </w:p>
    <w:p w14:paraId="4C5243FF"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6D3A6D9" w14:textId="4C4D4B65"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lastRenderedPageBreak/>
        <w:t>CAPÍTULO 11 – DISPOSICIONES MISCELÁNEAS. </w:t>
      </w:r>
    </w:p>
    <w:p w14:paraId="37E5704D"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40B4AA59" w14:textId="0B077378" w:rsidR="00AF6522"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1101 – Disposiciones en pugna quedan sin efecto; supremacía. </w:t>
      </w:r>
    </w:p>
    <w:p w14:paraId="4E611F12" w14:textId="77777777" w:rsidR="00E102E6" w:rsidRPr="00F2666D" w:rsidRDefault="00E102E6" w:rsidP="00F2666D">
      <w:pPr>
        <w:spacing w:after="0" w:line="240" w:lineRule="auto"/>
        <w:ind w:firstLine="720"/>
        <w:jc w:val="both"/>
        <w:rPr>
          <w:rFonts w:ascii="Book Antiqua" w:eastAsia="Book Antiqua" w:hAnsi="Book Antiqua" w:cs="Book Antiqua"/>
          <w:color w:val="000000"/>
          <w:kern w:val="0"/>
          <w:lang w:val="es-PR"/>
          <w14:ligatures w14:val="none"/>
        </w:rPr>
      </w:pPr>
    </w:p>
    <w:p w14:paraId="6DF7F82A" w14:textId="77777777"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En los casos en que las disposiciones de esta Ley estén en pugna con las disposiciones de cualquier otra ley de la Asamblea Legislativa de Puerto Rico, prevalecerán las disposiciones de esta Ley a menos que las disposiciones de dicha otra ley enmienden o deroguen específicamente alguna o todas las disposiciones de esta Ley. </w:t>
      </w:r>
    </w:p>
    <w:p w14:paraId="6769B16C"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5CF8494F" w14:textId="78120C2A"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1102 – Cláusula de Separabilidad.  </w:t>
      </w:r>
    </w:p>
    <w:p w14:paraId="120A29FC"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3C2144D3" w14:textId="5CC87A56"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Sin cualquier cláusula, párrafo, subpárrafo, oración, palabra, letra, artículo, disposición, 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w:t>
      </w:r>
    </w:p>
    <w:p w14:paraId="3B46641C"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635A266C" w14:textId="2AF95BE0" w:rsidR="00AF6522"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Artículo 1103 – Vigencia. </w:t>
      </w:r>
    </w:p>
    <w:p w14:paraId="174A1751" w14:textId="77777777" w:rsidR="00F2666D" w:rsidRDefault="00F2666D" w:rsidP="00F2666D">
      <w:pPr>
        <w:spacing w:after="0" w:line="240" w:lineRule="auto"/>
        <w:ind w:firstLine="720"/>
        <w:jc w:val="both"/>
        <w:rPr>
          <w:rFonts w:ascii="Book Antiqua" w:eastAsia="Book Antiqua" w:hAnsi="Book Antiqua" w:cs="Book Antiqua"/>
          <w:color w:val="000000"/>
          <w:kern w:val="0"/>
          <w:lang w:val="es-PR"/>
          <w14:ligatures w14:val="none"/>
        </w:rPr>
      </w:pPr>
    </w:p>
    <w:p w14:paraId="0418A4B4" w14:textId="167B67CE" w:rsidR="00CF4003" w:rsidRPr="00F2666D" w:rsidRDefault="00AF6522" w:rsidP="00F2666D">
      <w:pPr>
        <w:spacing w:after="0" w:line="240" w:lineRule="auto"/>
        <w:ind w:firstLine="720"/>
        <w:jc w:val="both"/>
        <w:rPr>
          <w:rFonts w:ascii="Book Antiqua" w:eastAsia="Book Antiqua" w:hAnsi="Book Antiqua" w:cs="Book Antiqua"/>
          <w:color w:val="000000"/>
          <w:kern w:val="0"/>
          <w:lang w:val="es-PR"/>
          <w14:ligatures w14:val="none"/>
        </w:rPr>
      </w:pPr>
      <w:r w:rsidRPr="00F2666D">
        <w:rPr>
          <w:rFonts w:ascii="Book Antiqua" w:eastAsia="Book Antiqua" w:hAnsi="Book Antiqua" w:cs="Book Antiqua"/>
          <w:color w:val="000000"/>
          <w:kern w:val="0"/>
          <w:lang w:val="es-PR"/>
          <w14:ligatures w14:val="none"/>
        </w:rPr>
        <w:t>Esta Ley comenzará a regir inmediatamente después de su ap</w:t>
      </w:r>
      <w:bookmarkEnd w:id="3"/>
      <w:r w:rsidRPr="00F2666D">
        <w:rPr>
          <w:rFonts w:ascii="Book Antiqua" w:eastAsia="Book Antiqua" w:hAnsi="Book Antiqua" w:cs="Book Antiqua"/>
          <w:color w:val="000000"/>
          <w:kern w:val="0"/>
          <w:lang w:val="es-PR"/>
          <w14:ligatures w14:val="none"/>
        </w:rPr>
        <w:t>robación. </w:t>
      </w:r>
    </w:p>
    <w:sectPr w:rsidR="00CF4003" w:rsidRPr="00F2666D" w:rsidSect="00F2666D">
      <w:footerReference w:type="default" r:id="rId14"/>
      <w:footerReference w:type="first" r:id="rId15"/>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C2084" w14:textId="77777777" w:rsidR="00874299" w:rsidRDefault="00874299">
      <w:pPr>
        <w:spacing w:after="0" w:line="240" w:lineRule="auto"/>
      </w:pPr>
      <w:r>
        <w:separator/>
      </w:r>
    </w:p>
  </w:endnote>
  <w:endnote w:type="continuationSeparator" w:id="0">
    <w:p w14:paraId="07C46C95" w14:textId="77777777" w:rsidR="00874299" w:rsidRDefault="00874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011AFEF9" w14:textId="77777777">
      <w:trPr>
        <w:trHeight w:val="300"/>
      </w:trPr>
      <w:tc>
        <w:tcPr>
          <w:tcW w:w="3120" w:type="dxa"/>
        </w:tcPr>
        <w:p w14:paraId="0AB52EAE" w14:textId="77777777" w:rsidR="00AF6522" w:rsidRDefault="00AF6522">
          <w:pPr>
            <w:pStyle w:val="Header"/>
            <w:ind w:left="-115"/>
          </w:pPr>
        </w:p>
      </w:tc>
      <w:tc>
        <w:tcPr>
          <w:tcW w:w="3120" w:type="dxa"/>
        </w:tcPr>
        <w:p w14:paraId="63CC823B" w14:textId="77777777" w:rsidR="00AF6522" w:rsidRDefault="00AF6522">
          <w:pPr>
            <w:pStyle w:val="Header"/>
            <w:jc w:val="center"/>
          </w:pPr>
        </w:p>
      </w:tc>
      <w:tc>
        <w:tcPr>
          <w:tcW w:w="3120" w:type="dxa"/>
        </w:tcPr>
        <w:p w14:paraId="37ACF40A" w14:textId="77777777" w:rsidR="00AF6522" w:rsidRDefault="00AF6522">
          <w:pPr>
            <w:pStyle w:val="Header"/>
            <w:ind w:right="-115"/>
            <w:jc w:val="right"/>
          </w:pPr>
        </w:p>
      </w:tc>
    </w:tr>
  </w:tbl>
  <w:p w14:paraId="03B45A0C" w14:textId="77777777" w:rsidR="00AF6522" w:rsidRDefault="00AF6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361134C4" w14:textId="77777777">
      <w:trPr>
        <w:trHeight w:val="300"/>
      </w:trPr>
      <w:tc>
        <w:tcPr>
          <w:tcW w:w="3120" w:type="dxa"/>
        </w:tcPr>
        <w:p w14:paraId="63676F5A" w14:textId="77777777" w:rsidR="00AF6522" w:rsidRDefault="00AF6522">
          <w:pPr>
            <w:pStyle w:val="Header"/>
            <w:ind w:left="-115"/>
          </w:pPr>
        </w:p>
      </w:tc>
      <w:tc>
        <w:tcPr>
          <w:tcW w:w="3120" w:type="dxa"/>
        </w:tcPr>
        <w:p w14:paraId="1227C09E" w14:textId="77777777" w:rsidR="00AF6522" w:rsidRDefault="00AF6522">
          <w:pPr>
            <w:pStyle w:val="Header"/>
            <w:jc w:val="center"/>
          </w:pPr>
        </w:p>
      </w:tc>
      <w:tc>
        <w:tcPr>
          <w:tcW w:w="3120" w:type="dxa"/>
        </w:tcPr>
        <w:p w14:paraId="1A15169D" w14:textId="77777777" w:rsidR="00AF6522" w:rsidRDefault="00AF6522">
          <w:pPr>
            <w:pStyle w:val="Header"/>
            <w:ind w:right="-115"/>
            <w:jc w:val="right"/>
          </w:pPr>
        </w:p>
      </w:tc>
    </w:tr>
  </w:tbl>
  <w:p w14:paraId="4D2211BA" w14:textId="77777777" w:rsidR="00AF6522" w:rsidRDefault="00AF65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27705530" w14:textId="77777777">
      <w:trPr>
        <w:trHeight w:val="300"/>
      </w:trPr>
      <w:tc>
        <w:tcPr>
          <w:tcW w:w="3120" w:type="dxa"/>
        </w:tcPr>
        <w:p w14:paraId="6BBB0405" w14:textId="77777777" w:rsidR="00AF6522" w:rsidRDefault="00AF6522">
          <w:pPr>
            <w:pStyle w:val="Header"/>
            <w:ind w:left="-115"/>
            <w:rPr>
              <w:color w:val="000000"/>
            </w:rPr>
          </w:pPr>
        </w:p>
      </w:tc>
      <w:tc>
        <w:tcPr>
          <w:tcW w:w="3120" w:type="dxa"/>
        </w:tcPr>
        <w:p w14:paraId="00961634" w14:textId="77777777" w:rsidR="00AF6522" w:rsidRDefault="00AF6522">
          <w:pPr>
            <w:pStyle w:val="Header"/>
            <w:jc w:val="center"/>
            <w:rPr>
              <w:color w:val="000000"/>
            </w:rPr>
          </w:pPr>
        </w:p>
      </w:tc>
      <w:tc>
        <w:tcPr>
          <w:tcW w:w="3120" w:type="dxa"/>
        </w:tcPr>
        <w:p w14:paraId="18DE690A" w14:textId="77777777" w:rsidR="00AF6522" w:rsidRDefault="00AF6522">
          <w:pPr>
            <w:pStyle w:val="Header"/>
            <w:ind w:right="-115"/>
            <w:jc w:val="right"/>
            <w:rPr>
              <w:color w:val="000000"/>
            </w:rPr>
          </w:pPr>
        </w:p>
      </w:tc>
    </w:tr>
  </w:tbl>
  <w:p w14:paraId="1B80EC64" w14:textId="77777777" w:rsidR="00AF6522" w:rsidRDefault="00AF6522">
    <w:pPr>
      <w:pStyle w:val="Footer"/>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4439701D" w14:textId="77777777">
      <w:trPr>
        <w:trHeight w:val="300"/>
      </w:trPr>
      <w:tc>
        <w:tcPr>
          <w:tcW w:w="3120" w:type="dxa"/>
        </w:tcPr>
        <w:p w14:paraId="6DE11A74" w14:textId="77777777" w:rsidR="00AF6522" w:rsidRDefault="00AF6522">
          <w:pPr>
            <w:pStyle w:val="Header"/>
            <w:ind w:left="-115"/>
            <w:rPr>
              <w:color w:val="000000"/>
            </w:rPr>
          </w:pPr>
        </w:p>
      </w:tc>
      <w:tc>
        <w:tcPr>
          <w:tcW w:w="3120" w:type="dxa"/>
        </w:tcPr>
        <w:p w14:paraId="6FC0C953" w14:textId="77777777" w:rsidR="00AF6522" w:rsidRDefault="00AF6522">
          <w:pPr>
            <w:pStyle w:val="Header"/>
            <w:jc w:val="center"/>
            <w:rPr>
              <w:color w:val="000000"/>
            </w:rPr>
          </w:pPr>
        </w:p>
      </w:tc>
      <w:tc>
        <w:tcPr>
          <w:tcW w:w="3120" w:type="dxa"/>
        </w:tcPr>
        <w:p w14:paraId="51F878A7" w14:textId="77777777" w:rsidR="00AF6522" w:rsidRDefault="00AF6522">
          <w:pPr>
            <w:pStyle w:val="Header"/>
            <w:ind w:right="-115"/>
            <w:jc w:val="right"/>
            <w:rPr>
              <w:color w:val="000000"/>
            </w:rPr>
          </w:pPr>
        </w:p>
      </w:tc>
    </w:tr>
  </w:tbl>
  <w:p w14:paraId="6A8EF361" w14:textId="77777777" w:rsidR="00AF6522" w:rsidRDefault="00AF6522">
    <w:pPr>
      <w:pStyle w:val="Foo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92E4F" w14:textId="77777777" w:rsidR="00874299" w:rsidRDefault="00874299">
      <w:pPr>
        <w:spacing w:after="0" w:line="240" w:lineRule="auto"/>
      </w:pPr>
      <w:r>
        <w:separator/>
      </w:r>
    </w:p>
  </w:footnote>
  <w:footnote w:type="continuationSeparator" w:id="0">
    <w:p w14:paraId="246ABF86" w14:textId="77777777" w:rsidR="00874299" w:rsidRDefault="00874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500A9" w14:textId="77777777" w:rsidR="00AF6522" w:rsidRPr="00330D29" w:rsidRDefault="00AF6522">
    <w:pPr>
      <w:pStyle w:val="Header"/>
      <w:jc w:val="center"/>
      <w:rPr>
        <w:rFonts w:ascii="Book Antiqua" w:hAnsi="Book Antiqua"/>
      </w:rPr>
    </w:pPr>
    <w:r w:rsidRPr="00330D29">
      <w:rPr>
        <w:rStyle w:val="PageNumber"/>
        <w:rFonts w:ascii="Book Antiqua" w:hAnsi="Book Antiqua"/>
      </w:rPr>
      <w:fldChar w:fldCharType="begin"/>
    </w:r>
    <w:r w:rsidRPr="00330D29">
      <w:rPr>
        <w:rStyle w:val="PageNumber"/>
        <w:rFonts w:ascii="Book Antiqua" w:hAnsi="Book Antiqua"/>
      </w:rPr>
      <w:instrText xml:space="preserve"> PAGE </w:instrText>
    </w:r>
    <w:r w:rsidRPr="00330D29">
      <w:rPr>
        <w:rStyle w:val="PageNumber"/>
        <w:rFonts w:ascii="Book Antiqua" w:hAnsi="Book Antiqua"/>
      </w:rPr>
      <w:fldChar w:fldCharType="separate"/>
    </w:r>
    <w:r w:rsidRPr="00330D29">
      <w:rPr>
        <w:rStyle w:val="PageNumber"/>
        <w:rFonts w:ascii="Book Antiqua" w:hAnsi="Book Antiqua"/>
      </w:rPr>
      <w:t>20</w:t>
    </w:r>
    <w:r w:rsidRPr="00330D29">
      <w:rPr>
        <w:rStyle w:val="PageNumber"/>
        <w:rFonts w:ascii="Book Antiqua" w:hAnsi="Book Antiqu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2CF0B" w14:textId="26A2DBAB" w:rsidR="00AF6522" w:rsidRDefault="00AF6522">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57EC6"/>
    <w:multiLevelType w:val="multilevel"/>
    <w:tmpl w:val="9E687DA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2637528D"/>
    <w:multiLevelType w:val="multilevel"/>
    <w:tmpl w:val="62C21AF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65548CF"/>
    <w:multiLevelType w:val="multilevel"/>
    <w:tmpl w:val="F7E24B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6775263"/>
    <w:multiLevelType w:val="hybridMultilevel"/>
    <w:tmpl w:val="9F7A759E"/>
    <w:lvl w:ilvl="0" w:tplc="1F4AA69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97267D9"/>
    <w:multiLevelType w:val="multilevel"/>
    <w:tmpl w:val="CA3ABC20"/>
    <w:lvl w:ilvl="0">
      <w:start w:val="4"/>
      <w:numFmt w:val="lowerLetter"/>
      <w:lvlText w:val="%1."/>
      <w:lvlJc w:val="left"/>
      <w:pPr>
        <w:tabs>
          <w:tab w:val="num" w:pos="720"/>
        </w:tabs>
        <w:ind w:left="720" w:hanging="360"/>
      </w:pPr>
      <w:rPr>
        <w:u w:val="none"/>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670F0786"/>
    <w:multiLevelType w:val="multilevel"/>
    <w:tmpl w:val="81AC2B2A"/>
    <w:lvl w:ilvl="0">
      <w:start w:val="3"/>
      <w:numFmt w:val="lowerLetter"/>
      <w:lvlText w:val="%1."/>
      <w:lvlJc w:val="left"/>
      <w:pPr>
        <w:tabs>
          <w:tab w:val="num" w:pos="720"/>
        </w:tabs>
        <w:ind w:left="720" w:hanging="360"/>
      </w:pPr>
      <w:rPr>
        <w:u w:val="none"/>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7C87227C"/>
    <w:multiLevelType w:val="hybridMultilevel"/>
    <w:tmpl w:val="2EA27326"/>
    <w:lvl w:ilvl="0" w:tplc="DD2EE5E2">
      <w:start w:val="1"/>
      <w:numFmt w:val="lowerRoman"/>
      <w:lvlText w:val="%1."/>
      <w:lvlJc w:val="left"/>
      <w:pPr>
        <w:ind w:left="2160" w:hanging="360"/>
      </w:pPr>
      <w:rPr>
        <w:rFonts w:hint="default"/>
      </w:rPr>
    </w:lvl>
    <w:lvl w:ilvl="1" w:tplc="9D541B62" w:tentative="1">
      <w:start w:val="1"/>
      <w:numFmt w:val="lowerLetter"/>
      <w:lvlText w:val="%2."/>
      <w:lvlJc w:val="left"/>
      <w:pPr>
        <w:ind w:left="2880" w:hanging="360"/>
      </w:pPr>
    </w:lvl>
    <w:lvl w:ilvl="2" w:tplc="CCFC5CDE" w:tentative="1">
      <w:start w:val="1"/>
      <w:numFmt w:val="lowerRoman"/>
      <w:lvlText w:val="%3."/>
      <w:lvlJc w:val="right"/>
      <w:pPr>
        <w:ind w:left="3600" w:hanging="180"/>
      </w:pPr>
    </w:lvl>
    <w:lvl w:ilvl="3" w:tplc="460CC0AE" w:tentative="1">
      <w:start w:val="1"/>
      <w:numFmt w:val="decimal"/>
      <w:lvlText w:val="%4."/>
      <w:lvlJc w:val="left"/>
      <w:pPr>
        <w:ind w:left="4320" w:hanging="360"/>
      </w:pPr>
    </w:lvl>
    <w:lvl w:ilvl="4" w:tplc="7BCCC544" w:tentative="1">
      <w:start w:val="1"/>
      <w:numFmt w:val="lowerLetter"/>
      <w:lvlText w:val="%5."/>
      <w:lvlJc w:val="left"/>
      <w:pPr>
        <w:ind w:left="5040" w:hanging="360"/>
      </w:pPr>
    </w:lvl>
    <w:lvl w:ilvl="5" w:tplc="576EB036" w:tentative="1">
      <w:start w:val="1"/>
      <w:numFmt w:val="lowerRoman"/>
      <w:lvlText w:val="%6."/>
      <w:lvlJc w:val="right"/>
      <w:pPr>
        <w:ind w:left="5760" w:hanging="180"/>
      </w:pPr>
    </w:lvl>
    <w:lvl w:ilvl="6" w:tplc="902A29B4" w:tentative="1">
      <w:start w:val="1"/>
      <w:numFmt w:val="decimal"/>
      <w:lvlText w:val="%7."/>
      <w:lvlJc w:val="left"/>
      <w:pPr>
        <w:ind w:left="6480" w:hanging="360"/>
      </w:pPr>
    </w:lvl>
    <w:lvl w:ilvl="7" w:tplc="538C75D4" w:tentative="1">
      <w:start w:val="1"/>
      <w:numFmt w:val="lowerLetter"/>
      <w:lvlText w:val="%8."/>
      <w:lvlJc w:val="left"/>
      <w:pPr>
        <w:ind w:left="7200" w:hanging="360"/>
      </w:pPr>
    </w:lvl>
    <w:lvl w:ilvl="8" w:tplc="BA142668" w:tentative="1">
      <w:start w:val="1"/>
      <w:numFmt w:val="lowerRoman"/>
      <w:lvlText w:val="%9."/>
      <w:lvlJc w:val="right"/>
      <w:pPr>
        <w:ind w:left="7920" w:hanging="180"/>
      </w:pPr>
    </w:lvl>
  </w:abstractNum>
  <w:abstractNum w:abstractNumId="7" w15:restartNumberingAfterBreak="0">
    <w:nsid w:val="7F441FC0"/>
    <w:multiLevelType w:val="multilevel"/>
    <w:tmpl w:val="805A96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65910575">
    <w:abstractNumId w:val="7"/>
  </w:num>
  <w:num w:numId="2" w16cid:durableId="179856560">
    <w:abstractNumId w:val="0"/>
  </w:num>
  <w:num w:numId="3" w16cid:durableId="1715227658">
    <w:abstractNumId w:val="5"/>
  </w:num>
  <w:num w:numId="4" w16cid:durableId="818501746">
    <w:abstractNumId w:val="4"/>
  </w:num>
  <w:num w:numId="5" w16cid:durableId="624504125">
    <w:abstractNumId w:val="2"/>
  </w:num>
  <w:num w:numId="6" w16cid:durableId="86929814">
    <w:abstractNumId w:val="1"/>
  </w:num>
  <w:num w:numId="7" w16cid:durableId="47192332">
    <w:abstractNumId w:val="6"/>
  </w:num>
  <w:num w:numId="8" w16cid:durableId="5844555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522"/>
    <w:rsid w:val="000278DD"/>
    <w:rsid w:val="000311B2"/>
    <w:rsid w:val="0006309F"/>
    <w:rsid w:val="0006407A"/>
    <w:rsid w:val="00072CFD"/>
    <w:rsid w:val="0007781F"/>
    <w:rsid w:val="000C7E6D"/>
    <w:rsid w:val="000F3577"/>
    <w:rsid w:val="00112775"/>
    <w:rsid w:val="00125684"/>
    <w:rsid w:val="00144922"/>
    <w:rsid w:val="00157AB0"/>
    <w:rsid w:val="00177ED7"/>
    <w:rsid w:val="00192032"/>
    <w:rsid w:val="001A6BC3"/>
    <w:rsid w:val="001B7F71"/>
    <w:rsid w:val="001F7F14"/>
    <w:rsid w:val="0023737E"/>
    <w:rsid w:val="00254CB1"/>
    <w:rsid w:val="002873F3"/>
    <w:rsid w:val="003052A8"/>
    <w:rsid w:val="00330D29"/>
    <w:rsid w:val="00332DE1"/>
    <w:rsid w:val="00341420"/>
    <w:rsid w:val="003624C6"/>
    <w:rsid w:val="003B1B11"/>
    <w:rsid w:val="003D1AE9"/>
    <w:rsid w:val="003E6A95"/>
    <w:rsid w:val="003F3004"/>
    <w:rsid w:val="00404319"/>
    <w:rsid w:val="00411FF0"/>
    <w:rsid w:val="00427383"/>
    <w:rsid w:val="0045089A"/>
    <w:rsid w:val="0046268A"/>
    <w:rsid w:val="00502A05"/>
    <w:rsid w:val="00580BF4"/>
    <w:rsid w:val="00584A9E"/>
    <w:rsid w:val="005C43EA"/>
    <w:rsid w:val="005E358B"/>
    <w:rsid w:val="005F34DA"/>
    <w:rsid w:val="005F5A58"/>
    <w:rsid w:val="00633863"/>
    <w:rsid w:val="00644AEA"/>
    <w:rsid w:val="00666556"/>
    <w:rsid w:val="006C6F8D"/>
    <w:rsid w:val="006F5E40"/>
    <w:rsid w:val="00701B36"/>
    <w:rsid w:val="00752FF5"/>
    <w:rsid w:val="00764E78"/>
    <w:rsid w:val="00785AB9"/>
    <w:rsid w:val="007A71FB"/>
    <w:rsid w:val="007D43D3"/>
    <w:rsid w:val="007F00BD"/>
    <w:rsid w:val="00804604"/>
    <w:rsid w:val="00874299"/>
    <w:rsid w:val="00892287"/>
    <w:rsid w:val="00892587"/>
    <w:rsid w:val="008D5678"/>
    <w:rsid w:val="00963AC4"/>
    <w:rsid w:val="0097234D"/>
    <w:rsid w:val="009A2BB9"/>
    <w:rsid w:val="009A783B"/>
    <w:rsid w:val="009B40B0"/>
    <w:rsid w:val="009C3C46"/>
    <w:rsid w:val="009F1FF0"/>
    <w:rsid w:val="00A07D63"/>
    <w:rsid w:val="00A84BD2"/>
    <w:rsid w:val="00AB26A5"/>
    <w:rsid w:val="00AC4B89"/>
    <w:rsid w:val="00AD289C"/>
    <w:rsid w:val="00AD4C0F"/>
    <w:rsid w:val="00AE420E"/>
    <w:rsid w:val="00AF6522"/>
    <w:rsid w:val="00B0480B"/>
    <w:rsid w:val="00B43311"/>
    <w:rsid w:val="00BB0A11"/>
    <w:rsid w:val="00BC24FA"/>
    <w:rsid w:val="00BC33B3"/>
    <w:rsid w:val="00C143A7"/>
    <w:rsid w:val="00C44519"/>
    <w:rsid w:val="00C77905"/>
    <w:rsid w:val="00CC3282"/>
    <w:rsid w:val="00CD3E78"/>
    <w:rsid w:val="00CD43C3"/>
    <w:rsid w:val="00CF4003"/>
    <w:rsid w:val="00D100FE"/>
    <w:rsid w:val="00D14A04"/>
    <w:rsid w:val="00D44E58"/>
    <w:rsid w:val="00D47E89"/>
    <w:rsid w:val="00D5761F"/>
    <w:rsid w:val="00E04B56"/>
    <w:rsid w:val="00E102E6"/>
    <w:rsid w:val="00E103A6"/>
    <w:rsid w:val="00E23FD1"/>
    <w:rsid w:val="00E31A45"/>
    <w:rsid w:val="00E40079"/>
    <w:rsid w:val="00E5649D"/>
    <w:rsid w:val="00E608E8"/>
    <w:rsid w:val="00E62BCB"/>
    <w:rsid w:val="00E851E2"/>
    <w:rsid w:val="00E91A4A"/>
    <w:rsid w:val="00F01883"/>
    <w:rsid w:val="00F02D06"/>
    <w:rsid w:val="00F23EC2"/>
    <w:rsid w:val="00F2666D"/>
    <w:rsid w:val="00F30615"/>
    <w:rsid w:val="00F850D6"/>
    <w:rsid w:val="00FC5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FFF53"/>
  <w15:chartTrackingRefBased/>
  <w15:docId w15:val="{F6FCA16C-CA03-4E9B-B688-F1E71FF14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5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65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5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5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5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5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5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5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5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5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65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5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5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5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5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5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5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522"/>
    <w:rPr>
      <w:rFonts w:eastAsiaTheme="majorEastAsia" w:cstheme="majorBidi"/>
      <w:color w:val="272727" w:themeColor="text1" w:themeTint="D8"/>
    </w:rPr>
  </w:style>
  <w:style w:type="paragraph" w:styleId="Title">
    <w:name w:val="Title"/>
    <w:basedOn w:val="Normal"/>
    <w:next w:val="Normal"/>
    <w:link w:val="TitleChar"/>
    <w:uiPriority w:val="10"/>
    <w:qFormat/>
    <w:rsid w:val="00AF65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5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5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5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522"/>
    <w:pPr>
      <w:spacing w:before="160"/>
      <w:jc w:val="center"/>
    </w:pPr>
    <w:rPr>
      <w:i/>
      <w:iCs/>
      <w:color w:val="404040" w:themeColor="text1" w:themeTint="BF"/>
    </w:rPr>
  </w:style>
  <w:style w:type="character" w:customStyle="1" w:styleId="QuoteChar">
    <w:name w:val="Quote Char"/>
    <w:basedOn w:val="DefaultParagraphFont"/>
    <w:link w:val="Quote"/>
    <w:uiPriority w:val="29"/>
    <w:rsid w:val="00AF6522"/>
    <w:rPr>
      <w:i/>
      <w:iCs/>
      <w:color w:val="404040" w:themeColor="text1" w:themeTint="BF"/>
    </w:rPr>
  </w:style>
  <w:style w:type="paragraph" w:styleId="ListParagraph">
    <w:name w:val="List Paragraph"/>
    <w:basedOn w:val="Normal"/>
    <w:uiPriority w:val="34"/>
    <w:qFormat/>
    <w:rsid w:val="00AF6522"/>
    <w:pPr>
      <w:ind w:left="720"/>
      <w:contextualSpacing/>
    </w:pPr>
  </w:style>
  <w:style w:type="character" w:styleId="IntenseEmphasis">
    <w:name w:val="Intense Emphasis"/>
    <w:basedOn w:val="DefaultParagraphFont"/>
    <w:uiPriority w:val="21"/>
    <w:qFormat/>
    <w:rsid w:val="00AF6522"/>
    <w:rPr>
      <w:i/>
      <w:iCs/>
      <w:color w:val="0F4761" w:themeColor="accent1" w:themeShade="BF"/>
    </w:rPr>
  </w:style>
  <w:style w:type="paragraph" w:styleId="IntenseQuote">
    <w:name w:val="Intense Quote"/>
    <w:basedOn w:val="Normal"/>
    <w:next w:val="Normal"/>
    <w:link w:val="IntenseQuoteChar"/>
    <w:uiPriority w:val="30"/>
    <w:qFormat/>
    <w:rsid w:val="00AF65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522"/>
    <w:rPr>
      <w:i/>
      <w:iCs/>
      <w:color w:val="0F4761" w:themeColor="accent1" w:themeShade="BF"/>
    </w:rPr>
  </w:style>
  <w:style w:type="character" w:styleId="IntenseReference">
    <w:name w:val="Intense Reference"/>
    <w:basedOn w:val="DefaultParagraphFont"/>
    <w:uiPriority w:val="32"/>
    <w:qFormat/>
    <w:rsid w:val="00AF6522"/>
    <w:rPr>
      <w:b/>
      <w:bCs/>
      <w:smallCaps/>
      <w:color w:val="0F4761" w:themeColor="accent1" w:themeShade="BF"/>
      <w:spacing w:val="5"/>
    </w:rPr>
  </w:style>
  <w:style w:type="paragraph" w:styleId="Footer">
    <w:name w:val="footer"/>
    <w:basedOn w:val="Normal"/>
    <w:link w:val="FooterChar"/>
    <w:uiPriority w:val="99"/>
    <w:unhideWhenUsed/>
    <w:rsid w:val="00AF65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6522"/>
  </w:style>
  <w:style w:type="paragraph" w:styleId="Header">
    <w:name w:val="header"/>
    <w:basedOn w:val="Normal"/>
    <w:link w:val="HeaderChar"/>
    <w:uiPriority w:val="99"/>
    <w:unhideWhenUsed/>
    <w:rsid w:val="00AF65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6522"/>
  </w:style>
  <w:style w:type="character" w:styleId="PageNumber">
    <w:name w:val="page number"/>
    <w:basedOn w:val="DefaultParagraphFont"/>
    <w:rsid w:val="00AF6522"/>
  </w:style>
  <w:style w:type="character" w:styleId="LineNumber">
    <w:name w:val="line number"/>
    <w:basedOn w:val="DefaultParagraphFont"/>
    <w:uiPriority w:val="99"/>
    <w:semiHidden/>
    <w:unhideWhenUsed/>
    <w:rsid w:val="00AF6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5090D6DC5F58448A361E4AC1E321C2" ma:contentTypeVersion="4" ma:contentTypeDescription="Create a new document." ma:contentTypeScope="" ma:versionID="bdeb09cd72d69fd981a6ce4d7b91f16a">
  <xsd:schema xmlns:xsd="http://www.w3.org/2001/XMLSchema" xmlns:xs="http://www.w3.org/2001/XMLSchema" xmlns:p="http://schemas.microsoft.com/office/2006/metadata/properties" xmlns:ns3="1d675c6d-dd10-453e-99c8-f0e74715914c" targetNamespace="http://schemas.microsoft.com/office/2006/metadata/properties" ma:root="true" ma:fieldsID="87a143d740aefac616403c7910d30da4" ns3:_="">
    <xsd:import namespace="1d675c6d-dd10-453e-99c8-f0e74715914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675c6d-dd10-453e-99c8-f0e74715914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9A38A7-9EC6-45FE-AB9F-D52F59A8A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675c6d-dd10-453e-99c8-f0e7471591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6791E1-1BBC-438E-9A5B-664A83C566B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3A4E23-BF8D-4C88-954B-F0C0EF1102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5381</Words>
  <Characters>29115</Characters>
  <Application>Microsoft Office Word</Application>
  <DocSecurity>0</DocSecurity>
  <Lines>647</Lines>
  <Paragraphs>153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Kristal Rivera Sanchez</cp:lastModifiedBy>
  <cp:revision>2</cp:revision>
  <cp:lastPrinted>2026-04-06T19:37:00Z</cp:lastPrinted>
  <dcterms:created xsi:type="dcterms:W3CDTF">2026-04-09T14:55:00Z</dcterms:created>
  <dcterms:modified xsi:type="dcterms:W3CDTF">2026-04-09T14:55:00Z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0x010100955090D6DC5F58448A361E4AC1E321C2</vt:lpwstr>
  </property>
</Properties>
</file>