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4C5CE809"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4E51F4">
        <w:rPr>
          <w:rFonts w:ascii="Book Antiqua" w:eastAsia="Times New Roman" w:hAnsi="Book Antiqua" w:cs="Times New Roman"/>
          <w:sz w:val="24"/>
          <w:szCs w:val="20"/>
          <w:lang w:val="es-ES_tradnl"/>
        </w:rPr>
        <w:t>3</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4143E50B" w:rsidR="002573CC" w:rsidRPr="002573CC" w:rsidRDefault="00EE2682"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R</w:t>
      </w:r>
      <w:r w:rsidR="002573CC" w:rsidRPr="002573CC">
        <w:rPr>
          <w:rFonts w:ascii="Book Antiqua" w:eastAsia="Times New Roman" w:hAnsi="Book Antiqua" w:cs="Times New Roman"/>
          <w:b/>
          <w:sz w:val="52"/>
          <w:szCs w:val="52"/>
          <w:lang w:val="es-ES_tradnl"/>
        </w:rPr>
        <w:t>. de</w:t>
      </w:r>
      <w:r w:rsidR="00635DE6">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635DE6">
        <w:rPr>
          <w:rFonts w:ascii="Book Antiqua" w:eastAsia="Times New Roman" w:hAnsi="Book Antiqua" w:cs="Times New Roman"/>
          <w:b/>
          <w:sz w:val="52"/>
          <w:szCs w:val="52"/>
          <w:lang w:val="es-ES_tradnl"/>
        </w:rPr>
        <w:t>a C</w:t>
      </w:r>
      <w:r w:rsidR="00B03370">
        <w:rPr>
          <w:rFonts w:ascii="Book Antiqua" w:eastAsia="Times New Roman" w:hAnsi="Book Antiqua" w:cs="Times New Roman"/>
          <w:b/>
          <w:sz w:val="52"/>
          <w:szCs w:val="52"/>
          <w:lang w:val="es-ES_tradnl"/>
        </w:rPr>
        <w:t xml:space="preserve">. </w:t>
      </w:r>
      <w:r w:rsidR="00F44107">
        <w:rPr>
          <w:rFonts w:ascii="Book Antiqua" w:eastAsia="Times New Roman" w:hAnsi="Book Antiqua" w:cs="Times New Roman"/>
          <w:b/>
          <w:sz w:val="52"/>
          <w:szCs w:val="52"/>
          <w:lang w:val="es-ES_tradnl"/>
        </w:rPr>
        <w:t>454</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76AD61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D7373">
        <w:rPr>
          <w:rFonts w:ascii="Book Antiqua" w:eastAsia="Times New Roman" w:hAnsi="Book Antiqua" w:cs="Times New Roman"/>
          <w:b/>
          <w:sz w:val="24"/>
          <w:szCs w:val="24"/>
          <w:lang w:val="es-ES_tradnl"/>
        </w:rPr>
        <w:t>FINAL</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AFDA879"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103808">
        <w:rPr>
          <w:rFonts w:ascii="Book Antiqua" w:eastAsia="Times New Roman" w:hAnsi="Book Antiqua" w:cs="Times New Roman"/>
          <w:sz w:val="24"/>
          <w:szCs w:val="24"/>
          <w:lang w:val="es-ES_tradnl"/>
        </w:rPr>
        <w:t>20</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 xml:space="preserve">de </w:t>
      </w:r>
      <w:r w:rsidR="00F44107">
        <w:rPr>
          <w:rFonts w:ascii="Book Antiqua" w:eastAsia="Times New Roman" w:hAnsi="Book Antiqua" w:cs="Times New Roman"/>
          <w:sz w:val="24"/>
          <w:szCs w:val="24"/>
          <w:lang w:val="es-ES_tradnl"/>
        </w:rPr>
        <w:t>abril</w:t>
      </w:r>
      <w:r w:rsidR="009C1DD7">
        <w:rPr>
          <w:rFonts w:ascii="Book Antiqua" w:eastAsia="Times New Roman" w:hAnsi="Book Antiqua" w:cs="Times New Roman"/>
          <w:sz w:val="24"/>
          <w:szCs w:val="24"/>
          <w:lang w:val="es-ES_tradnl"/>
        </w:rPr>
        <w:t xml:space="preserve"> de 202</w:t>
      </w:r>
      <w:r w:rsidR="00F44107">
        <w:rPr>
          <w:rFonts w:ascii="Book Antiqua" w:eastAsia="Times New Roman" w:hAnsi="Book Antiqua" w:cs="Times New Roman"/>
          <w:sz w:val="24"/>
          <w:szCs w:val="24"/>
          <w:lang w:val="es-ES_tradnl"/>
        </w:rPr>
        <w:t>6</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264F6DF3"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9E4BBB">
        <w:rPr>
          <w:rFonts w:ascii="Book Antiqua" w:eastAsia="Times New Roman" w:hAnsi="Book Antiqua" w:cs="Times New Roman"/>
          <w:sz w:val="24"/>
          <w:szCs w:val="24"/>
          <w:lang w:val="es-ES_tradnl"/>
        </w:rPr>
        <w:t>análisis</w:t>
      </w:r>
      <w:r w:rsidRPr="0023263A">
        <w:rPr>
          <w:rFonts w:ascii="Book Antiqua" w:eastAsia="Times New Roman" w:hAnsi="Book Antiqua" w:cs="Times New Roman"/>
          <w:sz w:val="24"/>
          <w:szCs w:val="24"/>
          <w:lang w:val="es-ES_tradnl"/>
        </w:rPr>
        <w:t xml:space="preserve"> de</w:t>
      </w:r>
      <w:r w:rsidR="00840694">
        <w:rPr>
          <w:rFonts w:ascii="Book Antiqua" w:eastAsia="Times New Roman" w:hAnsi="Book Antiqua" w:cs="Times New Roman"/>
          <w:sz w:val="24"/>
          <w:szCs w:val="24"/>
          <w:lang w:val="es-ES_tradnl"/>
        </w:rPr>
        <w:t xml:space="preserve"> </w:t>
      </w:r>
      <w:r w:rsidRPr="0023263A">
        <w:rPr>
          <w:rFonts w:ascii="Book Antiqua" w:eastAsia="Times New Roman" w:hAnsi="Book Antiqua" w:cs="Times New Roman"/>
          <w:sz w:val="24"/>
          <w:szCs w:val="24"/>
          <w:lang w:val="es-ES_tradnl"/>
        </w:rPr>
        <w:t>l</w:t>
      </w:r>
      <w:r w:rsidR="00840694">
        <w:rPr>
          <w:rFonts w:ascii="Book Antiqua" w:eastAsia="Times New Roman" w:hAnsi="Book Antiqua" w:cs="Times New Roman"/>
          <w:sz w:val="24"/>
          <w:szCs w:val="24"/>
          <w:lang w:val="es-ES_tradnl"/>
        </w:rPr>
        <w:t>a</w:t>
      </w:r>
      <w:r w:rsidR="00470B60" w:rsidRPr="0023263A">
        <w:rPr>
          <w:rFonts w:ascii="Book Antiqua" w:eastAsia="Times New Roman" w:hAnsi="Book Antiqua" w:cs="Times New Roman"/>
          <w:sz w:val="24"/>
          <w:szCs w:val="24"/>
          <w:lang w:val="es-ES_tradnl"/>
        </w:rPr>
        <w:t xml:space="preserve"> </w:t>
      </w:r>
      <w:r w:rsidR="00840694">
        <w:rPr>
          <w:rFonts w:ascii="Book Antiqua" w:eastAsia="Times New Roman" w:hAnsi="Book Antiqua" w:cs="Times New Roman"/>
          <w:b/>
          <w:bCs/>
          <w:sz w:val="24"/>
          <w:szCs w:val="24"/>
          <w:lang w:val="es-ES_tradnl"/>
        </w:rPr>
        <w:t>Resolución</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5E0023">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l</w:t>
      </w:r>
      <w:r w:rsidR="005E0023">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5E0023">
        <w:rPr>
          <w:rFonts w:ascii="Book Antiqua" w:eastAsia="Times New Roman" w:hAnsi="Book Antiqua" w:cs="Times New Roman"/>
          <w:b/>
          <w:bCs/>
          <w:sz w:val="24"/>
          <w:szCs w:val="24"/>
          <w:lang w:val="es-ES_tradnl"/>
        </w:rPr>
        <w:t xml:space="preserve">Cámara </w:t>
      </w:r>
      <w:r w:rsidR="00F44107">
        <w:rPr>
          <w:rFonts w:ascii="Book Antiqua" w:eastAsia="Times New Roman" w:hAnsi="Book Antiqua" w:cs="Times New Roman"/>
          <w:b/>
          <w:bCs/>
          <w:sz w:val="24"/>
          <w:szCs w:val="24"/>
          <w:lang w:val="es-ES_tradnl"/>
        </w:rPr>
        <w:t>454</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B2513D">
        <w:rPr>
          <w:rFonts w:ascii="Book Antiqua" w:eastAsia="Times New Roman" w:hAnsi="Book Antiqua" w:cs="Times New Roman"/>
          <w:sz w:val="24"/>
          <w:szCs w:val="24"/>
          <w:lang w:val="es-ES_tradnl"/>
        </w:rPr>
        <w:t>somete a este Cuerpo el presente Informe Final con sus hallazgos, conclusiones y recomendaciones, solicitando su aprobación</w:t>
      </w:r>
      <w:r w:rsidR="007B3187" w:rsidRPr="0023263A">
        <w:rPr>
          <w:rFonts w:ascii="Book Antiqua" w:eastAsia="Times New Roman" w:hAnsi="Book Antiqua" w:cs="Times New Roman"/>
          <w:bCs/>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08494D4E" w14:textId="25A9C31D" w:rsidR="007B3187" w:rsidRDefault="006415F8" w:rsidP="007B3187">
      <w:pPr>
        <w:pStyle w:val="NormalWeb"/>
        <w:spacing w:before="0" w:beforeAutospacing="0" w:after="0" w:afterAutospacing="0"/>
        <w:ind w:firstLine="708"/>
        <w:jc w:val="both"/>
        <w:rPr>
          <w:rFonts w:ascii="Book Antiqua" w:hAnsi="Book Antiqua"/>
          <w:bCs/>
          <w:lang w:val="es-ES"/>
        </w:rPr>
      </w:pPr>
      <w:r>
        <w:rPr>
          <w:rFonts w:ascii="Book Antiqua" w:hAnsi="Book Antiqua"/>
          <w:bCs/>
          <w:lang w:val="es-ES"/>
        </w:rPr>
        <w:t xml:space="preserve">La </w:t>
      </w:r>
      <w:r w:rsidRPr="007A5FBE">
        <w:rPr>
          <w:rFonts w:ascii="Book Antiqua" w:hAnsi="Book Antiqua"/>
          <w:b/>
          <w:lang w:val="es-ES"/>
        </w:rPr>
        <w:t xml:space="preserve">Resolución </w:t>
      </w:r>
      <w:r w:rsidR="00DC7AB9" w:rsidRPr="007A5FBE">
        <w:rPr>
          <w:rFonts w:ascii="Book Antiqua" w:hAnsi="Book Antiqua"/>
          <w:b/>
          <w:lang w:val="es-ES"/>
        </w:rPr>
        <w:t xml:space="preserve">de la Cámara </w:t>
      </w:r>
      <w:r w:rsidR="00533996" w:rsidRPr="007A5FBE">
        <w:rPr>
          <w:rFonts w:ascii="Book Antiqua" w:hAnsi="Book Antiqua"/>
          <w:b/>
          <w:lang w:val="es-ES"/>
        </w:rPr>
        <w:t>454</w:t>
      </w:r>
      <w:r w:rsidR="00DC7AB9">
        <w:rPr>
          <w:rFonts w:ascii="Book Antiqua" w:hAnsi="Book Antiqua"/>
          <w:bCs/>
          <w:lang w:val="es-ES"/>
        </w:rPr>
        <w:t xml:space="preserve"> fue presentada por el representante </w:t>
      </w:r>
      <w:r w:rsidR="00533996" w:rsidRPr="00254DA8">
        <w:rPr>
          <w:rFonts w:ascii="Book Antiqua" w:hAnsi="Book Antiqua"/>
          <w:bCs/>
          <w:i/>
          <w:iCs/>
          <w:lang w:val="es-ES"/>
        </w:rPr>
        <w:t>Aponte Hernández</w:t>
      </w:r>
      <w:r w:rsidR="00DC7AB9">
        <w:rPr>
          <w:rFonts w:ascii="Book Antiqua" w:hAnsi="Book Antiqua"/>
          <w:bCs/>
          <w:lang w:val="es-ES"/>
        </w:rPr>
        <w:t xml:space="preserve">, y la misma tiene como propósito </w:t>
      </w:r>
      <w:r w:rsidR="0001634C" w:rsidRPr="00D22D5E">
        <w:rPr>
          <w:rFonts w:ascii="Book Antiqua" w:hAnsi="Book Antiqua"/>
          <w:lang w:val="es-ES_tradnl"/>
        </w:rPr>
        <w:t xml:space="preserve">ordenar a la Comisión de Asuntos del Consumidor de la Cámara de Representantes realizar una investigación exhaustiva sobre </w:t>
      </w:r>
      <w:r w:rsidR="00533996">
        <w:rPr>
          <w:rFonts w:ascii="Book Antiqua" w:hAnsi="Book Antiqua"/>
          <w:lang w:val="es-ES_tradnl"/>
        </w:rPr>
        <w:t xml:space="preserve">los procesos de subasta de unidades residenciales reposeídas, ofrecidas mediante plataformas digitales, los procedimientos aplicables y las salvaguardas disponibles para los consumidores en Puerto Rico; y para otros fines relacionados. </w:t>
      </w:r>
    </w:p>
    <w:p w14:paraId="445F016E" w14:textId="77777777" w:rsidR="00934DEB" w:rsidRDefault="00934DEB" w:rsidP="007B3187">
      <w:pPr>
        <w:pStyle w:val="NormalWeb"/>
        <w:spacing w:before="0" w:beforeAutospacing="0" w:after="0" w:afterAutospacing="0"/>
        <w:ind w:firstLine="708"/>
        <w:jc w:val="both"/>
        <w:rPr>
          <w:rFonts w:ascii="Book Antiqua" w:hAnsi="Book Antiqua"/>
          <w:bCs/>
          <w:lang w:val="es-ES"/>
        </w:rPr>
      </w:pPr>
    </w:p>
    <w:p w14:paraId="5A47FAFC" w14:textId="5E71F803" w:rsidR="007B3187" w:rsidRPr="000B2BA9" w:rsidRDefault="00C10A81" w:rsidP="000B2BA9">
      <w:pPr>
        <w:pStyle w:val="NormalWeb"/>
        <w:spacing w:before="0" w:beforeAutospacing="0" w:after="0" w:afterAutospacing="0"/>
        <w:ind w:firstLine="708"/>
        <w:jc w:val="both"/>
        <w:rPr>
          <w:rFonts w:ascii="Book Antiqua" w:hAnsi="Book Antiqua"/>
          <w:bCs/>
          <w:lang w:val="es-ES"/>
        </w:rPr>
      </w:pPr>
      <w:r w:rsidRPr="000E4076">
        <w:rPr>
          <w:rFonts w:ascii="Book Antiqua" w:hAnsi="Book Antiqua"/>
          <w:lang w:val="es-ES_tradnl"/>
        </w:rPr>
        <w:t>De acuerdo con la Exposición de Motivos de la Resolución examinada</w:t>
      </w:r>
      <w:r w:rsidR="00E93811" w:rsidRPr="000E4076">
        <w:rPr>
          <w:rFonts w:ascii="Book Antiqua" w:hAnsi="Book Antiqua"/>
          <w:lang w:val="es-ES_tradnl"/>
        </w:rPr>
        <w:t xml:space="preserve">, </w:t>
      </w:r>
      <w:r w:rsidR="00515D22" w:rsidRPr="000E4076">
        <w:rPr>
          <w:rFonts w:ascii="Book Antiqua" w:hAnsi="Book Antiqua"/>
          <w:lang w:val="es-ES_tradnl"/>
        </w:rPr>
        <w:t xml:space="preserve">la presente medida surge en respuesta a múltiples señalamientos de consumidores que han participado en procesos de subasta de propiedades reposeídas, quienes alegan falta de información posterior a las subastas, ausencia de notificación sobre los resultados y dificultades para obtener el reembolso de las fianzas depositadas. Estas situaciones, enmarcadas en un contexto de alta demanda de vivienda y limitada oferta en el mercado, evidencian la necesidad de evaluar el funcionamiento de estas plataformas y los mecanismos de supervisión existentes. En consecuencia, la investigación propuesta permitirá recopilar información pertinente, examinar las prácticas actuales y determinar la necesidad de adoptar medidas legislativas o administrativas adicionales dirigidas a garantizar la transparencia, la equidad y la protección efectiva de los consumidores en estos procesos. </w:t>
      </w:r>
      <w:r w:rsidR="007C0E2E" w:rsidRPr="000E4076">
        <w:rPr>
          <w:rFonts w:ascii="Book Antiqua" w:hAnsi="Book Antiqua"/>
          <w:bCs/>
          <w:lang w:val="es-ES"/>
        </w:rPr>
        <w:t>Ante esa realidad, es preciso</w:t>
      </w:r>
      <w:r w:rsidR="00785BAD" w:rsidRPr="000E4076">
        <w:rPr>
          <w:rFonts w:ascii="Book Antiqua" w:hAnsi="Book Antiqua"/>
          <w:bCs/>
          <w:lang w:val="es-ES"/>
        </w:rPr>
        <w:t xml:space="preserve"> realizar una investigación sobre el particular.</w:t>
      </w:r>
    </w:p>
    <w:p w14:paraId="20D5FFBF" w14:textId="77777777" w:rsidR="00515D22" w:rsidRDefault="00515D22" w:rsidP="007B3187">
      <w:pPr>
        <w:spacing w:after="0" w:line="240" w:lineRule="auto"/>
        <w:jc w:val="center"/>
        <w:rPr>
          <w:rFonts w:ascii="Book Antiqua" w:eastAsia="Times New Roman" w:hAnsi="Book Antiqua"/>
          <w:b/>
          <w:sz w:val="24"/>
          <w:szCs w:val="24"/>
          <w:lang w:val="es-ES"/>
        </w:rPr>
      </w:pPr>
    </w:p>
    <w:p w14:paraId="2EF835E6" w14:textId="2A0870A4"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0338935F" w14:textId="77777777" w:rsidR="007B3187" w:rsidRPr="0023263A" w:rsidRDefault="007B3187" w:rsidP="007B3187">
      <w:pPr>
        <w:spacing w:after="0" w:line="240" w:lineRule="auto"/>
        <w:jc w:val="center"/>
        <w:rPr>
          <w:rFonts w:ascii="Book Antiqua" w:eastAsia="Times New Roman" w:hAnsi="Book Antiqua"/>
          <w:b/>
          <w:sz w:val="24"/>
          <w:szCs w:val="24"/>
          <w:lang w:val="es-ES"/>
        </w:rPr>
      </w:pPr>
    </w:p>
    <w:p w14:paraId="04414013" w14:textId="4B8422D4" w:rsidR="003657E1" w:rsidRDefault="006545C1" w:rsidP="0001109F">
      <w:pPr>
        <w:spacing w:after="0" w:line="240" w:lineRule="auto"/>
        <w:ind w:firstLine="708"/>
        <w:jc w:val="both"/>
        <w:rPr>
          <w:rFonts w:ascii="Book Antiqua" w:hAnsi="Book Antiqua"/>
          <w:sz w:val="24"/>
          <w:szCs w:val="24"/>
        </w:rPr>
      </w:pPr>
      <w:r>
        <w:rPr>
          <w:rFonts w:ascii="Book Antiqua" w:hAnsi="Book Antiqua"/>
          <w:sz w:val="24"/>
          <w:szCs w:val="24"/>
        </w:rPr>
        <w:t>Para la evaluación de la medida</w:t>
      </w:r>
      <w:r w:rsidR="00F8269B">
        <w:rPr>
          <w:rFonts w:ascii="Book Antiqua" w:hAnsi="Book Antiqua"/>
          <w:sz w:val="24"/>
          <w:szCs w:val="24"/>
        </w:rPr>
        <w:t>,</w:t>
      </w:r>
      <w:r>
        <w:rPr>
          <w:rFonts w:ascii="Book Antiqua" w:hAnsi="Book Antiqua"/>
          <w:sz w:val="24"/>
          <w:szCs w:val="24"/>
        </w:rPr>
        <w:t xml:space="preserve"> la Comisión de Asuntos del Consumidor </w:t>
      </w:r>
      <w:r w:rsidR="00464323">
        <w:rPr>
          <w:rFonts w:ascii="Book Antiqua" w:hAnsi="Book Antiqua"/>
          <w:sz w:val="24"/>
          <w:szCs w:val="24"/>
        </w:rPr>
        <w:t>solicitó memoriales explicativos a</w:t>
      </w:r>
      <w:r w:rsidR="00F8269B">
        <w:rPr>
          <w:rFonts w:ascii="Book Antiqua" w:hAnsi="Book Antiqua"/>
          <w:sz w:val="24"/>
          <w:szCs w:val="24"/>
        </w:rPr>
        <w:t xml:space="preserve"> la Asociación de Alcaldes de Puerto Rico, </w:t>
      </w:r>
      <w:r w:rsidR="00C806C3">
        <w:rPr>
          <w:rFonts w:ascii="Book Antiqua" w:hAnsi="Book Antiqua"/>
          <w:sz w:val="24"/>
          <w:szCs w:val="24"/>
        </w:rPr>
        <w:t xml:space="preserve">Federación de Alcaldes de Puerto Rico, </w:t>
      </w:r>
      <w:r w:rsidR="00F8269B">
        <w:rPr>
          <w:rFonts w:ascii="Book Antiqua" w:hAnsi="Book Antiqua"/>
          <w:sz w:val="24"/>
          <w:szCs w:val="24"/>
        </w:rPr>
        <w:t xml:space="preserve">Asociación de Bancos de Puerto Rico, al Departamento de Asuntos del Consumidor (DACO) y la Asociación de </w:t>
      </w:r>
      <w:proofErr w:type="spellStart"/>
      <w:r w:rsidR="00F8269B">
        <w:rPr>
          <w:rFonts w:ascii="Book Antiqua" w:hAnsi="Book Antiqua"/>
          <w:sz w:val="24"/>
          <w:szCs w:val="24"/>
        </w:rPr>
        <w:t>Realtors</w:t>
      </w:r>
      <w:proofErr w:type="spellEnd"/>
      <w:r w:rsidR="00F8269B">
        <w:rPr>
          <w:rFonts w:ascii="Book Antiqua" w:hAnsi="Book Antiqua"/>
          <w:sz w:val="24"/>
          <w:szCs w:val="24"/>
        </w:rPr>
        <w:t xml:space="preserve"> de Puerto Rico (Puerto Rico </w:t>
      </w:r>
      <w:proofErr w:type="spellStart"/>
      <w:r w:rsidR="00F8269B">
        <w:rPr>
          <w:rFonts w:ascii="Book Antiqua" w:hAnsi="Book Antiqua"/>
          <w:sz w:val="24"/>
          <w:szCs w:val="24"/>
        </w:rPr>
        <w:t>Association</w:t>
      </w:r>
      <w:proofErr w:type="spellEnd"/>
      <w:r w:rsidR="00F8269B">
        <w:rPr>
          <w:rFonts w:ascii="Book Antiqua" w:hAnsi="Book Antiqua"/>
          <w:sz w:val="24"/>
          <w:szCs w:val="24"/>
        </w:rPr>
        <w:t xml:space="preserve"> </w:t>
      </w:r>
      <w:proofErr w:type="spellStart"/>
      <w:r w:rsidR="00F8269B">
        <w:rPr>
          <w:rFonts w:ascii="Book Antiqua" w:hAnsi="Book Antiqua"/>
          <w:sz w:val="24"/>
          <w:szCs w:val="24"/>
        </w:rPr>
        <w:t>of</w:t>
      </w:r>
      <w:proofErr w:type="spellEnd"/>
      <w:r w:rsidR="00F8269B">
        <w:rPr>
          <w:rFonts w:ascii="Book Antiqua" w:hAnsi="Book Antiqua"/>
          <w:sz w:val="24"/>
          <w:szCs w:val="24"/>
        </w:rPr>
        <w:t xml:space="preserve"> REALTORS®, PRAR</w:t>
      </w:r>
      <w:r w:rsidR="00E1392B">
        <w:rPr>
          <w:rFonts w:ascii="Book Antiqua" w:hAnsi="Book Antiqua"/>
          <w:sz w:val="24"/>
          <w:szCs w:val="24"/>
        </w:rPr>
        <w:t>).</w:t>
      </w:r>
      <w:r w:rsidR="00F8269B">
        <w:rPr>
          <w:rFonts w:ascii="Book Antiqua" w:hAnsi="Book Antiqua"/>
          <w:sz w:val="24"/>
          <w:szCs w:val="24"/>
        </w:rPr>
        <w:t xml:space="preserve"> </w:t>
      </w:r>
    </w:p>
    <w:p w14:paraId="4BA2D37E" w14:textId="77777777" w:rsidR="001F60C9" w:rsidRDefault="001F60C9" w:rsidP="007B3187">
      <w:pPr>
        <w:spacing w:after="0" w:line="240" w:lineRule="auto"/>
        <w:jc w:val="both"/>
        <w:rPr>
          <w:rFonts w:ascii="Book Antiqua" w:hAnsi="Book Antiqua"/>
          <w:sz w:val="24"/>
          <w:szCs w:val="24"/>
        </w:rPr>
      </w:pPr>
    </w:p>
    <w:p w14:paraId="30D2754B" w14:textId="76F46D42" w:rsidR="001F60C9" w:rsidRDefault="00EC05A2" w:rsidP="0001109F">
      <w:pPr>
        <w:spacing w:after="0" w:line="240" w:lineRule="auto"/>
        <w:ind w:firstLine="708"/>
        <w:jc w:val="both"/>
        <w:rPr>
          <w:rFonts w:ascii="Book Antiqua" w:hAnsi="Book Antiqua"/>
          <w:sz w:val="24"/>
          <w:szCs w:val="24"/>
          <w:lang w:val="es-ES"/>
        </w:rPr>
      </w:pPr>
      <w:r>
        <w:rPr>
          <w:rFonts w:ascii="Book Antiqua" w:hAnsi="Book Antiqua"/>
          <w:sz w:val="24"/>
          <w:szCs w:val="24"/>
        </w:rPr>
        <w:t xml:space="preserve">Con el beneficio de </w:t>
      </w:r>
      <w:r w:rsidR="00396BAB">
        <w:rPr>
          <w:rFonts w:ascii="Book Antiqua" w:hAnsi="Book Antiqua"/>
          <w:sz w:val="24"/>
          <w:szCs w:val="24"/>
        </w:rPr>
        <w:t>los memoriales recibidos por la Comisión</w:t>
      </w:r>
      <w:r>
        <w:rPr>
          <w:rFonts w:ascii="Book Antiqua" w:hAnsi="Book Antiqua"/>
          <w:sz w:val="24"/>
          <w:szCs w:val="24"/>
        </w:rPr>
        <w:t xml:space="preserve"> procedemos a esbozar los hallazgos de la investigación realizada</w:t>
      </w:r>
      <w:r w:rsidR="00EE4A14" w:rsidRPr="00EE4A14">
        <w:rPr>
          <w:rFonts w:ascii="Book Antiqua" w:hAnsi="Book Antiqua"/>
          <w:sz w:val="24"/>
          <w:szCs w:val="24"/>
          <w:lang w:val="es-ES"/>
        </w:rPr>
        <w:t>:</w:t>
      </w:r>
    </w:p>
    <w:p w14:paraId="179D6482" w14:textId="77777777" w:rsidR="000643F3" w:rsidRDefault="000643F3" w:rsidP="000643F3">
      <w:pPr>
        <w:spacing w:after="0" w:line="240" w:lineRule="auto"/>
        <w:jc w:val="both"/>
        <w:rPr>
          <w:rFonts w:ascii="Book Antiqua" w:hAnsi="Book Antiqua"/>
          <w:sz w:val="24"/>
          <w:szCs w:val="24"/>
          <w:lang w:val="es-ES"/>
        </w:rPr>
      </w:pPr>
    </w:p>
    <w:p w14:paraId="1A8651DA" w14:textId="27C42770" w:rsidR="000643F3" w:rsidRDefault="000643F3" w:rsidP="000643F3">
      <w:pPr>
        <w:spacing w:after="0" w:line="240" w:lineRule="auto"/>
        <w:jc w:val="both"/>
        <w:rPr>
          <w:rFonts w:ascii="Book Antiqua" w:hAnsi="Book Antiqua"/>
          <w:b/>
          <w:bCs/>
          <w:sz w:val="24"/>
          <w:szCs w:val="24"/>
          <w:u w:val="single"/>
          <w:lang w:val="es-ES"/>
        </w:rPr>
      </w:pPr>
      <w:r w:rsidRPr="000643F3">
        <w:rPr>
          <w:rFonts w:ascii="Book Antiqua" w:hAnsi="Book Antiqua"/>
          <w:b/>
          <w:bCs/>
          <w:sz w:val="24"/>
          <w:szCs w:val="24"/>
          <w:u w:val="single"/>
          <w:lang w:val="es-ES"/>
        </w:rPr>
        <w:t>ASOCIACIÓN DE ALCALDES DE PUERTO RICO</w:t>
      </w:r>
    </w:p>
    <w:p w14:paraId="4E712B1F" w14:textId="77777777" w:rsidR="000643F3" w:rsidRDefault="000643F3" w:rsidP="000643F3">
      <w:pPr>
        <w:spacing w:after="0" w:line="240" w:lineRule="auto"/>
        <w:jc w:val="both"/>
        <w:rPr>
          <w:rFonts w:ascii="Book Antiqua" w:hAnsi="Book Antiqua"/>
          <w:b/>
          <w:bCs/>
          <w:sz w:val="24"/>
          <w:szCs w:val="24"/>
          <w:u w:val="single"/>
          <w:lang w:val="es-ES"/>
        </w:rPr>
      </w:pPr>
    </w:p>
    <w:p w14:paraId="448BBE56" w14:textId="2CD115BC" w:rsidR="000643F3" w:rsidRDefault="000643F3" w:rsidP="000643F3">
      <w:pPr>
        <w:spacing w:after="0" w:line="240" w:lineRule="auto"/>
        <w:jc w:val="both"/>
        <w:rPr>
          <w:rFonts w:ascii="Book Antiqua" w:hAnsi="Book Antiqua"/>
          <w:sz w:val="24"/>
          <w:szCs w:val="24"/>
          <w:lang w:val="es-ES"/>
        </w:rPr>
      </w:pPr>
      <w:r>
        <w:rPr>
          <w:rFonts w:ascii="Book Antiqua" w:hAnsi="Book Antiqua"/>
          <w:sz w:val="24"/>
          <w:szCs w:val="24"/>
          <w:lang w:val="es-ES"/>
        </w:rPr>
        <w:tab/>
        <w:t>La Asociación de Alcaldes de Puerto Rico, por conducto de su Directora Ejecutiva, Verónica Rodríguez Irizarry, presentó comentarios por escrito, de los cuales surgen los siguientes hallazgos:</w:t>
      </w:r>
    </w:p>
    <w:p w14:paraId="47D837C4" w14:textId="0AE74A77" w:rsidR="000643F3" w:rsidRDefault="000643F3" w:rsidP="000643F3">
      <w:pPr>
        <w:pStyle w:val="ListParagraph"/>
        <w:numPr>
          <w:ilvl w:val="0"/>
          <w:numId w:val="20"/>
        </w:numPr>
        <w:spacing w:after="0" w:line="240" w:lineRule="auto"/>
        <w:jc w:val="both"/>
        <w:rPr>
          <w:rFonts w:ascii="Book Antiqua" w:hAnsi="Book Antiqua"/>
          <w:sz w:val="24"/>
          <w:szCs w:val="24"/>
          <w:lang w:val="es-ES"/>
        </w:rPr>
      </w:pPr>
      <w:r w:rsidRPr="000643F3">
        <w:rPr>
          <w:rFonts w:ascii="Book Antiqua" w:hAnsi="Book Antiqua"/>
          <w:sz w:val="24"/>
          <w:szCs w:val="24"/>
          <w:lang w:val="es-ES"/>
        </w:rPr>
        <w:t>No expresa</w:t>
      </w:r>
      <w:r>
        <w:rPr>
          <w:rFonts w:ascii="Book Antiqua" w:hAnsi="Book Antiqua"/>
          <w:sz w:val="24"/>
          <w:szCs w:val="24"/>
          <w:lang w:val="es-ES"/>
        </w:rPr>
        <w:t>n</w:t>
      </w:r>
      <w:r w:rsidRPr="000643F3">
        <w:rPr>
          <w:rFonts w:ascii="Book Antiqua" w:hAnsi="Book Antiqua"/>
          <w:sz w:val="24"/>
          <w:szCs w:val="24"/>
          <w:lang w:val="es-ES"/>
        </w:rPr>
        <w:t xml:space="preserve"> objeción a la resolución propuesta; sin embargo, señala</w:t>
      </w:r>
      <w:r>
        <w:rPr>
          <w:rFonts w:ascii="Book Antiqua" w:hAnsi="Book Antiqua"/>
          <w:sz w:val="24"/>
          <w:szCs w:val="24"/>
          <w:lang w:val="es-ES"/>
        </w:rPr>
        <w:t>n</w:t>
      </w:r>
      <w:r w:rsidRPr="000643F3">
        <w:rPr>
          <w:rFonts w:ascii="Book Antiqua" w:hAnsi="Book Antiqua"/>
          <w:sz w:val="24"/>
          <w:szCs w:val="24"/>
          <w:lang w:val="es-ES"/>
        </w:rPr>
        <w:t xml:space="preserve"> que esta se enfoca en la reposición de viviendas por parte de instituciones financieras, tales como bancos hipotecarios y cooperativas, por lo que</w:t>
      </w:r>
      <w:r>
        <w:rPr>
          <w:rFonts w:ascii="Book Antiqua" w:hAnsi="Book Antiqua"/>
          <w:sz w:val="24"/>
          <w:szCs w:val="24"/>
          <w:lang w:val="es-ES"/>
        </w:rPr>
        <w:t xml:space="preserve"> la Asociación </w:t>
      </w:r>
      <w:r w:rsidR="00672A16">
        <w:rPr>
          <w:rFonts w:ascii="Book Antiqua" w:hAnsi="Book Antiqua"/>
          <w:sz w:val="24"/>
          <w:szCs w:val="24"/>
          <w:lang w:val="es-ES"/>
        </w:rPr>
        <w:t xml:space="preserve">de Alcaldes </w:t>
      </w:r>
      <w:r w:rsidRPr="000643F3">
        <w:rPr>
          <w:rFonts w:ascii="Book Antiqua" w:hAnsi="Book Antiqua"/>
          <w:sz w:val="24"/>
          <w:szCs w:val="24"/>
          <w:lang w:val="es-ES"/>
        </w:rPr>
        <w:t>recomienda solicitar ponencias a entidades representativas del sector, incluyendo la Asociación de Bancos, la Asociación de Bancos Hipotecarios, la Liga de Cooperativas y la Asociación de Constructores de Hogares, entre otras.</w:t>
      </w:r>
      <w:r w:rsidR="005B5087">
        <w:rPr>
          <w:rFonts w:ascii="Book Antiqua" w:hAnsi="Book Antiqua"/>
          <w:sz w:val="24"/>
          <w:szCs w:val="24"/>
          <w:lang w:val="es-ES"/>
        </w:rPr>
        <w:t xml:space="preserve"> </w:t>
      </w:r>
      <w:r w:rsidR="00672A16">
        <w:rPr>
          <w:rFonts w:ascii="Book Antiqua" w:hAnsi="Book Antiqua"/>
          <w:sz w:val="24"/>
          <w:szCs w:val="24"/>
          <w:lang w:val="es-ES"/>
        </w:rPr>
        <w:t>Señala, además, que l</w:t>
      </w:r>
      <w:r w:rsidR="005B5087">
        <w:rPr>
          <w:rFonts w:ascii="Book Antiqua" w:hAnsi="Book Antiqua"/>
          <w:sz w:val="24"/>
          <w:szCs w:val="24"/>
          <w:lang w:val="es-ES"/>
        </w:rPr>
        <w:t>os municipios adquieren propiedades principalmente mediante la expropiación forzosa.</w:t>
      </w:r>
    </w:p>
    <w:p w14:paraId="7AB228A2" w14:textId="15D482DB" w:rsidR="000643F3" w:rsidRDefault="000643F3" w:rsidP="000643F3">
      <w:pPr>
        <w:pStyle w:val="ListParagraph"/>
        <w:numPr>
          <w:ilvl w:val="0"/>
          <w:numId w:val="20"/>
        </w:numPr>
        <w:spacing w:after="0" w:line="240" w:lineRule="auto"/>
        <w:jc w:val="both"/>
        <w:rPr>
          <w:rFonts w:ascii="Book Antiqua" w:hAnsi="Book Antiqua"/>
          <w:sz w:val="24"/>
          <w:szCs w:val="24"/>
          <w:lang w:val="es-ES"/>
        </w:rPr>
      </w:pPr>
      <w:r w:rsidRPr="000643F3">
        <w:rPr>
          <w:rFonts w:ascii="Book Antiqua" w:hAnsi="Book Antiqua"/>
          <w:sz w:val="24"/>
          <w:szCs w:val="24"/>
          <w:lang w:val="es-ES"/>
        </w:rPr>
        <w:t>L</w:t>
      </w:r>
      <w:r w:rsidR="005B5087">
        <w:rPr>
          <w:rFonts w:ascii="Book Antiqua" w:hAnsi="Book Antiqua"/>
          <w:sz w:val="24"/>
          <w:szCs w:val="24"/>
          <w:lang w:val="es-ES"/>
        </w:rPr>
        <w:t>as</w:t>
      </w:r>
      <w:r w:rsidRPr="000643F3">
        <w:rPr>
          <w:rFonts w:ascii="Book Antiqua" w:hAnsi="Book Antiqua"/>
          <w:sz w:val="24"/>
          <w:szCs w:val="24"/>
          <w:lang w:val="es-ES"/>
        </w:rPr>
        <w:t xml:space="preserve"> expropiaci</w:t>
      </w:r>
      <w:r w:rsidR="005B5087">
        <w:rPr>
          <w:rFonts w:ascii="Book Antiqua" w:hAnsi="Book Antiqua"/>
          <w:sz w:val="24"/>
          <w:szCs w:val="24"/>
          <w:lang w:val="es-ES"/>
        </w:rPr>
        <w:t>ones</w:t>
      </w:r>
      <w:r w:rsidRPr="000643F3">
        <w:rPr>
          <w:rFonts w:ascii="Book Antiqua" w:hAnsi="Book Antiqua"/>
          <w:sz w:val="24"/>
          <w:szCs w:val="24"/>
          <w:lang w:val="es-ES"/>
        </w:rPr>
        <w:t xml:space="preserve"> forzosa</w:t>
      </w:r>
      <w:r w:rsidR="005B5087">
        <w:rPr>
          <w:rFonts w:ascii="Book Antiqua" w:hAnsi="Book Antiqua"/>
          <w:sz w:val="24"/>
          <w:szCs w:val="24"/>
          <w:lang w:val="es-ES"/>
        </w:rPr>
        <w:t>s</w:t>
      </w:r>
      <w:r w:rsidRPr="000643F3">
        <w:rPr>
          <w:rFonts w:ascii="Book Antiqua" w:hAnsi="Book Antiqua"/>
          <w:sz w:val="24"/>
          <w:szCs w:val="24"/>
          <w:lang w:val="es-ES"/>
        </w:rPr>
        <w:t xml:space="preserve"> </w:t>
      </w:r>
      <w:r w:rsidR="005B5087">
        <w:rPr>
          <w:rFonts w:ascii="Book Antiqua" w:hAnsi="Book Antiqua"/>
          <w:sz w:val="24"/>
          <w:szCs w:val="24"/>
          <w:lang w:val="es-ES"/>
        </w:rPr>
        <w:t xml:space="preserve">que se llevan a </w:t>
      </w:r>
      <w:proofErr w:type="gramStart"/>
      <w:r w:rsidR="005B5087">
        <w:rPr>
          <w:rFonts w:ascii="Book Antiqua" w:hAnsi="Book Antiqua"/>
          <w:sz w:val="24"/>
          <w:szCs w:val="24"/>
          <w:lang w:val="es-ES"/>
        </w:rPr>
        <w:t>cabo</w:t>
      </w:r>
      <w:r w:rsidR="0015288A">
        <w:rPr>
          <w:rFonts w:ascii="Book Antiqua" w:hAnsi="Book Antiqua"/>
          <w:sz w:val="24"/>
          <w:szCs w:val="24"/>
          <w:lang w:val="es-ES"/>
        </w:rPr>
        <w:t>,</w:t>
      </w:r>
      <w:proofErr w:type="gramEnd"/>
      <w:r w:rsidR="0015288A">
        <w:rPr>
          <w:rFonts w:ascii="Book Antiqua" w:hAnsi="Book Antiqua"/>
          <w:sz w:val="24"/>
          <w:szCs w:val="24"/>
          <w:lang w:val="es-ES"/>
        </w:rPr>
        <w:t xml:space="preserve"> se utilizan</w:t>
      </w:r>
      <w:r w:rsidR="005B5087">
        <w:rPr>
          <w:rFonts w:ascii="Book Antiqua" w:hAnsi="Book Antiqua"/>
          <w:sz w:val="24"/>
          <w:szCs w:val="24"/>
          <w:lang w:val="es-ES"/>
        </w:rPr>
        <w:t xml:space="preserve"> </w:t>
      </w:r>
      <w:r w:rsidRPr="000643F3">
        <w:rPr>
          <w:rFonts w:ascii="Book Antiqua" w:hAnsi="Book Antiqua"/>
          <w:sz w:val="24"/>
          <w:szCs w:val="24"/>
          <w:lang w:val="es-ES"/>
        </w:rPr>
        <w:t>para proyectos de infraestructura o vivienda asequible, no siendo común la reposición de viviendas; los procesos de cualificación se gestionan a través de oficinas municipales, portales oficiales y edictos.</w:t>
      </w:r>
    </w:p>
    <w:p w14:paraId="58DBCCEF" w14:textId="7B10BC09" w:rsidR="000643F3" w:rsidRDefault="00A40D3C" w:rsidP="000643F3">
      <w:pPr>
        <w:pStyle w:val="ListParagraph"/>
        <w:numPr>
          <w:ilvl w:val="0"/>
          <w:numId w:val="20"/>
        </w:numPr>
        <w:spacing w:after="0" w:line="240" w:lineRule="auto"/>
        <w:jc w:val="both"/>
        <w:rPr>
          <w:rFonts w:ascii="Book Antiqua" w:hAnsi="Book Antiqua"/>
          <w:sz w:val="24"/>
          <w:szCs w:val="24"/>
          <w:lang w:val="es-ES"/>
        </w:rPr>
      </w:pPr>
      <w:r w:rsidRPr="00A40D3C">
        <w:rPr>
          <w:rFonts w:ascii="Book Antiqua" w:hAnsi="Book Antiqua"/>
          <w:sz w:val="24"/>
          <w:szCs w:val="24"/>
          <w:lang w:val="es-ES"/>
        </w:rPr>
        <w:t>El Código Municipal faculta a los municipios a identificar y declarar estorbos públicos, así como a ejercer la expropiación forzosa dentro de sus jurisdicciones para atender propiedades abandonadas, en atención a consideraciones de vivienda, salud y seguridad pública. Esta autoridad se ejerce de forma independiente y se refuerza mediante la Ley 114</w:t>
      </w:r>
      <w:r w:rsidR="00672A16">
        <w:rPr>
          <w:rFonts w:ascii="Book Antiqua" w:hAnsi="Book Antiqua"/>
          <w:sz w:val="24"/>
          <w:szCs w:val="24"/>
          <w:lang w:val="es-ES"/>
        </w:rPr>
        <w:t>-</w:t>
      </w:r>
      <w:r w:rsidRPr="00A40D3C">
        <w:rPr>
          <w:rFonts w:ascii="Book Antiqua" w:hAnsi="Book Antiqua"/>
          <w:sz w:val="24"/>
          <w:szCs w:val="24"/>
          <w:lang w:val="es-ES"/>
        </w:rPr>
        <w:t>2024, que permite a los municipios iniciar dichos procesos utilizando la ley general de expropiación como norma supletoria.</w:t>
      </w:r>
    </w:p>
    <w:p w14:paraId="26BB7FCB" w14:textId="5D8BDCD5" w:rsidR="00A40D3C" w:rsidRDefault="00A40D3C" w:rsidP="000643F3">
      <w:pPr>
        <w:pStyle w:val="ListParagraph"/>
        <w:numPr>
          <w:ilvl w:val="0"/>
          <w:numId w:val="20"/>
        </w:numPr>
        <w:spacing w:after="0" w:line="240" w:lineRule="auto"/>
        <w:jc w:val="both"/>
        <w:rPr>
          <w:rFonts w:ascii="Book Antiqua" w:hAnsi="Book Antiqua"/>
          <w:sz w:val="24"/>
          <w:szCs w:val="24"/>
          <w:lang w:val="es-ES"/>
        </w:rPr>
      </w:pPr>
      <w:r w:rsidRPr="00A40D3C">
        <w:rPr>
          <w:rFonts w:ascii="Book Antiqua" w:hAnsi="Book Antiqua"/>
          <w:sz w:val="24"/>
          <w:szCs w:val="24"/>
          <w:lang w:val="es-ES"/>
        </w:rPr>
        <w:t>El Código Municipal establece como política pública la responsabilidad de los municipios de promover viviendas seguras y adecuadas, así como atender aquellas en estado inhabitable o convertidas en estorbos públicos, sin distinguir su titularidad. Asimismo, les faculta a adquirir bienes, incluyendo mediante expropiación forzosa, cuando sea necesario para el cumplimiento de sus funciones y competencias, conforme a lo dispuesto en la ley.</w:t>
      </w:r>
    </w:p>
    <w:p w14:paraId="7770C769" w14:textId="0CCDACEC" w:rsidR="00A40D3C" w:rsidRPr="000643F3" w:rsidRDefault="00A40D3C" w:rsidP="000643F3">
      <w:pPr>
        <w:pStyle w:val="ListParagraph"/>
        <w:numPr>
          <w:ilvl w:val="0"/>
          <w:numId w:val="20"/>
        </w:numPr>
        <w:spacing w:after="0" w:line="240" w:lineRule="auto"/>
        <w:jc w:val="both"/>
        <w:rPr>
          <w:rFonts w:ascii="Book Antiqua" w:hAnsi="Book Antiqua"/>
          <w:sz w:val="24"/>
          <w:szCs w:val="24"/>
          <w:lang w:val="es-ES"/>
        </w:rPr>
      </w:pPr>
      <w:r w:rsidRPr="00A40D3C">
        <w:rPr>
          <w:rFonts w:ascii="Book Antiqua" w:hAnsi="Book Antiqua"/>
          <w:sz w:val="24"/>
          <w:szCs w:val="24"/>
          <w:lang w:val="es-ES"/>
        </w:rPr>
        <w:lastRenderedPageBreak/>
        <w:t>El Código Municipal autoriza a los municipios a adquirir bienes inmuebles mediante expropiación forzosa u otros mecanismos legales sin requerir consulta previa ante la Junta de Planificación, siempre que el inmueble esté dentro de su jurisdicción y del área cubierta por el plan de ordenamiento territorial aprobado.</w:t>
      </w:r>
    </w:p>
    <w:p w14:paraId="185417F1" w14:textId="77777777" w:rsidR="00320D0C" w:rsidRDefault="00320D0C" w:rsidP="007B3187">
      <w:pPr>
        <w:spacing w:after="0" w:line="240" w:lineRule="auto"/>
        <w:jc w:val="both"/>
        <w:rPr>
          <w:rFonts w:ascii="Book Antiqua" w:hAnsi="Book Antiqua"/>
          <w:b/>
          <w:bCs/>
          <w:sz w:val="24"/>
          <w:szCs w:val="24"/>
          <w:u w:val="single"/>
          <w:lang w:val="es-ES"/>
        </w:rPr>
      </w:pPr>
    </w:p>
    <w:p w14:paraId="128BDD52" w14:textId="77777777" w:rsidR="00320D0C" w:rsidRDefault="00320D0C" w:rsidP="007B3187">
      <w:pPr>
        <w:spacing w:after="0" w:line="240" w:lineRule="auto"/>
        <w:jc w:val="both"/>
        <w:rPr>
          <w:rFonts w:ascii="Book Antiqua" w:hAnsi="Book Antiqua"/>
          <w:b/>
          <w:bCs/>
          <w:sz w:val="24"/>
          <w:szCs w:val="24"/>
          <w:u w:val="single"/>
          <w:lang w:val="es-ES"/>
        </w:rPr>
      </w:pPr>
    </w:p>
    <w:p w14:paraId="11A7A9EE" w14:textId="7E6EADBC" w:rsidR="00EE4A14" w:rsidRDefault="00954332" w:rsidP="007B3187">
      <w:pPr>
        <w:spacing w:after="0" w:line="240" w:lineRule="auto"/>
        <w:jc w:val="both"/>
        <w:rPr>
          <w:rFonts w:ascii="Book Antiqua" w:hAnsi="Book Antiqua"/>
          <w:b/>
          <w:bCs/>
          <w:sz w:val="24"/>
          <w:szCs w:val="24"/>
          <w:u w:val="single"/>
          <w:lang w:val="es-ES"/>
        </w:rPr>
      </w:pPr>
      <w:r w:rsidRPr="00954332">
        <w:rPr>
          <w:rFonts w:ascii="Book Antiqua" w:hAnsi="Book Antiqua"/>
          <w:b/>
          <w:bCs/>
          <w:sz w:val="24"/>
          <w:szCs w:val="24"/>
          <w:u w:val="single"/>
          <w:lang w:val="es-ES"/>
        </w:rPr>
        <w:t>ASOCIACIÓN DE BANCOS DE PUERTO RICO</w:t>
      </w:r>
    </w:p>
    <w:p w14:paraId="36473013" w14:textId="77777777" w:rsidR="00954332" w:rsidRDefault="00954332" w:rsidP="007B3187">
      <w:pPr>
        <w:spacing w:after="0" w:line="240" w:lineRule="auto"/>
        <w:jc w:val="both"/>
        <w:rPr>
          <w:rFonts w:ascii="Book Antiqua" w:hAnsi="Book Antiqua"/>
          <w:b/>
          <w:bCs/>
          <w:sz w:val="24"/>
          <w:szCs w:val="24"/>
          <w:u w:val="single"/>
          <w:lang w:val="es-ES"/>
        </w:rPr>
      </w:pPr>
    </w:p>
    <w:p w14:paraId="3F6CF267" w14:textId="7F04D0CF" w:rsidR="00954332" w:rsidRDefault="00954332" w:rsidP="007B3187">
      <w:pPr>
        <w:spacing w:after="0" w:line="240" w:lineRule="auto"/>
        <w:jc w:val="both"/>
        <w:rPr>
          <w:rFonts w:ascii="Book Antiqua" w:hAnsi="Book Antiqua"/>
          <w:sz w:val="24"/>
          <w:szCs w:val="24"/>
          <w:lang w:val="es-ES"/>
        </w:rPr>
      </w:pPr>
      <w:r>
        <w:rPr>
          <w:rFonts w:ascii="Book Antiqua" w:hAnsi="Book Antiqua"/>
          <w:sz w:val="24"/>
          <w:szCs w:val="24"/>
          <w:lang w:val="es-ES"/>
        </w:rPr>
        <w:tab/>
        <w:t xml:space="preserve">La Asociación de Bancos de Puerto Rico, por conducto de su Presidenta y Principal Oficial Ejecutiva, la Lcda. </w:t>
      </w:r>
      <w:proofErr w:type="spellStart"/>
      <w:r>
        <w:rPr>
          <w:rFonts w:ascii="Book Antiqua" w:hAnsi="Book Antiqua"/>
          <w:sz w:val="24"/>
          <w:szCs w:val="24"/>
          <w:lang w:val="es-ES"/>
        </w:rPr>
        <w:t>Zoimé</w:t>
      </w:r>
      <w:proofErr w:type="spellEnd"/>
      <w:r>
        <w:rPr>
          <w:rFonts w:ascii="Book Antiqua" w:hAnsi="Book Antiqua"/>
          <w:sz w:val="24"/>
          <w:szCs w:val="24"/>
          <w:lang w:val="es-ES"/>
        </w:rPr>
        <w:t xml:space="preserve"> Álvarez Rubio, presentó comentarios por escrito, de los cuales surgen los siguientes hallazgos:</w:t>
      </w:r>
    </w:p>
    <w:p w14:paraId="7CF50F39" w14:textId="77777777" w:rsidR="00B053E4" w:rsidRDefault="00B053E4" w:rsidP="007B3187">
      <w:pPr>
        <w:spacing w:after="0" w:line="240" w:lineRule="auto"/>
        <w:jc w:val="both"/>
        <w:rPr>
          <w:rFonts w:ascii="Book Antiqua" w:hAnsi="Book Antiqua"/>
          <w:sz w:val="24"/>
          <w:szCs w:val="24"/>
          <w:lang w:val="es-ES"/>
        </w:rPr>
      </w:pPr>
    </w:p>
    <w:p w14:paraId="7C8572B2" w14:textId="26081C87" w:rsidR="00954332" w:rsidRDefault="000238E7" w:rsidP="000238E7">
      <w:pPr>
        <w:pStyle w:val="ListParagraph"/>
        <w:numPr>
          <w:ilvl w:val="0"/>
          <w:numId w:val="21"/>
        </w:numPr>
        <w:spacing w:after="0" w:line="240" w:lineRule="auto"/>
        <w:jc w:val="both"/>
        <w:rPr>
          <w:rFonts w:ascii="Book Antiqua" w:hAnsi="Book Antiqua"/>
          <w:sz w:val="24"/>
          <w:szCs w:val="24"/>
          <w:lang w:val="es-ES"/>
        </w:rPr>
      </w:pPr>
      <w:r>
        <w:rPr>
          <w:rFonts w:ascii="Book Antiqua" w:hAnsi="Book Antiqua"/>
          <w:sz w:val="24"/>
          <w:szCs w:val="24"/>
          <w:lang w:val="es-ES"/>
        </w:rPr>
        <w:t>La Asociación de Bancos nos explica que u</w:t>
      </w:r>
      <w:r w:rsidRPr="000238E7">
        <w:rPr>
          <w:rFonts w:ascii="Book Antiqua" w:hAnsi="Book Antiqua"/>
          <w:sz w:val="24"/>
          <w:szCs w:val="24"/>
          <w:lang w:val="es-ES"/>
        </w:rPr>
        <w:t>na propiedad se considera reposeída cuando el acreedor hipotecario la adquiere tras un proceso judicial de ejecución de hipoteca o mediante entrega voluntaria del deudor, conforme a la normativa aplicable. En el caso de los bancos miembros</w:t>
      </w:r>
      <w:r>
        <w:rPr>
          <w:rFonts w:ascii="Book Antiqua" w:hAnsi="Book Antiqua"/>
          <w:sz w:val="24"/>
          <w:szCs w:val="24"/>
          <w:lang w:val="es-ES"/>
        </w:rPr>
        <w:t xml:space="preserve"> de la asociación</w:t>
      </w:r>
      <w:r w:rsidRPr="000238E7">
        <w:rPr>
          <w:rFonts w:ascii="Book Antiqua" w:hAnsi="Book Antiqua"/>
          <w:sz w:val="24"/>
          <w:szCs w:val="24"/>
          <w:lang w:val="es-ES"/>
        </w:rPr>
        <w:t xml:space="preserve">, la disposición de estas propiedades se realiza a través de proveedores autorizados y bajo estándares regulatorios, sin recurrir a subastas abiertas en plataformas comerciales. Para su venta, se utilizan medios digitales como </w:t>
      </w:r>
      <w:r w:rsidRPr="000238E7">
        <w:rPr>
          <w:rFonts w:ascii="Book Antiqua" w:hAnsi="Book Antiqua"/>
          <w:i/>
          <w:iCs/>
          <w:sz w:val="24"/>
          <w:szCs w:val="24"/>
          <w:lang w:val="es-ES"/>
        </w:rPr>
        <w:t>Clasificados Online</w:t>
      </w:r>
      <w:r w:rsidRPr="000238E7">
        <w:rPr>
          <w:rFonts w:ascii="Book Antiqua" w:hAnsi="Book Antiqua"/>
          <w:sz w:val="24"/>
          <w:szCs w:val="24"/>
          <w:lang w:val="es-ES"/>
        </w:rPr>
        <w:t xml:space="preserve"> y corredores de bienes raíces para promover el inventario disponible y orientar a los consumidores sobre el proceso de venta.</w:t>
      </w:r>
    </w:p>
    <w:p w14:paraId="63A5CCE0" w14:textId="6D6F4371" w:rsidR="004C2583" w:rsidRPr="004C2583" w:rsidRDefault="004C2583" w:rsidP="004C2583">
      <w:pPr>
        <w:pStyle w:val="ListParagraph"/>
        <w:numPr>
          <w:ilvl w:val="0"/>
          <w:numId w:val="21"/>
        </w:numPr>
        <w:spacing w:after="0" w:line="240" w:lineRule="auto"/>
        <w:jc w:val="both"/>
        <w:rPr>
          <w:rFonts w:ascii="Book Antiqua" w:hAnsi="Book Antiqua"/>
          <w:sz w:val="24"/>
          <w:szCs w:val="24"/>
          <w:lang w:val="es-ES"/>
        </w:rPr>
      </w:pPr>
      <w:r w:rsidRPr="004C2583">
        <w:rPr>
          <w:rFonts w:ascii="Book Antiqua" w:hAnsi="Book Antiqua"/>
          <w:sz w:val="24"/>
          <w:szCs w:val="24"/>
          <w:lang w:val="es-ES"/>
        </w:rPr>
        <w:t>Existen distintos modelos de plataformas digitales para la venta de propiedades reposeídas, algunas de las cuales no operan mediante subastas abiertas como las descritas en la resolución. En el caso de los bancos miembros, las plataformas se utilizan únicamente como herramientas de mercadeo para presentar el inventario disponible y orientar al consumidor sobre el proceso de adquisición, sin que se reciban ofertas ni pagos o fianzas a través de estas.</w:t>
      </w:r>
    </w:p>
    <w:p w14:paraId="6657695F" w14:textId="1B609FAC" w:rsidR="004C2583" w:rsidRDefault="004C2583" w:rsidP="004C2583">
      <w:pPr>
        <w:pStyle w:val="ListParagraph"/>
        <w:numPr>
          <w:ilvl w:val="0"/>
          <w:numId w:val="21"/>
        </w:numPr>
        <w:spacing w:after="0" w:line="240" w:lineRule="auto"/>
        <w:jc w:val="both"/>
        <w:rPr>
          <w:rFonts w:ascii="Book Antiqua" w:hAnsi="Book Antiqua"/>
          <w:sz w:val="24"/>
          <w:szCs w:val="24"/>
          <w:lang w:val="es-ES"/>
        </w:rPr>
      </w:pPr>
      <w:r w:rsidRPr="004C2583">
        <w:rPr>
          <w:rFonts w:ascii="Book Antiqua" w:hAnsi="Book Antiqua"/>
          <w:sz w:val="24"/>
          <w:szCs w:val="24"/>
          <w:lang w:val="es-ES"/>
        </w:rPr>
        <w:t>El proceso de venta se realiza mediante corredores y proveedores autorizados, con apoyo de personal capacitado y centros de contacto locales que ofrecen orientación y asistencia durante todo el proceso, desde el primer contacto hasta el cierre de la transacción. La plataforma digital se limita a servir como catálogo de propiedades, donde el interesado únicamente provee su información de contacto y autoriza ser contactado para continuar el proceso de compra.</w:t>
      </w:r>
      <w:r w:rsidR="00321DEE">
        <w:rPr>
          <w:rFonts w:ascii="Book Antiqua" w:hAnsi="Book Antiqua"/>
          <w:sz w:val="24"/>
          <w:szCs w:val="24"/>
          <w:lang w:val="es-ES"/>
        </w:rPr>
        <w:t xml:space="preserve"> A través de la plataforma no se reciben ofertas ni ningún tipo de pago o fianza</w:t>
      </w:r>
      <w:r w:rsidR="00246238">
        <w:rPr>
          <w:rFonts w:ascii="Book Antiqua" w:hAnsi="Book Antiqua"/>
          <w:sz w:val="24"/>
          <w:szCs w:val="24"/>
          <w:lang w:val="es-ES"/>
        </w:rPr>
        <w:t>, el proceso de ofertar es a través de corredores de bienes raíces autorizados</w:t>
      </w:r>
      <w:r w:rsidR="00321DEE">
        <w:rPr>
          <w:rFonts w:ascii="Book Antiqua" w:hAnsi="Book Antiqua"/>
          <w:sz w:val="24"/>
          <w:szCs w:val="24"/>
          <w:lang w:val="es-ES"/>
        </w:rPr>
        <w:t>.</w:t>
      </w:r>
    </w:p>
    <w:p w14:paraId="30280522" w14:textId="1B14CB7C" w:rsidR="00321DEE" w:rsidRDefault="00246238" w:rsidP="004C2583">
      <w:pPr>
        <w:pStyle w:val="ListParagraph"/>
        <w:numPr>
          <w:ilvl w:val="0"/>
          <w:numId w:val="21"/>
        </w:numPr>
        <w:spacing w:after="0" w:line="240" w:lineRule="auto"/>
        <w:jc w:val="both"/>
        <w:rPr>
          <w:rFonts w:ascii="Book Antiqua" w:hAnsi="Book Antiqua"/>
          <w:sz w:val="24"/>
          <w:szCs w:val="24"/>
          <w:lang w:val="es-ES"/>
        </w:rPr>
      </w:pPr>
      <w:r w:rsidRPr="00246238">
        <w:rPr>
          <w:rFonts w:ascii="Book Antiqua" w:hAnsi="Book Antiqua"/>
          <w:sz w:val="24"/>
          <w:szCs w:val="24"/>
          <w:lang w:val="es-ES"/>
        </w:rPr>
        <w:t>Las propiedades se adjudican al comprador que presente la mejor oferta, evaluada conforme a su rendimiento y potencial de recobro. Este proceso no constituye una subasta ni una competencia en tiempo real, sino una evaluación ponderada de las ofertas recibidas bajo criterios y parámetros establecidos por la institución.</w:t>
      </w:r>
    </w:p>
    <w:p w14:paraId="3128FA43" w14:textId="7C1FA37D" w:rsidR="00246238" w:rsidRDefault="00246238" w:rsidP="004C2583">
      <w:pPr>
        <w:pStyle w:val="ListParagraph"/>
        <w:numPr>
          <w:ilvl w:val="0"/>
          <w:numId w:val="21"/>
        </w:numPr>
        <w:spacing w:after="0" w:line="240" w:lineRule="auto"/>
        <w:jc w:val="both"/>
        <w:rPr>
          <w:rFonts w:ascii="Book Antiqua" w:hAnsi="Book Antiqua"/>
          <w:sz w:val="24"/>
          <w:szCs w:val="24"/>
          <w:lang w:val="es-ES"/>
        </w:rPr>
      </w:pPr>
      <w:r w:rsidRPr="00246238">
        <w:rPr>
          <w:rFonts w:ascii="Book Antiqua" w:hAnsi="Book Antiqua"/>
          <w:sz w:val="24"/>
          <w:szCs w:val="24"/>
          <w:lang w:val="es-ES"/>
        </w:rPr>
        <w:t xml:space="preserve">Se expresa que la investigación está dirigida a plataformas con modelos de subastas abiertas, distintos al utilizado por los bancos miembros, el cual se limita a la divulgación de inventario y orientación sobre el proceso de venta. </w:t>
      </w:r>
      <w:r>
        <w:rPr>
          <w:rFonts w:ascii="Book Antiqua" w:hAnsi="Book Antiqua"/>
          <w:sz w:val="24"/>
          <w:szCs w:val="24"/>
          <w:lang w:val="es-ES"/>
        </w:rPr>
        <w:t xml:space="preserve">La </w:t>
      </w:r>
      <w:r>
        <w:rPr>
          <w:rFonts w:ascii="Book Antiqua" w:hAnsi="Book Antiqua"/>
          <w:sz w:val="24"/>
          <w:szCs w:val="24"/>
          <w:lang w:val="es-ES"/>
        </w:rPr>
        <w:lastRenderedPageBreak/>
        <w:t>Asociación de Bancos a</w:t>
      </w:r>
      <w:r w:rsidRPr="00246238">
        <w:rPr>
          <w:rFonts w:ascii="Book Antiqua" w:hAnsi="Book Antiqua"/>
          <w:sz w:val="24"/>
          <w:szCs w:val="24"/>
          <w:lang w:val="es-ES"/>
        </w:rPr>
        <w:t>gradece la oportunidad de participación y se manifiesta</w:t>
      </w:r>
      <w:r>
        <w:rPr>
          <w:rFonts w:ascii="Book Antiqua" w:hAnsi="Book Antiqua"/>
          <w:sz w:val="24"/>
          <w:szCs w:val="24"/>
          <w:lang w:val="es-ES"/>
        </w:rPr>
        <w:t xml:space="preserve"> en la</w:t>
      </w:r>
      <w:r w:rsidRPr="00246238">
        <w:rPr>
          <w:rFonts w:ascii="Book Antiqua" w:hAnsi="Book Antiqua"/>
          <w:sz w:val="24"/>
          <w:szCs w:val="24"/>
          <w:lang w:val="es-ES"/>
        </w:rPr>
        <w:t xml:space="preserve"> disposición </w:t>
      </w:r>
      <w:r>
        <w:rPr>
          <w:rFonts w:ascii="Book Antiqua" w:hAnsi="Book Antiqua"/>
          <w:sz w:val="24"/>
          <w:szCs w:val="24"/>
          <w:lang w:val="es-ES"/>
        </w:rPr>
        <w:t>de</w:t>
      </w:r>
      <w:r w:rsidRPr="00246238">
        <w:rPr>
          <w:rFonts w:ascii="Book Antiqua" w:hAnsi="Book Antiqua"/>
          <w:sz w:val="24"/>
          <w:szCs w:val="24"/>
          <w:lang w:val="es-ES"/>
        </w:rPr>
        <w:t xml:space="preserve"> colaborar, reservándose el derecho de presentar comentarios adicionales conforme avance el análisis de la medida.</w:t>
      </w:r>
    </w:p>
    <w:p w14:paraId="5DB83381" w14:textId="77777777" w:rsidR="002523F1" w:rsidRPr="002523F1" w:rsidRDefault="002523F1" w:rsidP="002523F1">
      <w:pPr>
        <w:spacing w:after="0" w:line="240" w:lineRule="auto"/>
        <w:jc w:val="both"/>
        <w:rPr>
          <w:rFonts w:ascii="Book Antiqua" w:hAnsi="Book Antiqua"/>
          <w:sz w:val="24"/>
          <w:szCs w:val="24"/>
          <w:lang w:val="es-ES"/>
        </w:rPr>
      </w:pPr>
    </w:p>
    <w:p w14:paraId="660776B3" w14:textId="05A37466" w:rsidR="00EE4A14" w:rsidRPr="00F71D0C" w:rsidRDefault="00EE4A14" w:rsidP="007B3187">
      <w:pPr>
        <w:spacing w:after="0" w:line="240" w:lineRule="auto"/>
        <w:jc w:val="both"/>
        <w:rPr>
          <w:rFonts w:ascii="Book Antiqua" w:hAnsi="Book Antiqua"/>
          <w:b/>
          <w:bCs/>
          <w:color w:val="000000"/>
          <w:sz w:val="24"/>
          <w:szCs w:val="24"/>
          <w:u w:val="single"/>
          <w:lang w:val="es-ES"/>
        </w:rPr>
      </w:pPr>
      <w:r w:rsidRPr="00F71D0C">
        <w:rPr>
          <w:rFonts w:ascii="Book Antiqua" w:hAnsi="Book Antiqua"/>
          <w:b/>
          <w:bCs/>
          <w:sz w:val="24"/>
          <w:szCs w:val="24"/>
          <w:u w:val="single"/>
          <w:lang w:val="es-ES"/>
        </w:rPr>
        <w:t>DEPARTAMENTO DE ASUNTOS DEL CONSUMIDOR</w:t>
      </w:r>
    </w:p>
    <w:p w14:paraId="2E36052C" w14:textId="77777777" w:rsidR="00472793" w:rsidRPr="00F71D0C" w:rsidRDefault="00472793" w:rsidP="007B3187">
      <w:pPr>
        <w:spacing w:after="0" w:line="240" w:lineRule="auto"/>
        <w:jc w:val="both"/>
        <w:rPr>
          <w:rFonts w:ascii="Book Antiqua" w:hAnsi="Book Antiqua"/>
          <w:color w:val="000000"/>
          <w:sz w:val="24"/>
          <w:szCs w:val="24"/>
        </w:rPr>
      </w:pPr>
    </w:p>
    <w:p w14:paraId="44890D51" w14:textId="3799B061" w:rsidR="004F40E0" w:rsidRDefault="00311DBC" w:rsidP="0001109F">
      <w:pPr>
        <w:spacing w:after="0" w:line="240" w:lineRule="auto"/>
        <w:ind w:firstLine="708"/>
        <w:jc w:val="both"/>
        <w:rPr>
          <w:rFonts w:ascii="Book Antiqua" w:hAnsi="Book Antiqua"/>
          <w:color w:val="000000"/>
          <w:sz w:val="24"/>
          <w:szCs w:val="24"/>
        </w:rPr>
      </w:pPr>
      <w:r w:rsidRPr="00F71D0C">
        <w:rPr>
          <w:rFonts w:ascii="Book Antiqua" w:hAnsi="Book Antiqua"/>
          <w:color w:val="000000"/>
          <w:sz w:val="24"/>
          <w:szCs w:val="24"/>
        </w:rPr>
        <w:t>El Departamento de Asuntos del Consumidor (DACO), por conducto de su secretar</w:t>
      </w:r>
      <w:r w:rsidR="002523F1" w:rsidRPr="00F71D0C">
        <w:rPr>
          <w:rFonts w:ascii="Book Antiqua" w:hAnsi="Book Antiqua"/>
          <w:color w:val="000000"/>
          <w:sz w:val="24"/>
          <w:szCs w:val="24"/>
        </w:rPr>
        <w:t>io</w:t>
      </w:r>
      <w:r w:rsidR="00F50AA1" w:rsidRPr="00F71D0C">
        <w:rPr>
          <w:rFonts w:ascii="Book Antiqua" w:hAnsi="Book Antiqua"/>
          <w:color w:val="000000"/>
          <w:sz w:val="24"/>
          <w:szCs w:val="24"/>
        </w:rPr>
        <w:t>,</w:t>
      </w:r>
      <w:r w:rsidR="004F40E0" w:rsidRPr="00F71D0C">
        <w:rPr>
          <w:rFonts w:ascii="Book Antiqua" w:hAnsi="Book Antiqua"/>
          <w:color w:val="000000"/>
          <w:sz w:val="24"/>
          <w:szCs w:val="24"/>
        </w:rPr>
        <w:t xml:space="preserve"> </w:t>
      </w:r>
      <w:r w:rsidR="002523F1" w:rsidRPr="00F71D0C">
        <w:rPr>
          <w:rFonts w:ascii="Book Antiqua" w:hAnsi="Book Antiqua"/>
          <w:color w:val="000000"/>
          <w:sz w:val="24"/>
          <w:szCs w:val="24"/>
        </w:rPr>
        <w:t>Hiram</w:t>
      </w:r>
      <w:r w:rsidR="00F71D0C" w:rsidRPr="00F71D0C">
        <w:rPr>
          <w:rFonts w:ascii="Book Antiqua" w:hAnsi="Book Antiqua"/>
          <w:color w:val="000000"/>
          <w:sz w:val="24"/>
          <w:szCs w:val="24"/>
        </w:rPr>
        <w:t xml:space="preserve"> J. </w:t>
      </w:r>
      <w:r w:rsidR="002523F1" w:rsidRPr="00F71D0C">
        <w:rPr>
          <w:rFonts w:ascii="Book Antiqua" w:hAnsi="Book Antiqua"/>
          <w:color w:val="000000"/>
          <w:sz w:val="24"/>
          <w:szCs w:val="24"/>
        </w:rPr>
        <w:t xml:space="preserve">Torres Montalvo, </w:t>
      </w:r>
      <w:r w:rsidR="004F40E0" w:rsidRPr="00F71D0C">
        <w:rPr>
          <w:rFonts w:ascii="Book Antiqua" w:hAnsi="Book Antiqua"/>
          <w:color w:val="000000"/>
          <w:sz w:val="24"/>
          <w:szCs w:val="24"/>
        </w:rPr>
        <w:t>presentó cometarios por escrito, de los cuales se desprenden los siguientes hallazgos:</w:t>
      </w:r>
    </w:p>
    <w:p w14:paraId="51ADC54A" w14:textId="77777777" w:rsidR="00042345" w:rsidRDefault="00042345" w:rsidP="0001109F">
      <w:pPr>
        <w:spacing w:after="0" w:line="240" w:lineRule="auto"/>
        <w:ind w:firstLine="708"/>
        <w:jc w:val="both"/>
        <w:rPr>
          <w:rFonts w:ascii="Book Antiqua" w:hAnsi="Book Antiqua"/>
          <w:color w:val="000000"/>
          <w:sz w:val="24"/>
          <w:szCs w:val="24"/>
        </w:rPr>
      </w:pPr>
    </w:p>
    <w:p w14:paraId="711F7127" w14:textId="68699BB8" w:rsidR="00F71D0C" w:rsidRDefault="00F71D0C" w:rsidP="00F71D0C">
      <w:pPr>
        <w:pStyle w:val="ListParagraph"/>
        <w:numPr>
          <w:ilvl w:val="0"/>
          <w:numId w:val="11"/>
        </w:numPr>
        <w:spacing w:after="0" w:line="240" w:lineRule="auto"/>
        <w:jc w:val="both"/>
        <w:rPr>
          <w:rFonts w:ascii="Book Antiqua" w:hAnsi="Book Antiqua"/>
          <w:color w:val="000000"/>
          <w:sz w:val="24"/>
          <w:szCs w:val="24"/>
        </w:rPr>
      </w:pPr>
      <w:r w:rsidRPr="00F71D0C">
        <w:rPr>
          <w:rFonts w:ascii="Book Antiqua" w:hAnsi="Book Antiqua"/>
          <w:color w:val="000000"/>
          <w:sz w:val="24"/>
          <w:szCs w:val="24"/>
        </w:rPr>
        <w:t xml:space="preserve">El DACO, en virtud de su ley orgánica, tiene la responsabilidad de proteger los derechos de los consumidores en Puerto Rico y valora las iniciativas </w:t>
      </w:r>
      <w:r w:rsidR="00B90AE4">
        <w:rPr>
          <w:rFonts w:ascii="Book Antiqua" w:hAnsi="Book Antiqua"/>
          <w:color w:val="000000"/>
          <w:sz w:val="24"/>
          <w:szCs w:val="24"/>
        </w:rPr>
        <w:t xml:space="preserve">de esta Honorable Comisión </w:t>
      </w:r>
      <w:r w:rsidRPr="00F71D0C">
        <w:rPr>
          <w:rFonts w:ascii="Book Antiqua" w:hAnsi="Book Antiqua"/>
          <w:color w:val="000000"/>
          <w:sz w:val="24"/>
          <w:szCs w:val="24"/>
        </w:rPr>
        <w:t>dirigidas a fortalecer dichas protecciones. En cumplimiento de este mandato, ha desarrollado diversas regulaciones para supervisar las prácticas comerciales, incluyendo el Reglamento Núm. 9158 de 6 de febrero de 2020, que establece normas sobre prácticas permitidas y prohibidas con el fin de brindar mayor seguridad y confianza al consumidor.</w:t>
      </w:r>
    </w:p>
    <w:p w14:paraId="3F0F908A" w14:textId="61E22790" w:rsidR="0040484F" w:rsidRPr="00F71D0C" w:rsidRDefault="0040484F" w:rsidP="00F71D0C">
      <w:pPr>
        <w:pStyle w:val="ListParagraph"/>
        <w:numPr>
          <w:ilvl w:val="0"/>
          <w:numId w:val="11"/>
        </w:numPr>
        <w:spacing w:after="0" w:line="240" w:lineRule="auto"/>
        <w:jc w:val="both"/>
        <w:rPr>
          <w:rFonts w:ascii="Book Antiqua" w:hAnsi="Book Antiqua"/>
          <w:color w:val="000000"/>
          <w:sz w:val="24"/>
          <w:szCs w:val="24"/>
        </w:rPr>
      </w:pPr>
      <w:r w:rsidRPr="0040484F">
        <w:rPr>
          <w:rFonts w:ascii="Book Antiqua" w:hAnsi="Book Antiqua"/>
          <w:color w:val="000000"/>
          <w:sz w:val="24"/>
          <w:szCs w:val="24"/>
        </w:rPr>
        <w:t>Se respalda la intención de la Resolución de la Cámara 454</w:t>
      </w:r>
      <w:r>
        <w:rPr>
          <w:rFonts w:ascii="Book Antiqua" w:hAnsi="Book Antiqua"/>
          <w:color w:val="000000"/>
          <w:sz w:val="24"/>
          <w:szCs w:val="24"/>
        </w:rPr>
        <w:t>,</w:t>
      </w:r>
      <w:r w:rsidRPr="0040484F">
        <w:rPr>
          <w:rFonts w:ascii="Book Antiqua" w:hAnsi="Book Antiqua"/>
          <w:color w:val="000000"/>
          <w:sz w:val="24"/>
          <w:szCs w:val="24"/>
        </w:rPr>
        <w:t xml:space="preserve"> de evaluar los procesos de subastas de propiedades reposeídas y la protección al consumidor en estas transacciones. El DACO expresa su disposición de colaborar con </w:t>
      </w:r>
      <w:r>
        <w:rPr>
          <w:rFonts w:ascii="Book Antiqua" w:hAnsi="Book Antiqua"/>
          <w:color w:val="000000"/>
          <w:sz w:val="24"/>
          <w:szCs w:val="24"/>
        </w:rPr>
        <w:t>esta Honorable</w:t>
      </w:r>
      <w:r w:rsidRPr="0040484F">
        <w:rPr>
          <w:rFonts w:ascii="Book Antiqua" w:hAnsi="Book Antiqua"/>
          <w:color w:val="000000"/>
          <w:sz w:val="24"/>
          <w:szCs w:val="24"/>
        </w:rPr>
        <w:t xml:space="preserve"> Comisión, </w:t>
      </w:r>
      <w:r>
        <w:rPr>
          <w:rFonts w:ascii="Book Antiqua" w:hAnsi="Book Antiqua"/>
          <w:color w:val="000000"/>
          <w:sz w:val="24"/>
          <w:szCs w:val="24"/>
        </w:rPr>
        <w:t xml:space="preserve">y </w:t>
      </w:r>
      <w:r w:rsidRPr="0040484F">
        <w:rPr>
          <w:rFonts w:ascii="Book Antiqua" w:hAnsi="Book Antiqua"/>
          <w:color w:val="000000"/>
          <w:sz w:val="24"/>
          <w:szCs w:val="24"/>
        </w:rPr>
        <w:t>somete su memorial explicativo</w:t>
      </w:r>
      <w:r>
        <w:rPr>
          <w:rFonts w:ascii="Book Antiqua" w:hAnsi="Book Antiqua"/>
          <w:color w:val="000000"/>
          <w:sz w:val="24"/>
          <w:szCs w:val="24"/>
        </w:rPr>
        <w:t xml:space="preserve"> reafirmando</w:t>
      </w:r>
      <w:r w:rsidRPr="0040484F">
        <w:rPr>
          <w:rFonts w:ascii="Book Antiqua" w:hAnsi="Book Antiqua"/>
          <w:color w:val="000000"/>
          <w:sz w:val="24"/>
          <w:szCs w:val="24"/>
        </w:rPr>
        <w:t xml:space="preserve"> su compromiso de continuar protegiendo a los consumidores conforme a su mandato legal.</w:t>
      </w:r>
    </w:p>
    <w:p w14:paraId="16E51E19" w14:textId="77777777" w:rsidR="0019467B" w:rsidRDefault="0019467B" w:rsidP="004D7DEF">
      <w:pPr>
        <w:spacing w:after="0" w:line="240" w:lineRule="auto"/>
        <w:jc w:val="both"/>
        <w:rPr>
          <w:rFonts w:ascii="Book Antiqua" w:hAnsi="Book Antiqua"/>
          <w:color w:val="000000"/>
          <w:sz w:val="24"/>
          <w:szCs w:val="24"/>
          <w:highlight w:val="yellow"/>
        </w:rPr>
      </w:pPr>
    </w:p>
    <w:p w14:paraId="517AD7BA" w14:textId="3FBEED94" w:rsidR="004D7DEF" w:rsidRDefault="00B90AE4" w:rsidP="004D7DEF">
      <w:pPr>
        <w:spacing w:after="0" w:line="240" w:lineRule="auto"/>
        <w:jc w:val="both"/>
        <w:rPr>
          <w:rFonts w:ascii="Book Antiqua" w:hAnsi="Book Antiqua"/>
          <w:b/>
          <w:bCs/>
          <w:color w:val="000000"/>
          <w:sz w:val="24"/>
          <w:szCs w:val="24"/>
          <w:u w:val="single"/>
        </w:rPr>
      </w:pPr>
      <w:r w:rsidRPr="00B90AE4">
        <w:rPr>
          <w:rFonts w:ascii="Book Antiqua" w:hAnsi="Book Antiqua"/>
          <w:b/>
          <w:bCs/>
          <w:color w:val="000000"/>
          <w:sz w:val="24"/>
          <w:szCs w:val="24"/>
          <w:u w:val="single"/>
        </w:rPr>
        <w:t xml:space="preserve">ASOCIACIÓN DE REALTORS DE PUERTO RICO (PUERTO RICO </w:t>
      </w:r>
      <w:r w:rsidR="008A3E4B" w:rsidRPr="00B90AE4">
        <w:rPr>
          <w:rFonts w:ascii="Book Antiqua" w:hAnsi="Book Antiqua"/>
          <w:b/>
          <w:bCs/>
          <w:color w:val="000000"/>
          <w:sz w:val="24"/>
          <w:szCs w:val="24"/>
          <w:u w:val="single"/>
        </w:rPr>
        <w:t xml:space="preserve">ASSOCIATION </w:t>
      </w:r>
      <w:r w:rsidR="00A72ED5">
        <w:rPr>
          <w:rFonts w:ascii="Book Antiqua" w:hAnsi="Book Antiqua"/>
          <w:b/>
          <w:bCs/>
          <w:color w:val="000000"/>
          <w:sz w:val="24"/>
          <w:szCs w:val="24"/>
          <w:u w:val="single"/>
        </w:rPr>
        <w:t xml:space="preserve">OF </w:t>
      </w:r>
      <w:r w:rsidRPr="00B90AE4">
        <w:rPr>
          <w:rFonts w:ascii="Book Antiqua" w:hAnsi="Book Antiqua"/>
          <w:b/>
          <w:bCs/>
          <w:color w:val="000000"/>
          <w:sz w:val="24"/>
          <w:szCs w:val="24"/>
          <w:u w:val="single"/>
        </w:rPr>
        <w:t>REALTORS®, PRAR)</w:t>
      </w:r>
    </w:p>
    <w:p w14:paraId="6101C828" w14:textId="77777777" w:rsidR="0065441C" w:rsidRDefault="0065441C" w:rsidP="004D7DEF">
      <w:pPr>
        <w:spacing w:after="0" w:line="240" w:lineRule="auto"/>
        <w:jc w:val="both"/>
        <w:rPr>
          <w:rFonts w:ascii="Book Antiqua" w:hAnsi="Book Antiqua"/>
          <w:b/>
          <w:bCs/>
          <w:color w:val="000000"/>
          <w:sz w:val="24"/>
          <w:szCs w:val="24"/>
          <w:u w:val="single"/>
        </w:rPr>
      </w:pPr>
    </w:p>
    <w:p w14:paraId="3F3806A2" w14:textId="2DED849E" w:rsidR="00B90AE4" w:rsidRDefault="0065441C" w:rsidP="00786AA8">
      <w:pPr>
        <w:spacing w:after="0" w:line="240" w:lineRule="auto"/>
        <w:ind w:firstLine="708"/>
        <w:jc w:val="both"/>
        <w:rPr>
          <w:rFonts w:ascii="Book Antiqua" w:hAnsi="Book Antiqua"/>
          <w:color w:val="000000"/>
          <w:sz w:val="24"/>
          <w:szCs w:val="24"/>
        </w:rPr>
      </w:pPr>
      <w:r>
        <w:rPr>
          <w:rFonts w:ascii="Book Antiqua" w:hAnsi="Book Antiqua"/>
          <w:color w:val="000000"/>
          <w:sz w:val="24"/>
          <w:szCs w:val="24"/>
        </w:rPr>
        <w:t xml:space="preserve">La Asociación de </w:t>
      </w:r>
      <w:proofErr w:type="spellStart"/>
      <w:r>
        <w:rPr>
          <w:rFonts w:ascii="Book Antiqua" w:hAnsi="Book Antiqua"/>
          <w:color w:val="000000"/>
          <w:sz w:val="24"/>
          <w:szCs w:val="24"/>
        </w:rPr>
        <w:t>Realtors</w:t>
      </w:r>
      <w:proofErr w:type="spellEnd"/>
      <w:r>
        <w:rPr>
          <w:rFonts w:ascii="Book Antiqua" w:hAnsi="Book Antiqua"/>
          <w:color w:val="000000"/>
          <w:sz w:val="24"/>
          <w:szCs w:val="24"/>
        </w:rPr>
        <w:t xml:space="preserve"> de Puerto Rico</w:t>
      </w:r>
      <w:r w:rsidR="00F02C19">
        <w:rPr>
          <w:rFonts w:ascii="Book Antiqua" w:hAnsi="Book Antiqua"/>
          <w:color w:val="000000"/>
          <w:sz w:val="24"/>
          <w:szCs w:val="24"/>
        </w:rPr>
        <w:t xml:space="preserve"> (PRAR)</w:t>
      </w:r>
      <w:r w:rsidRPr="00F71D0C">
        <w:rPr>
          <w:rFonts w:ascii="Book Antiqua" w:hAnsi="Book Antiqua"/>
          <w:color w:val="000000"/>
          <w:sz w:val="24"/>
          <w:szCs w:val="24"/>
        </w:rPr>
        <w:t xml:space="preserve">, por conducto de su </w:t>
      </w:r>
      <w:r>
        <w:rPr>
          <w:rFonts w:ascii="Book Antiqua" w:hAnsi="Book Antiqua"/>
          <w:color w:val="000000"/>
          <w:sz w:val="24"/>
          <w:szCs w:val="24"/>
        </w:rPr>
        <w:t>presidenta</w:t>
      </w:r>
      <w:r w:rsidRPr="00F71D0C">
        <w:rPr>
          <w:rFonts w:ascii="Book Antiqua" w:hAnsi="Book Antiqua"/>
          <w:color w:val="000000"/>
          <w:sz w:val="24"/>
          <w:szCs w:val="24"/>
        </w:rPr>
        <w:t xml:space="preserve">, </w:t>
      </w:r>
      <w:r>
        <w:rPr>
          <w:rFonts w:ascii="Book Antiqua" w:hAnsi="Book Antiqua"/>
          <w:color w:val="000000"/>
          <w:sz w:val="24"/>
          <w:szCs w:val="24"/>
        </w:rPr>
        <w:t>Kristina Fábregas</w:t>
      </w:r>
      <w:r w:rsidRPr="00F71D0C">
        <w:rPr>
          <w:rFonts w:ascii="Book Antiqua" w:hAnsi="Book Antiqua"/>
          <w:color w:val="000000"/>
          <w:sz w:val="24"/>
          <w:szCs w:val="24"/>
        </w:rPr>
        <w:t>, presentó cometarios por escrito, de los cuales se desprenden los siguientes hallazgos:</w:t>
      </w:r>
    </w:p>
    <w:p w14:paraId="0C7D578E" w14:textId="77777777" w:rsidR="00976BCD" w:rsidRPr="00786AA8" w:rsidRDefault="00976BCD" w:rsidP="00786AA8">
      <w:pPr>
        <w:spacing w:after="0" w:line="240" w:lineRule="auto"/>
        <w:ind w:firstLine="708"/>
        <w:jc w:val="both"/>
        <w:rPr>
          <w:rFonts w:ascii="Book Antiqua" w:hAnsi="Book Antiqua"/>
          <w:color w:val="000000"/>
          <w:sz w:val="24"/>
          <w:szCs w:val="24"/>
        </w:rPr>
      </w:pPr>
    </w:p>
    <w:p w14:paraId="557BEB5C" w14:textId="271CB9E9" w:rsidR="0032375B" w:rsidRDefault="00F02C19" w:rsidP="00786AA8">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La PRAR a</w:t>
      </w:r>
      <w:r w:rsidR="0032375B" w:rsidRPr="0032375B">
        <w:rPr>
          <w:rFonts w:ascii="Book Antiqua" w:hAnsi="Book Antiqua"/>
          <w:color w:val="000000"/>
          <w:sz w:val="24"/>
          <w:szCs w:val="24"/>
        </w:rPr>
        <w:t xml:space="preserve">poya la investigación </w:t>
      </w:r>
      <w:r w:rsidR="00A955CC">
        <w:rPr>
          <w:rFonts w:ascii="Book Antiqua" w:hAnsi="Book Antiqua"/>
          <w:color w:val="000000"/>
          <w:sz w:val="24"/>
          <w:szCs w:val="24"/>
        </w:rPr>
        <w:t>de esta Honorable Comisión y a</w:t>
      </w:r>
      <w:r>
        <w:rPr>
          <w:rFonts w:ascii="Book Antiqua" w:hAnsi="Book Antiqua"/>
          <w:color w:val="000000"/>
          <w:sz w:val="24"/>
          <w:szCs w:val="24"/>
        </w:rPr>
        <w:t>claran</w:t>
      </w:r>
      <w:r w:rsidR="0032375B" w:rsidRPr="0032375B">
        <w:rPr>
          <w:rFonts w:ascii="Book Antiqua" w:hAnsi="Book Antiqua"/>
          <w:color w:val="000000"/>
          <w:sz w:val="24"/>
          <w:szCs w:val="24"/>
        </w:rPr>
        <w:t xml:space="preserve"> que existen distintos modelos de venta, incluyendo plataformas como HUD, Fannie Mae y Freddie Mac, que no operan como subastas tradicionales y priorizan compradores que ocuparán la propiedad como residencia principal.</w:t>
      </w:r>
    </w:p>
    <w:p w14:paraId="030D18D7" w14:textId="77777777" w:rsidR="00A40DDB" w:rsidRDefault="006F7088" w:rsidP="00312A8C">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Indican que existen</w:t>
      </w:r>
      <w:r w:rsidR="00312A8C" w:rsidRPr="008B4B7D">
        <w:rPr>
          <w:rFonts w:ascii="Book Antiqua" w:hAnsi="Book Antiqua"/>
          <w:color w:val="000000"/>
          <w:sz w:val="24"/>
          <w:szCs w:val="24"/>
        </w:rPr>
        <w:t xml:space="preserve"> bancos de inversión privados que venden propiedades al mejor postor, sin distinción del tipo de comprador</w:t>
      </w:r>
      <w:r w:rsidR="00A40DDB">
        <w:rPr>
          <w:rFonts w:ascii="Book Antiqua" w:hAnsi="Book Antiqua"/>
          <w:color w:val="000000"/>
          <w:sz w:val="24"/>
          <w:szCs w:val="24"/>
        </w:rPr>
        <w:t>.</w:t>
      </w:r>
    </w:p>
    <w:p w14:paraId="0EE2D724" w14:textId="77777777" w:rsidR="00A40DDB" w:rsidRDefault="00A40DDB" w:rsidP="00A40DDB">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R</w:t>
      </w:r>
      <w:r w:rsidR="00312A8C" w:rsidRPr="008B4B7D">
        <w:rPr>
          <w:rFonts w:ascii="Book Antiqua" w:hAnsi="Book Antiqua"/>
          <w:color w:val="000000"/>
          <w:sz w:val="24"/>
          <w:szCs w:val="24"/>
        </w:rPr>
        <w:t>equiere</w:t>
      </w:r>
      <w:r>
        <w:rPr>
          <w:rFonts w:ascii="Book Antiqua" w:hAnsi="Book Antiqua"/>
          <w:color w:val="000000"/>
          <w:sz w:val="24"/>
          <w:szCs w:val="24"/>
        </w:rPr>
        <w:t>n</w:t>
      </w:r>
      <w:r w:rsidR="00312A8C" w:rsidRPr="008B4B7D">
        <w:rPr>
          <w:rFonts w:ascii="Book Antiqua" w:hAnsi="Book Antiqua"/>
          <w:color w:val="000000"/>
          <w:sz w:val="24"/>
          <w:szCs w:val="24"/>
        </w:rPr>
        <w:t xml:space="preserve"> la representación de un corredor de bienes raíces para someter ofertas, lo que añade control al sistema</w:t>
      </w:r>
      <w:r>
        <w:rPr>
          <w:rFonts w:ascii="Book Antiqua" w:hAnsi="Book Antiqua"/>
          <w:color w:val="000000"/>
          <w:sz w:val="24"/>
          <w:szCs w:val="24"/>
        </w:rPr>
        <w:t>.</w:t>
      </w:r>
      <w:r w:rsidR="00A955CC">
        <w:rPr>
          <w:rFonts w:ascii="Book Antiqua" w:hAnsi="Book Antiqua"/>
          <w:color w:val="000000"/>
          <w:sz w:val="24"/>
          <w:szCs w:val="24"/>
        </w:rPr>
        <w:t xml:space="preserve"> </w:t>
      </w:r>
    </w:p>
    <w:p w14:paraId="357059D9" w14:textId="77777777" w:rsidR="00A40DDB" w:rsidRDefault="00A40DDB" w:rsidP="00A40DDB">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N</w:t>
      </w:r>
      <w:r w:rsidR="00312A8C" w:rsidRPr="008B4B7D">
        <w:rPr>
          <w:rFonts w:ascii="Book Antiqua" w:hAnsi="Book Antiqua"/>
          <w:color w:val="000000"/>
          <w:sz w:val="24"/>
          <w:szCs w:val="24"/>
        </w:rPr>
        <w:t>o se exigen depósitos anticipados</w:t>
      </w:r>
      <w:r>
        <w:rPr>
          <w:rFonts w:ascii="Book Antiqua" w:hAnsi="Book Antiqua"/>
          <w:color w:val="000000"/>
          <w:sz w:val="24"/>
          <w:szCs w:val="24"/>
        </w:rPr>
        <w:t xml:space="preserve">. </w:t>
      </w:r>
    </w:p>
    <w:p w14:paraId="07FCDB93" w14:textId="2F6449CF" w:rsidR="00312A8C" w:rsidRPr="00312A8C" w:rsidRDefault="00A40DDB" w:rsidP="00A40DDB">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S</w:t>
      </w:r>
      <w:r w:rsidR="00312A8C" w:rsidRPr="008B4B7D">
        <w:rPr>
          <w:rFonts w:ascii="Book Antiqua" w:hAnsi="Book Antiqua"/>
          <w:color w:val="000000"/>
          <w:sz w:val="24"/>
          <w:szCs w:val="24"/>
        </w:rPr>
        <w:t>e solicitan únicamente una vez la oferta es aceptada.</w:t>
      </w:r>
    </w:p>
    <w:p w14:paraId="761F455C" w14:textId="508E492C" w:rsidR="008B4B7D" w:rsidRPr="0070050A" w:rsidRDefault="0070050A" w:rsidP="0070050A">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Las</w:t>
      </w:r>
      <w:r w:rsidR="008B4B7D" w:rsidRPr="008B4B7D">
        <w:rPr>
          <w:rFonts w:ascii="Book Antiqua" w:hAnsi="Book Antiqua"/>
          <w:color w:val="000000"/>
          <w:sz w:val="24"/>
          <w:szCs w:val="24"/>
        </w:rPr>
        <w:t xml:space="preserve"> plataformas </w:t>
      </w:r>
      <w:r>
        <w:rPr>
          <w:rFonts w:ascii="Book Antiqua" w:hAnsi="Book Antiqua"/>
          <w:color w:val="000000"/>
          <w:sz w:val="24"/>
          <w:szCs w:val="24"/>
        </w:rPr>
        <w:t xml:space="preserve">bajo investigación </w:t>
      </w:r>
      <w:r w:rsidR="00A3786E">
        <w:rPr>
          <w:rFonts w:ascii="Book Antiqua" w:hAnsi="Book Antiqua"/>
          <w:color w:val="000000"/>
          <w:sz w:val="24"/>
          <w:szCs w:val="24"/>
        </w:rPr>
        <w:t xml:space="preserve">por esta Honorable Comisión </w:t>
      </w:r>
      <w:r w:rsidR="008B4B7D" w:rsidRPr="008B4B7D">
        <w:rPr>
          <w:rFonts w:ascii="Book Antiqua" w:hAnsi="Book Antiqua"/>
          <w:color w:val="000000"/>
          <w:sz w:val="24"/>
          <w:szCs w:val="24"/>
        </w:rPr>
        <w:t>imponen una comisión de corretaje de aproximadamente cinco por ciento adicional</w:t>
      </w:r>
      <w:r>
        <w:rPr>
          <w:rFonts w:ascii="Book Antiqua" w:hAnsi="Book Antiqua"/>
          <w:color w:val="000000"/>
          <w:sz w:val="24"/>
          <w:szCs w:val="24"/>
        </w:rPr>
        <w:t xml:space="preserve"> (5%)</w:t>
      </w:r>
      <w:r w:rsidR="008B4B7D" w:rsidRPr="008B4B7D">
        <w:rPr>
          <w:rFonts w:ascii="Book Antiqua" w:hAnsi="Book Antiqua"/>
          <w:color w:val="000000"/>
          <w:sz w:val="24"/>
          <w:szCs w:val="24"/>
        </w:rPr>
        <w:t xml:space="preserve"> al </w:t>
      </w:r>
      <w:r w:rsidR="008B4B7D" w:rsidRPr="008B4B7D">
        <w:rPr>
          <w:rFonts w:ascii="Book Antiqua" w:hAnsi="Book Antiqua"/>
          <w:color w:val="000000"/>
          <w:sz w:val="24"/>
          <w:szCs w:val="24"/>
        </w:rPr>
        <w:lastRenderedPageBreak/>
        <w:t>precio de venta, la cual recae sobre el comprador. Ante ello, surge la interrogante sobre si dichas plataformas cuentan con las licencias requeridas para operar en Puerto Rico.</w:t>
      </w:r>
      <w:r>
        <w:rPr>
          <w:rFonts w:ascii="Book Antiqua" w:hAnsi="Book Antiqua"/>
          <w:color w:val="000000"/>
          <w:sz w:val="24"/>
          <w:szCs w:val="24"/>
        </w:rPr>
        <w:t xml:space="preserve"> </w:t>
      </w:r>
    </w:p>
    <w:p w14:paraId="3CC61C1C" w14:textId="77777777" w:rsidR="0070050A" w:rsidRDefault="008B4B7D" w:rsidP="0070050A">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Recomendaciones:</w:t>
      </w:r>
    </w:p>
    <w:p w14:paraId="21CCF84C" w14:textId="62873964" w:rsidR="0070050A" w:rsidRPr="0070050A" w:rsidRDefault="00E642D5" w:rsidP="0070050A">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0070050A" w:rsidRPr="0070050A">
        <w:rPr>
          <w:rFonts w:ascii="Book Antiqua" w:hAnsi="Book Antiqua"/>
          <w:color w:val="000000"/>
          <w:sz w:val="24"/>
          <w:szCs w:val="24"/>
        </w:rPr>
        <w:t>valuar el manejo de los depósitos exigidos a los participantes, conforme a la Ley Núm. 10 de 1994, incluyendo su custodia, destino y los mecanismos establecidos para su eventual devolución.</w:t>
      </w:r>
    </w:p>
    <w:p w14:paraId="34D90A58" w14:textId="4FC17072" w:rsidR="0070050A" w:rsidRDefault="00E642D5" w:rsidP="008B4B7D">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R</w:t>
      </w:r>
      <w:r w:rsidR="008B4B7D" w:rsidRPr="008B4B7D">
        <w:rPr>
          <w:rFonts w:ascii="Book Antiqua" w:hAnsi="Book Antiqua"/>
          <w:color w:val="000000"/>
          <w:sz w:val="24"/>
          <w:szCs w:val="24"/>
        </w:rPr>
        <w:t xml:space="preserve">ealizar una muestra de estas subastas y referirla al DACO para su evaluación por inspectores e investigadores, a fin de verificar el cumplimiento con la legislación y reglamentación aplicable. </w:t>
      </w:r>
    </w:p>
    <w:p w14:paraId="1AD88349" w14:textId="65F2C76B" w:rsidR="008B4B7D" w:rsidRDefault="00E642D5" w:rsidP="008B4B7D">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008B4B7D" w:rsidRPr="008B4B7D">
        <w:rPr>
          <w:rFonts w:ascii="Book Antiqua" w:hAnsi="Book Antiqua"/>
          <w:color w:val="000000"/>
          <w:sz w:val="24"/>
          <w:szCs w:val="24"/>
        </w:rPr>
        <w:t>valuar posibles enmiendas a las normas vigentes para fortalecer la capacidad de fiscalización de la agencia sobre estas nuevas modalidades de subastas inmobiliarias, garantizando mayores protecciones a los consumidores en el manejo de depósitos y transacciones, y reduciendo el riesgo de fraude, retención indebida de fondos u otras prácticas irregulares.</w:t>
      </w:r>
    </w:p>
    <w:p w14:paraId="6480ABA7" w14:textId="7DEE66AE" w:rsidR="008B4B7D" w:rsidRDefault="00E642D5" w:rsidP="008B4B7D">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T</w:t>
      </w:r>
      <w:r w:rsidR="008B4B7D" w:rsidRPr="008B4B7D">
        <w:rPr>
          <w:rFonts w:ascii="Book Antiqua" w:hAnsi="Book Antiqua"/>
          <w:color w:val="000000"/>
          <w:sz w:val="24"/>
          <w:szCs w:val="24"/>
        </w:rPr>
        <w:t xml:space="preserve">oda transacción de bienes raíces, ya sea mediante subastas presenciales, digitales o cualquier otro mecanismo, debe contar con amplias salvaguardas de transparencia, notificación adecuada y protección de los derechos y fondos de los consumidores. </w:t>
      </w:r>
      <w:r>
        <w:rPr>
          <w:rFonts w:ascii="Book Antiqua" w:hAnsi="Book Antiqua"/>
          <w:color w:val="000000"/>
          <w:sz w:val="24"/>
          <w:szCs w:val="24"/>
        </w:rPr>
        <w:t>L</w:t>
      </w:r>
      <w:r w:rsidR="0070050A">
        <w:rPr>
          <w:rFonts w:ascii="Book Antiqua" w:hAnsi="Book Antiqua"/>
          <w:color w:val="000000"/>
          <w:sz w:val="24"/>
          <w:szCs w:val="24"/>
        </w:rPr>
        <w:t xml:space="preserve">a participación de </w:t>
      </w:r>
      <w:r w:rsidR="008B4B7D" w:rsidRPr="008B4B7D">
        <w:rPr>
          <w:rFonts w:ascii="Book Antiqua" w:hAnsi="Book Antiqua"/>
          <w:color w:val="000000"/>
          <w:sz w:val="24"/>
          <w:szCs w:val="24"/>
        </w:rPr>
        <w:t>un corredor de bienes raíces</w:t>
      </w:r>
      <w:r>
        <w:rPr>
          <w:rFonts w:ascii="Book Antiqua" w:hAnsi="Book Antiqua"/>
          <w:color w:val="000000"/>
          <w:sz w:val="24"/>
          <w:szCs w:val="24"/>
        </w:rPr>
        <w:t xml:space="preserve"> garantiza regir la gestión</w:t>
      </w:r>
      <w:r w:rsidR="008B4B7D" w:rsidRPr="008B4B7D">
        <w:rPr>
          <w:rFonts w:ascii="Book Antiqua" w:hAnsi="Book Antiqua"/>
          <w:color w:val="000000"/>
          <w:sz w:val="24"/>
          <w:szCs w:val="24"/>
        </w:rPr>
        <w:t xml:space="preserve"> por estándares éticos, profesionales y operacionales dirigidos a garantizar la confianza del consumidor y el adecuado manejo de la transacción hasta su conclusión.</w:t>
      </w:r>
    </w:p>
    <w:p w14:paraId="3F5BD075" w14:textId="5A0F2935" w:rsidR="008B4B7D" w:rsidRDefault="008B4B7D" w:rsidP="008B4B7D">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Tipos de subastas legalmente reconocidas:</w:t>
      </w:r>
    </w:p>
    <w:p w14:paraId="541CABE7" w14:textId="77777777" w:rsidR="004406D1" w:rsidRDefault="00315A56" w:rsidP="008B4B7D">
      <w:pPr>
        <w:pStyle w:val="ListParagraph"/>
        <w:numPr>
          <w:ilvl w:val="1"/>
          <w:numId w:val="22"/>
        </w:numPr>
        <w:spacing w:after="0" w:line="240" w:lineRule="auto"/>
        <w:jc w:val="both"/>
        <w:rPr>
          <w:rFonts w:ascii="Book Antiqua" w:hAnsi="Book Antiqua"/>
          <w:color w:val="000000"/>
          <w:sz w:val="24"/>
          <w:szCs w:val="24"/>
        </w:rPr>
      </w:pPr>
      <w:r w:rsidRPr="00315A56">
        <w:rPr>
          <w:rFonts w:ascii="Book Antiqua" w:hAnsi="Book Antiqua"/>
          <w:b/>
          <w:bCs/>
          <w:color w:val="000000"/>
          <w:sz w:val="24"/>
          <w:szCs w:val="24"/>
        </w:rPr>
        <w:t>S</w:t>
      </w:r>
      <w:r w:rsidR="008B4B7D" w:rsidRPr="00315A56">
        <w:rPr>
          <w:rFonts w:ascii="Book Antiqua" w:hAnsi="Book Antiqua"/>
          <w:b/>
          <w:bCs/>
          <w:color w:val="000000"/>
          <w:sz w:val="24"/>
          <w:szCs w:val="24"/>
        </w:rPr>
        <w:t>ubastas públicas</w:t>
      </w:r>
      <w:r w:rsidR="008B4B7D" w:rsidRPr="008B4B7D">
        <w:rPr>
          <w:rFonts w:ascii="Book Antiqua" w:hAnsi="Book Antiqua"/>
          <w:color w:val="000000"/>
          <w:sz w:val="24"/>
          <w:szCs w:val="24"/>
        </w:rPr>
        <w:t xml:space="preserve"> organizadas por empresas de bienes raíces </w:t>
      </w:r>
      <w:r w:rsidR="00634C1E">
        <w:rPr>
          <w:rFonts w:ascii="Book Antiqua" w:hAnsi="Book Antiqua"/>
          <w:color w:val="000000"/>
          <w:sz w:val="24"/>
          <w:szCs w:val="24"/>
        </w:rPr>
        <w:t xml:space="preserve">anunciadas en </w:t>
      </w:r>
      <w:r w:rsidR="008B4B7D" w:rsidRPr="008B4B7D">
        <w:rPr>
          <w:rFonts w:ascii="Book Antiqua" w:hAnsi="Book Antiqua"/>
          <w:color w:val="000000"/>
          <w:sz w:val="24"/>
          <w:szCs w:val="24"/>
        </w:rPr>
        <w:t xml:space="preserve">diversos medios digitales, </w:t>
      </w:r>
      <w:proofErr w:type="gramStart"/>
      <w:r w:rsidR="008B4B7D" w:rsidRPr="008B4B7D">
        <w:rPr>
          <w:rFonts w:ascii="Book Antiqua" w:hAnsi="Book Antiqua"/>
          <w:color w:val="000000"/>
          <w:sz w:val="24"/>
          <w:szCs w:val="24"/>
        </w:rPr>
        <w:t>prensa escrita</w:t>
      </w:r>
      <w:proofErr w:type="gramEnd"/>
      <w:r w:rsidR="008B4B7D" w:rsidRPr="008B4B7D">
        <w:rPr>
          <w:rFonts w:ascii="Book Antiqua" w:hAnsi="Book Antiqua"/>
          <w:color w:val="000000"/>
          <w:sz w:val="24"/>
          <w:szCs w:val="24"/>
        </w:rPr>
        <w:t xml:space="preserve"> y emisoras radiales </w:t>
      </w:r>
    </w:p>
    <w:p w14:paraId="22D48B25" w14:textId="3B93ADE2" w:rsidR="00634C1E" w:rsidRDefault="00546183" w:rsidP="00546183">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I</w:t>
      </w:r>
      <w:r w:rsidR="008B4B7D" w:rsidRPr="008B4B7D">
        <w:rPr>
          <w:rFonts w:ascii="Book Antiqua" w:hAnsi="Book Antiqua"/>
          <w:color w:val="000000"/>
          <w:sz w:val="24"/>
          <w:szCs w:val="24"/>
        </w:rPr>
        <w:t xml:space="preserve">ncluyen información básica y fotografías de las propiedades, así como las fechas y lugares de celebración. </w:t>
      </w:r>
    </w:p>
    <w:p w14:paraId="45BAA708" w14:textId="77777777" w:rsidR="00634C1E" w:rsidRDefault="00634C1E" w:rsidP="00634C1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008B4B7D" w:rsidRPr="008B4B7D">
        <w:rPr>
          <w:rFonts w:ascii="Book Antiqua" w:hAnsi="Book Antiqua"/>
          <w:color w:val="000000"/>
          <w:sz w:val="24"/>
          <w:szCs w:val="24"/>
        </w:rPr>
        <w:t xml:space="preserve">stos procesos se llevan a cabo de forma presencial,  </w:t>
      </w:r>
    </w:p>
    <w:p w14:paraId="3329DCCC" w14:textId="47536084" w:rsidR="00634C1E" w:rsidRDefault="00546183" w:rsidP="00634C1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P</w:t>
      </w:r>
      <w:r w:rsidR="008B4B7D" w:rsidRPr="008B4B7D">
        <w:rPr>
          <w:rFonts w:ascii="Book Antiqua" w:hAnsi="Book Antiqua"/>
          <w:color w:val="000000"/>
          <w:sz w:val="24"/>
          <w:szCs w:val="24"/>
        </w:rPr>
        <w:t xml:space="preserve">articipantes presentan sus ofertas a viva voz </w:t>
      </w:r>
      <w:r w:rsidR="00634C1E">
        <w:rPr>
          <w:rFonts w:ascii="Book Antiqua" w:hAnsi="Book Antiqua"/>
          <w:color w:val="000000"/>
          <w:sz w:val="24"/>
          <w:szCs w:val="24"/>
        </w:rPr>
        <w:t xml:space="preserve">y </w:t>
      </w:r>
    </w:p>
    <w:p w14:paraId="084F2EF3" w14:textId="7B8FE26F" w:rsidR="008B4B7D" w:rsidRDefault="00546183" w:rsidP="00634C1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634C1E">
        <w:rPr>
          <w:rFonts w:ascii="Book Antiqua" w:hAnsi="Book Antiqua"/>
          <w:color w:val="000000"/>
          <w:sz w:val="24"/>
          <w:szCs w:val="24"/>
        </w:rPr>
        <w:t xml:space="preserve">os </w:t>
      </w:r>
      <w:r w:rsidR="008B4B7D" w:rsidRPr="008B4B7D">
        <w:rPr>
          <w:rFonts w:ascii="Book Antiqua" w:hAnsi="Book Antiqua"/>
          <w:color w:val="000000"/>
          <w:sz w:val="24"/>
          <w:szCs w:val="24"/>
        </w:rPr>
        <w:t>ganadores continúan con los trámites de opción y compraventa.</w:t>
      </w:r>
    </w:p>
    <w:p w14:paraId="093B2E39" w14:textId="77777777" w:rsidR="00634C1E" w:rsidRDefault="00315A56" w:rsidP="008B4B7D">
      <w:pPr>
        <w:pStyle w:val="ListParagraph"/>
        <w:numPr>
          <w:ilvl w:val="1"/>
          <w:numId w:val="22"/>
        </w:numPr>
        <w:spacing w:after="0" w:line="240" w:lineRule="auto"/>
        <w:jc w:val="both"/>
        <w:rPr>
          <w:rFonts w:ascii="Book Antiqua" w:hAnsi="Book Antiqua"/>
          <w:color w:val="000000"/>
          <w:sz w:val="24"/>
          <w:szCs w:val="24"/>
        </w:rPr>
      </w:pPr>
      <w:r w:rsidRPr="00315A56">
        <w:rPr>
          <w:rFonts w:ascii="Book Antiqua" w:hAnsi="Book Antiqua"/>
          <w:b/>
          <w:bCs/>
          <w:color w:val="000000"/>
          <w:sz w:val="24"/>
          <w:szCs w:val="24"/>
        </w:rPr>
        <w:t>S</w:t>
      </w:r>
      <w:r w:rsidR="008B4B7D" w:rsidRPr="00315A56">
        <w:rPr>
          <w:rFonts w:ascii="Book Antiqua" w:hAnsi="Book Antiqua"/>
          <w:b/>
          <w:bCs/>
          <w:color w:val="000000"/>
          <w:sz w:val="24"/>
          <w:szCs w:val="24"/>
        </w:rPr>
        <w:t>ubastas judiciales</w:t>
      </w:r>
      <w:r w:rsidR="008B4B7D" w:rsidRPr="008B4B7D">
        <w:rPr>
          <w:rFonts w:ascii="Book Antiqua" w:hAnsi="Book Antiqua"/>
          <w:color w:val="000000"/>
          <w:sz w:val="24"/>
          <w:szCs w:val="24"/>
        </w:rPr>
        <w:t xml:space="preserve"> se llevan a cabo en las oficinas de los alguaciles en los centros judiciales y tribunales de primera instancia. </w:t>
      </w:r>
    </w:p>
    <w:p w14:paraId="5E4C5FA3" w14:textId="34BDF012" w:rsidR="00634C1E" w:rsidRDefault="00546183" w:rsidP="00634C1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8B4B7D" w:rsidRPr="008B4B7D">
        <w:rPr>
          <w:rFonts w:ascii="Book Antiqua" w:hAnsi="Book Antiqua"/>
          <w:color w:val="000000"/>
          <w:sz w:val="24"/>
          <w:szCs w:val="24"/>
        </w:rPr>
        <w:t>as copias de las demandas de ejecución de hipoteca y de subasta se colocan en tablones de edictos accesibles al público, donde se incluye la información de la propiedad, las fechas de subasta y el precio base.</w:t>
      </w:r>
    </w:p>
    <w:p w14:paraId="6FA43860" w14:textId="6F0367A1" w:rsidR="00634C1E" w:rsidRDefault="00546183" w:rsidP="00634C1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8B4B7D" w:rsidRPr="008B4B7D">
        <w:rPr>
          <w:rFonts w:ascii="Book Antiqua" w:hAnsi="Book Antiqua"/>
          <w:color w:val="000000"/>
          <w:sz w:val="24"/>
          <w:szCs w:val="24"/>
        </w:rPr>
        <w:t xml:space="preserve">as personas interesadas pueden revisar estos documentos y participar en el proceso, </w:t>
      </w:r>
    </w:p>
    <w:p w14:paraId="5C82517B" w14:textId="7B524E23" w:rsidR="008B4B7D" w:rsidRDefault="00546183" w:rsidP="00634C1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008B4B7D" w:rsidRPr="008B4B7D">
        <w:rPr>
          <w:rFonts w:ascii="Book Antiqua" w:hAnsi="Book Antiqua"/>
          <w:color w:val="000000"/>
          <w:sz w:val="24"/>
          <w:szCs w:val="24"/>
        </w:rPr>
        <w:t>s dirigido por un alguacil y se realiza de manera presencial y a viva voz, continuando los adjudicatarios con los trámites de opción y compraventa.</w:t>
      </w:r>
    </w:p>
    <w:p w14:paraId="359B60FB" w14:textId="24E44FD5" w:rsidR="00063732" w:rsidRDefault="00315A56" w:rsidP="008B4B7D">
      <w:pPr>
        <w:pStyle w:val="ListParagraph"/>
        <w:numPr>
          <w:ilvl w:val="1"/>
          <w:numId w:val="22"/>
        </w:numPr>
        <w:spacing w:after="0" w:line="240" w:lineRule="auto"/>
        <w:jc w:val="both"/>
        <w:rPr>
          <w:rFonts w:ascii="Book Antiqua" w:hAnsi="Book Antiqua"/>
          <w:color w:val="000000"/>
          <w:sz w:val="24"/>
          <w:szCs w:val="24"/>
        </w:rPr>
      </w:pPr>
      <w:r w:rsidRPr="00315A56">
        <w:rPr>
          <w:rFonts w:ascii="Book Antiqua" w:hAnsi="Book Antiqua"/>
          <w:b/>
          <w:bCs/>
          <w:color w:val="000000"/>
          <w:sz w:val="24"/>
          <w:szCs w:val="24"/>
        </w:rPr>
        <w:t>S</w:t>
      </w:r>
      <w:r w:rsidR="008B4B7D" w:rsidRPr="00315A56">
        <w:rPr>
          <w:rFonts w:ascii="Book Antiqua" w:hAnsi="Book Antiqua"/>
          <w:b/>
          <w:bCs/>
          <w:color w:val="000000"/>
          <w:sz w:val="24"/>
          <w:szCs w:val="24"/>
        </w:rPr>
        <w:t>ubastas de propiedades reposeídas en la plataforma HUD Homes</w:t>
      </w:r>
      <w:r w:rsidR="008B4B7D" w:rsidRPr="008B4B7D">
        <w:rPr>
          <w:rFonts w:ascii="Book Antiqua" w:hAnsi="Book Antiqua"/>
          <w:color w:val="000000"/>
          <w:sz w:val="24"/>
          <w:szCs w:val="24"/>
        </w:rPr>
        <w:t xml:space="preserve">, estas son administradas desde Atlanta, Georgia. </w:t>
      </w:r>
    </w:p>
    <w:p w14:paraId="4FAE9FDB" w14:textId="4A2AF043" w:rsidR="008B4B7D" w:rsidRDefault="00546183" w:rsidP="00063732">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lastRenderedPageBreak/>
        <w:t>L</w:t>
      </w:r>
      <w:r w:rsidR="008B4B7D" w:rsidRPr="008B4B7D">
        <w:rPr>
          <w:rFonts w:ascii="Book Antiqua" w:hAnsi="Book Antiqua"/>
          <w:color w:val="000000"/>
          <w:sz w:val="24"/>
          <w:szCs w:val="24"/>
        </w:rPr>
        <w:t>as propiedades se publican en la página oficial de HUD Homes, los corredores registrados con número NAID pueden mercadearlas y someter ofertas para sus clientes.</w:t>
      </w:r>
    </w:p>
    <w:p w14:paraId="0D27D039" w14:textId="08187F31" w:rsidR="00063732" w:rsidRDefault="00546183"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8B4B7D" w:rsidRPr="008B4B7D">
        <w:rPr>
          <w:rFonts w:ascii="Book Antiqua" w:hAnsi="Book Antiqua"/>
          <w:color w:val="000000"/>
          <w:sz w:val="24"/>
          <w:szCs w:val="24"/>
        </w:rPr>
        <w:t xml:space="preserve">os </w:t>
      </w:r>
      <w:proofErr w:type="spellStart"/>
      <w:r w:rsidR="008B4B7D" w:rsidRPr="008B4B7D">
        <w:rPr>
          <w:rFonts w:ascii="Book Antiqua" w:hAnsi="Book Antiqua"/>
          <w:color w:val="000000"/>
          <w:sz w:val="24"/>
          <w:szCs w:val="24"/>
        </w:rPr>
        <w:t>brokers</w:t>
      </w:r>
      <w:proofErr w:type="spellEnd"/>
      <w:r w:rsidR="008B4B7D" w:rsidRPr="008B4B7D">
        <w:rPr>
          <w:rFonts w:ascii="Book Antiqua" w:hAnsi="Book Antiqua"/>
          <w:color w:val="000000"/>
          <w:sz w:val="24"/>
          <w:szCs w:val="24"/>
        </w:rPr>
        <w:t xml:space="preserve"> no pueden solicitar cheques de opción al momento de presentar ofertas, y </w:t>
      </w:r>
    </w:p>
    <w:p w14:paraId="71B4D7DF" w14:textId="1BA73AFD" w:rsidR="00063732" w:rsidRDefault="00546183"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S</w:t>
      </w:r>
      <w:r w:rsidR="008B4B7D" w:rsidRPr="008B4B7D">
        <w:rPr>
          <w:rFonts w:ascii="Book Antiqua" w:hAnsi="Book Antiqua"/>
          <w:color w:val="000000"/>
          <w:sz w:val="24"/>
          <w:szCs w:val="24"/>
        </w:rPr>
        <w:t xml:space="preserve">e establecen además requisitos de capacitación y seminarios periódicos para los participantes. </w:t>
      </w:r>
    </w:p>
    <w:p w14:paraId="1C9C6982" w14:textId="09B3F797" w:rsidR="00063732" w:rsidRDefault="00546183"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8B4B7D" w:rsidRPr="008B4B7D">
        <w:rPr>
          <w:rFonts w:ascii="Book Antiqua" w:hAnsi="Book Antiqua"/>
          <w:color w:val="000000"/>
          <w:sz w:val="24"/>
          <w:szCs w:val="24"/>
        </w:rPr>
        <w:t xml:space="preserve">os anuncios incluyen fecha de apertura de ofertas y, </w:t>
      </w:r>
    </w:p>
    <w:p w14:paraId="7F0A41CF" w14:textId="16870500" w:rsidR="008B4B7D" w:rsidRDefault="00546183"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063732">
        <w:rPr>
          <w:rFonts w:ascii="Book Antiqua" w:hAnsi="Book Antiqua"/>
          <w:color w:val="000000"/>
          <w:sz w:val="24"/>
          <w:szCs w:val="24"/>
        </w:rPr>
        <w:t xml:space="preserve">a </w:t>
      </w:r>
      <w:r w:rsidR="008B4B7D" w:rsidRPr="008B4B7D">
        <w:rPr>
          <w:rFonts w:ascii="Book Antiqua" w:hAnsi="Book Antiqua"/>
          <w:color w:val="000000"/>
          <w:sz w:val="24"/>
          <w:szCs w:val="24"/>
        </w:rPr>
        <w:t>oferta</w:t>
      </w:r>
      <w:r w:rsidR="00063732">
        <w:rPr>
          <w:rFonts w:ascii="Book Antiqua" w:hAnsi="Book Antiqua"/>
          <w:color w:val="000000"/>
          <w:sz w:val="24"/>
          <w:szCs w:val="24"/>
        </w:rPr>
        <w:t xml:space="preserve"> ganadora</w:t>
      </w:r>
      <w:r w:rsidR="008B4B7D" w:rsidRPr="008B4B7D">
        <w:rPr>
          <w:rFonts w:ascii="Book Antiqua" w:hAnsi="Book Antiqua"/>
          <w:color w:val="000000"/>
          <w:sz w:val="24"/>
          <w:szCs w:val="24"/>
        </w:rPr>
        <w:t xml:space="preserve">, el </w:t>
      </w:r>
      <w:proofErr w:type="spellStart"/>
      <w:r w:rsidR="008B4B7D" w:rsidRPr="008B4B7D">
        <w:rPr>
          <w:rFonts w:ascii="Book Antiqua" w:hAnsi="Book Antiqua"/>
          <w:color w:val="000000"/>
          <w:sz w:val="24"/>
          <w:szCs w:val="24"/>
        </w:rPr>
        <w:t>broker</w:t>
      </w:r>
      <w:proofErr w:type="spellEnd"/>
      <w:r w:rsidR="008B4B7D" w:rsidRPr="008B4B7D">
        <w:rPr>
          <w:rFonts w:ascii="Book Antiqua" w:hAnsi="Book Antiqua"/>
          <w:color w:val="000000"/>
          <w:sz w:val="24"/>
          <w:szCs w:val="24"/>
        </w:rPr>
        <w:t xml:space="preserve"> </w:t>
      </w:r>
      <w:r>
        <w:rPr>
          <w:rFonts w:ascii="Book Antiqua" w:hAnsi="Book Antiqua"/>
          <w:color w:val="000000"/>
          <w:sz w:val="24"/>
          <w:szCs w:val="24"/>
        </w:rPr>
        <w:t xml:space="preserve">es </w:t>
      </w:r>
      <w:r w:rsidR="008B4B7D" w:rsidRPr="008B4B7D">
        <w:rPr>
          <w:rFonts w:ascii="Book Antiqua" w:hAnsi="Book Antiqua"/>
          <w:color w:val="000000"/>
          <w:sz w:val="24"/>
          <w:szCs w:val="24"/>
        </w:rPr>
        <w:t>notifica</w:t>
      </w:r>
      <w:r>
        <w:rPr>
          <w:rFonts w:ascii="Book Antiqua" w:hAnsi="Book Antiqua"/>
          <w:color w:val="000000"/>
          <w:sz w:val="24"/>
          <w:szCs w:val="24"/>
        </w:rPr>
        <w:t>do</w:t>
      </w:r>
      <w:r w:rsidR="008B4B7D" w:rsidRPr="008B4B7D">
        <w:rPr>
          <w:rFonts w:ascii="Book Antiqua" w:hAnsi="Book Antiqua"/>
          <w:color w:val="000000"/>
          <w:sz w:val="24"/>
          <w:szCs w:val="24"/>
        </w:rPr>
        <w:t xml:space="preserve"> por correo electrónico continua</w:t>
      </w:r>
      <w:r>
        <w:rPr>
          <w:rFonts w:ascii="Book Antiqua" w:hAnsi="Book Antiqua"/>
          <w:color w:val="000000"/>
          <w:sz w:val="24"/>
          <w:szCs w:val="24"/>
        </w:rPr>
        <w:t>ndo</w:t>
      </w:r>
      <w:r w:rsidR="008B4B7D" w:rsidRPr="008B4B7D">
        <w:rPr>
          <w:rFonts w:ascii="Book Antiqua" w:hAnsi="Book Antiqua"/>
          <w:color w:val="000000"/>
          <w:sz w:val="24"/>
          <w:szCs w:val="24"/>
        </w:rPr>
        <w:t xml:space="preserve"> con el proceso de opción y compraventa</w:t>
      </w:r>
      <w:r w:rsidR="00063732">
        <w:rPr>
          <w:rFonts w:ascii="Book Antiqua" w:hAnsi="Book Antiqua"/>
          <w:color w:val="000000"/>
          <w:sz w:val="24"/>
          <w:szCs w:val="24"/>
        </w:rPr>
        <w:t>.</w:t>
      </w:r>
    </w:p>
    <w:p w14:paraId="2C468406" w14:textId="77777777" w:rsidR="003929FE" w:rsidRDefault="00315A56" w:rsidP="008B4B7D">
      <w:pPr>
        <w:pStyle w:val="ListParagraph"/>
        <w:numPr>
          <w:ilvl w:val="1"/>
          <w:numId w:val="22"/>
        </w:numPr>
        <w:spacing w:after="0" w:line="240" w:lineRule="auto"/>
        <w:jc w:val="both"/>
        <w:rPr>
          <w:rFonts w:ascii="Book Antiqua" w:hAnsi="Book Antiqua"/>
          <w:color w:val="000000"/>
          <w:sz w:val="24"/>
          <w:szCs w:val="24"/>
        </w:rPr>
      </w:pPr>
      <w:r w:rsidRPr="00315A56">
        <w:rPr>
          <w:rFonts w:ascii="Book Antiqua" w:hAnsi="Book Antiqua"/>
          <w:b/>
          <w:bCs/>
          <w:color w:val="000000"/>
          <w:sz w:val="24"/>
          <w:szCs w:val="24"/>
        </w:rPr>
        <w:t>P</w:t>
      </w:r>
      <w:r w:rsidR="008B4B7D" w:rsidRPr="00315A56">
        <w:rPr>
          <w:rFonts w:ascii="Book Antiqua" w:hAnsi="Book Antiqua"/>
          <w:b/>
          <w:bCs/>
          <w:color w:val="000000"/>
          <w:sz w:val="24"/>
          <w:szCs w:val="24"/>
        </w:rPr>
        <w:t>ropiedades reposeídas por parte de los bancos</w:t>
      </w:r>
      <w:r w:rsidR="008B4B7D" w:rsidRPr="008B4B7D">
        <w:rPr>
          <w:rFonts w:ascii="Book Antiqua" w:hAnsi="Book Antiqua"/>
          <w:color w:val="000000"/>
          <w:sz w:val="24"/>
          <w:szCs w:val="24"/>
        </w:rPr>
        <w:t xml:space="preserve">, se anuncian en las plataformas digitales de cada institución, </w:t>
      </w:r>
    </w:p>
    <w:p w14:paraId="78B90CAB" w14:textId="3C507857" w:rsidR="008B4B7D" w:rsidRDefault="00D21F1D" w:rsidP="003929FE">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L</w:t>
      </w:r>
      <w:r w:rsidR="008B4B7D" w:rsidRPr="008B4B7D">
        <w:rPr>
          <w:rFonts w:ascii="Book Antiqua" w:hAnsi="Book Antiqua"/>
          <w:color w:val="000000"/>
          <w:sz w:val="24"/>
          <w:szCs w:val="24"/>
        </w:rPr>
        <w:t xml:space="preserve">os corredores de bienes raíces registrados como </w:t>
      </w:r>
      <w:proofErr w:type="spellStart"/>
      <w:r w:rsidR="008B4B7D" w:rsidRPr="008B4B7D">
        <w:rPr>
          <w:rFonts w:ascii="Book Antiqua" w:hAnsi="Book Antiqua"/>
          <w:color w:val="000000"/>
          <w:sz w:val="24"/>
          <w:szCs w:val="24"/>
        </w:rPr>
        <w:t>seller</w:t>
      </w:r>
      <w:proofErr w:type="spellEnd"/>
      <w:r w:rsidR="008B4B7D" w:rsidRPr="008B4B7D">
        <w:rPr>
          <w:rFonts w:ascii="Book Antiqua" w:hAnsi="Book Antiqua"/>
          <w:color w:val="000000"/>
          <w:sz w:val="24"/>
          <w:szCs w:val="24"/>
        </w:rPr>
        <w:t xml:space="preserve"> </w:t>
      </w:r>
      <w:proofErr w:type="spellStart"/>
      <w:r w:rsidR="008B4B7D" w:rsidRPr="008B4B7D">
        <w:rPr>
          <w:rFonts w:ascii="Book Antiqua" w:hAnsi="Book Antiqua"/>
          <w:color w:val="000000"/>
          <w:sz w:val="24"/>
          <w:szCs w:val="24"/>
        </w:rPr>
        <w:t>brokers</w:t>
      </w:r>
      <w:proofErr w:type="spellEnd"/>
      <w:r w:rsidR="008B4B7D" w:rsidRPr="008B4B7D">
        <w:rPr>
          <w:rFonts w:ascii="Book Antiqua" w:hAnsi="Book Antiqua"/>
          <w:color w:val="000000"/>
          <w:sz w:val="24"/>
          <w:szCs w:val="24"/>
        </w:rPr>
        <w:t xml:space="preserve"> pueden someter ofertas en representación de sus clientes.</w:t>
      </w:r>
    </w:p>
    <w:p w14:paraId="7C6E2BB8" w14:textId="15AA6559" w:rsidR="00063732" w:rsidRDefault="00D21F1D"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N</w:t>
      </w:r>
      <w:r w:rsidR="008B4B7D" w:rsidRPr="008B4B7D">
        <w:rPr>
          <w:rFonts w:ascii="Book Antiqua" w:hAnsi="Book Antiqua"/>
          <w:color w:val="000000"/>
          <w:sz w:val="24"/>
          <w:szCs w:val="24"/>
        </w:rPr>
        <w:t xml:space="preserve">o se permite a los </w:t>
      </w:r>
      <w:proofErr w:type="spellStart"/>
      <w:r w:rsidR="008B4B7D" w:rsidRPr="008B4B7D">
        <w:rPr>
          <w:rFonts w:ascii="Book Antiqua" w:hAnsi="Book Antiqua"/>
          <w:color w:val="000000"/>
          <w:sz w:val="24"/>
          <w:szCs w:val="24"/>
        </w:rPr>
        <w:t>brokers</w:t>
      </w:r>
      <w:proofErr w:type="spellEnd"/>
      <w:r w:rsidR="008B4B7D" w:rsidRPr="008B4B7D">
        <w:rPr>
          <w:rFonts w:ascii="Book Antiqua" w:hAnsi="Book Antiqua"/>
          <w:color w:val="000000"/>
          <w:sz w:val="24"/>
          <w:szCs w:val="24"/>
        </w:rPr>
        <w:t xml:space="preserve"> solicitar cheques de opción de compraventa para presentar ofertas. </w:t>
      </w:r>
    </w:p>
    <w:p w14:paraId="03F428A3" w14:textId="7F22BCE6" w:rsidR="003929FE" w:rsidRDefault="00D21F1D"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00063732">
        <w:rPr>
          <w:rFonts w:ascii="Book Antiqua" w:hAnsi="Book Antiqua"/>
          <w:color w:val="000000"/>
          <w:sz w:val="24"/>
          <w:szCs w:val="24"/>
        </w:rPr>
        <w:t xml:space="preserve">l </w:t>
      </w:r>
      <w:r w:rsidR="008B4B7D" w:rsidRPr="008B4B7D">
        <w:rPr>
          <w:rFonts w:ascii="Book Antiqua" w:hAnsi="Book Antiqua"/>
          <w:color w:val="000000"/>
          <w:sz w:val="24"/>
          <w:szCs w:val="24"/>
        </w:rPr>
        <w:t xml:space="preserve">cheque solo puede ser requerido una vez el corredor recibe la notificación de </w:t>
      </w:r>
      <w:r w:rsidR="003929FE">
        <w:rPr>
          <w:rFonts w:ascii="Book Antiqua" w:hAnsi="Book Antiqua"/>
          <w:color w:val="000000"/>
          <w:sz w:val="24"/>
          <w:szCs w:val="24"/>
        </w:rPr>
        <w:t xml:space="preserve">que la </w:t>
      </w:r>
      <w:r w:rsidR="008B4B7D" w:rsidRPr="008B4B7D">
        <w:rPr>
          <w:rFonts w:ascii="Book Antiqua" w:hAnsi="Book Antiqua"/>
          <w:color w:val="000000"/>
          <w:sz w:val="24"/>
          <w:szCs w:val="24"/>
        </w:rPr>
        <w:t xml:space="preserve">oferta ha sido aceptada, </w:t>
      </w:r>
    </w:p>
    <w:p w14:paraId="0285CA0C" w14:textId="3F101EA9" w:rsidR="008B4B7D" w:rsidRDefault="00D21F1D" w:rsidP="008B4B7D">
      <w:pPr>
        <w:pStyle w:val="ListParagraph"/>
        <w:numPr>
          <w:ilvl w:val="2"/>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D</w:t>
      </w:r>
      <w:r w:rsidR="008B4B7D" w:rsidRPr="008B4B7D">
        <w:rPr>
          <w:rFonts w:ascii="Book Antiqua" w:hAnsi="Book Antiqua"/>
          <w:color w:val="000000"/>
          <w:sz w:val="24"/>
          <w:szCs w:val="24"/>
        </w:rPr>
        <w:t>ebe emitirse a favor de la institución bancaria correspondiente.</w:t>
      </w:r>
    </w:p>
    <w:p w14:paraId="1A55EC7F" w14:textId="1DD180AE" w:rsidR="008B4B7D" w:rsidRDefault="008B4B7D" w:rsidP="008B4B7D">
      <w:pPr>
        <w:pStyle w:val="ListParagraph"/>
        <w:numPr>
          <w:ilvl w:val="0"/>
          <w:numId w:val="22"/>
        </w:numPr>
        <w:spacing w:after="0" w:line="240" w:lineRule="auto"/>
        <w:jc w:val="both"/>
        <w:rPr>
          <w:rFonts w:ascii="Book Antiqua" w:hAnsi="Book Antiqua"/>
          <w:color w:val="000000"/>
          <w:sz w:val="24"/>
          <w:szCs w:val="24"/>
        </w:rPr>
      </w:pPr>
      <w:r w:rsidRPr="008B4B7D">
        <w:rPr>
          <w:rFonts w:ascii="Book Antiqua" w:hAnsi="Book Antiqua"/>
          <w:color w:val="000000"/>
          <w:sz w:val="24"/>
          <w:szCs w:val="24"/>
        </w:rPr>
        <w:t>En los pasados seis a ocho años ha proliferado en Puerto Rico la operación de personas</w:t>
      </w:r>
      <w:r w:rsidR="00D21F1D">
        <w:rPr>
          <w:rFonts w:ascii="Book Antiqua" w:hAnsi="Book Antiqua"/>
          <w:color w:val="000000"/>
          <w:sz w:val="24"/>
          <w:szCs w:val="24"/>
        </w:rPr>
        <w:t>,</w:t>
      </w:r>
      <w:r w:rsidRPr="008B4B7D">
        <w:rPr>
          <w:rFonts w:ascii="Book Antiqua" w:hAnsi="Book Antiqua"/>
          <w:color w:val="000000"/>
          <w:sz w:val="24"/>
          <w:szCs w:val="24"/>
        </w:rPr>
        <w:t xml:space="preserve"> compañías </w:t>
      </w:r>
      <w:r w:rsidR="00D21F1D">
        <w:rPr>
          <w:rFonts w:ascii="Book Antiqua" w:hAnsi="Book Antiqua"/>
          <w:color w:val="000000"/>
          <w:sz w:val="24"/>
          <w:szCs w:val="24"/>
        </w:rPr>
        <w:t xml:space="preserve">o </w:t>
      </w:r>
      <w:r w:rsidRPr="008B4B7D">
        <w:rPr>
          <w:rFonts w:ascii="Book Antiqua" w:hAnsi="Book Antiqua"/>
          <w:color w:val="000000"/>
          <w:sz w:val="24"/>
          <w:szCs w:val="24"/>
        </w:rPr>
        <w:t>entidades</w:t>
      </w:r>
      <w:r w:rsidR="00D21F1D">
        <w:rPr>
          <w:rFonts w:ascii="Book Antiqua" w:hAnsi="Book Antiqua"/>
          <w:color w:val="000000"/>
          <w:sz w:val="24"/>
          <w:szCs w:val="24"/>
        </w:rPr>
        <w:t xml:space="preserve">, </w:t>
      </w:r>
      <w:r w:rsidRPr="008B4B7D">
        <w:rPr>
          <w:rFonts w:ascii="Book Antiqua" w:hAnsi="Book Antiqua"/>
          <w:color w:val="000000"/>
          <w:sz w:val="24"/>
          <w:szCs w:val="24"/>
        </w:rPr>
        <w:t>registradas en el Departamento de Estado como compañías inmobiliarias que no están debidamente licenciadas ni reguladas como empresas de bienes raíces.</w:t>
      </w:r>
    </w:p>
    <w:p w14:paraId="469D097D" w14:textId="6CC609F7" w:rsidR="008B4B7D" w:rsidRDefault="003929FE" w:rsidP="008B4B7D">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 xml:space="preserve">Los </w:t>
      </w:r>
      <w:proofErr w:type="spellStart"/>
      <w:r>
        <w:rPr>
          <w:rFonts w:ascii="Book Antiqua" w:hAnsi="Book Antiqua"/>
          <w:color w:val="000000"/>
          <w:sz w:val="24"/>
          <w:szCs w:val="24"/>
        </w:rPr>
        <w:t>realtors</w:t>
      </w:r>
      <w:proofErr w:type="spellEnd"/>
      <w:r>
        <w:rPr>
          <w:rFonts w:ascii="Book Antiqua" w:hAnsi="Book Antiqua"/>
          <w:color w:val="000000"/>
          <w:sz w:val="24"/>
          <w:szCs w:val="24"/>
        </w:rPr>
        <w:t xml:space="preserve"> y los que</w:t>
      </w:r>
      <w:r w:rsidR="009A064A" w:rsidRPr="009A064A">
        <w:rPr>
          <w:rFonts w:ascii="Book Antiqua" w:hAnsi="Book Antiqua"/>
          <w:color w:val="000000"/>
          <w:sz w:val="24"/>
          <w:szCs w:val="24"/>
        </w:rPr>
        <w:t xml:space="preserve"> poseen y mantienen licencias de corredor, vendedor o empresa de bienes raíces </w:t>
      </w:r>
      <w:r>
        <w:rPr>
          <w:rFonts w:ascii="Book Antiqua" w:hAnsi="Book Antiqua"/>
          <w:color w:val="000000"/>
          <w:sz w:val="24"/>
          <w:szCs w:val="24"/>
        </w:rPr>
        <w:t>están</w:t>
      </w:r>
      <w:r w:rsidR="009A064A" w:rsidRPr="009A064A">
        <w:rPr>
          <w:rFonts w:ascii="Book Antiqua" w:hAnsi="Book Antiqua"/>
          <w:color w:val="000000"/>
          <w:sz w:val="24"/>
          <w:szCs w:val="24"/>
        </w:rPr>
        <w:t xml:space="preserve"> sujetos a la fiscalización de entidades</w:t>
      </w:r>
      <w:r>
        <w:rPr>
          <w:rFonts w:ascii="Book Antiqua" w:hAnsi="Book Antiqua"/>
          <w:color w:val="000000"/>
          <w:sz w:val="24"/>
          <w:szCs w:val="24"/>
        </w:rPr>
        <w:t xml:space="preserve"> y agencias como </w:t>
      </w:r>
      <w:r w:rsidR="009A064A" w:rsidRPr="009A064A">
        <w:rPr>
          <w:rFonts w:ascii="Book Antiqua" w:hAnsi="Book Antiqua"/>
          <w:color w:val="000000"/>
          <w:sz w:val="24"/>
          <w:szCs w:val="24"/>
        </w:rPr>
        <w:t xml:space="preserve">DACO, la Junta de Corredores, Vendedores y Empresas de Bienes Raíces, </w:t>
      </w:r>
      <w:r>
        <w:rPr>
          <w:rFonts w:ascii="Book Antiqua" w:hAnsi="Book Antiqua"/>
          <w:color w:val="000000"/>
          <w:sz w:val="24"/>
          <w:szCs w:val="24"/>
        </w:rPr>
        <w:t xml:space="preserve">y por </w:t>
      </w:r>
      <w:r w:rsidR="009A064A" w:rsidRPr="009A064A">
        <w:rPr>
          <w:rFonts w:ascii="Book Antiqua" w:hAnsi="Book Antiqua"/>
          <w:color w:val="000000"/>
          <w:sz w:val="24"/>
          <w:szCs w:val="24"/>
        </w:rPr>
        <w:t>la Ley Núm. 10</w:t>
      </w:r>
      <w:r w:rsidR="00257F98">
        <w:rPr>
          <w:rFonts w:ascii="Book Antiqua" w:hAnsi="Book Antiqua"/>
          <w:color w:val="000000"/>
          <w:sz w:val="24"/>
          <w:szCs w:val="24"/>
        </w:rPr>
        <w:t>-</w:t>
      </w:r>
      <w:r w:rsidR="009A064A" w:rsidRPr="009A064A">
        <w:rPr>
          <w:rFonts w:ascii="Book Antiqua" w:hAnsi="Book Antiqua"/>
          <w:color w:val="000000"/>
          <w:sz w:val="24"/>
          <w:szCs w:val="24"/>
        </w:rPr>
        <w:t xml:space="preserve">1994. </w:t>
      </w:r>
      <w:r>
        <w:rPr>
          <w:rFonts w:ascii="Book Antiqua" w:hAnsi="Book Antiqua"/>
          <w:color w:val="000000"/>
          <w:sz w:val="24"/>
          <w:szCs w:val="24"/>
        </w:rPr>
        <w:t>No obstante, e</w:t>
      </w:r>
      <w:r w:rsidR="009A064A" w:rsidRPr="009A064A">
        <w:rPr>
          <w:rFonts w:ascii="Book Antiqua" w:hAnsi="Book Antiqua"/>
          <w:color w:val="000000"/>
          <w:sz w:val="24"/>
          <w:szCs w:val="24"/>
        </w:rPr>
        <w:t>xisten personas y entidades</w:t>
      </w:r>
      <w:r w:rsidR="00257F98">
        <w:rPr>
          <w:rFonts w:ascii="Book Antiqua" w:hAnsi="Book Antiqua"/>
          <w:color w:val="000000"/>
          <w:sz w:val="24"/>
          <w:szCs w:val="24"/>
        </w:rPr>
        <w:t xml:space="preserve"> operando</w:t>
      </w:r>
      <w:r w:rsidR="009A064A" w:rsidRPr="009A064A">
        <w:rPr>
          <w:rFonts w:ascii="Book Antiqua" w:hAnsi="Book Antiqua"/>
          <w:color w:val="000000"/>
          <w:sz w:val="24"/>
          <w:szCs w:val="24"/>
        </w:rPr>
        <w:t xml:space="preserve"> en la industria sin las licencias correspondientes, ni el cumplimiento de requisitos regulatorios</w:t>
      </w:r>
      <w:r w:rsidR="00257F98">
        <w:rPr>
          <w:rFonts w:ascii="Book Antiqua" w:hAnsi="Book Antiqua"/>
          <w:color w:val="000000"/>
          <w:sz w:val="24"/>
          <w:szCs w:val="24"/>
        </w:rPr>
        <w:t>.</w:t>
      </w:r>
    </w:p>
    <w:p w14:paraId="18D278DD" w14:textId="315DE068" w:rsidR="009A064A" w:rsidRDefault="009A064A" w:rsidP="008B4B7D">
      <w:pPr>
        <w:pStyle w:val="ListParagraph"/>
        <w:numPr>
          <w:ilvl w:val="0"/>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Recomendaciones finales:</w:t>
      </w:r>
    </w:p>
    <w:p w14:paraId="0759D860" w14:textId="373FAC6E" w:rsidR="00315A56" w:rsidRDefault="00257F98" w:rsidP="009A064A">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009A064A" w:rsidRPr="009A064A">
        <w:rPr>
          <w:rFonts w:ascii="Book Antiqua" w:hAnsi="Book Antiqua"/>
          <w:color w:val="000000"/>
          <w:sz w:val="24"/>
          <w:szCs w:val="24"/>
        </w:rPr>
        <w:t>valuar la posibilidad de legislación que prohíba a corredores y empresas de bienes raíces exigir pagos para someter ofertas en propiedades reposeídas o en subasta,</w:t>
      </w:r>
    </w:p>
    <w:p w14:paraId="7B821532" w14:textId="07BEA7E3" w:rsidR="00315A56" w:rsidRDefault="00257F98" w:rsidP="009A064A">
      <w:pPr>
        <w:pStyle w:val="ListParagraph"/>
        <w:numPr>
          <w:ilvl w:val="1"/>
          <w:numId w:val="22"/>
        </w:numPr>
        <w:spacing w:after="0" w:line="240" w:lineRule="auto"/>
        <w:jc w:val="both"/>
        <w:rPr>
          <w:rFonts w:ascii="Book Antiqua" w:hAnsi="Book Antiqua"/>
          <w:color w:val="000000"/>
          <w:sz w:val="24"/>
          <w:szCs w:val="24"/>
        </w:rPr>
      </w:pPr>
      <w:r>
        <w:rPr>
          <w:rFonts w:ascii="Book Antiqua" w:hAnsi="Book Antiqua"/>
          <w:color w:val="000000"/>
          <w:sz w:val="24"/>
          <w:szCs w:val="24"/>
        </w:rPr>
        <w:t>R</w:t>
      </w:r>
      <w:r w:rsidR="009A064A" w:rsidRPr="009A064A">
        <w:rPr>
          <w:rFonts w:ascii="Book Antiqua" w:hAnsi="Book Antiqua"/>
          <w:color w:val="000000"/>
          <w:sz w:val="24"/>
          <w:szCs w:val="24"/>
        </w:rPr>
        <w:t>eforzar los requisitos de licenciamiento para toda persona o entidad que realice transacciones recurrentes con fines de lucro en el sector inmobiliario</w:t>
      </w:r>
      <w:r w:rsidR="00315A56">
        <w:rPr>
          <w:rFonts w:ascii="Book Antiqua" w:hAnsi="Book Antiqua"/>
          <w:color w:val="000000"/>
          <w:sz w:val="24"/>
          <w:szCs w:val="24"/>
        </w:rPr>
        <w:t>,</w:t>
      </w:r>
    </w:p>
    <w:p w14:paraId="5C9AC8DB" w14:textId="5B1B7487" w:rsidR="009A064A" w:rsidRDefault="009A064A" w:rsidP="009A064A">
      <w:pPr>
        <w:pStyle w:val="ListParagraph"/>
        <w:numPr>
          <w:ilvl w:val="1"/>
          <w:numId w:val="22"/>
        </w:numPr>
        <w:spacing w:after="0" w:line="240" w:lineRule="auto"/>
        <w:jc w:val="both"/>
        <w:rPr>
          <w:rFonts w:ascii="Book Antiqua" w:hAnsi="Book Antiqua"/>
          <w:color w:val="000000"/>
          <w:sz w:val="24"/>
          <w:szCs w:val="24"/>
        </w:rPr>
      </w:pPr>
      <w:r w:rsidRPr="009A064A">
        <w:rPr>
          <w:rFonts w:ascii="Book Antiqua" w:hAnsi="Book Antiqua"/>
          <w:color w:val="000000"/>
          <w:sz w:val="24"/>
          <w:szCs w:val="24"/>
        </w:rPr>
        <w:t xml:space="preserve"> </w:t>
      </w:r>
      <w:r w:rsidR="00257F98">
        <w:rPr>
          <w:rFonts w:ascii="Book Antiqua" w:hAnsi="Book Antiqua"/>
          <w:color w:val="000000"/>
          <w:sz w:val="24"/>
          <w:szCs w:val="24"/>
        </w:rPr>
        <w:t>E</w:t>
      </w:r>
      <w:r w:rsidRPr="009A064A">
        <w:rPr>
          <w:rFonts w:ascii="Book Antiqua" w:hAnsi="Book Antiqua"/>
          <w:color w:val="000000"/>
          <w:sz w:val="24"/>
          <w:szCs w:val="24"/>
        </w:rPr>
        <w:t>xigir licencias a quienes ofrezcan servicios educativos o promocionales sobre bienes raíces mediante seminarios, talleres o plataformas digitales, con el fin de fortalecer la fiscalización, prevenir fraudes y proteger tanto a los profesionales licenciados como a los consumidores.</w:t>
      </w:r>
    </w:p>
    <w:p w14:paraId="04A3328C" w14:textId="77777777" w:rsidR="003929FE" w:rsidRDefault="003929FE" w:rsidP="00257F98">
      <w:pPr>
        <w:spacing w:after="0" w:line="240" w:lineRule="auto"/>
        <w:jc w:val="both"/>
        <w:rPr>
          <w:rFonts w:ascii="Book Antiqua" w:hAnsi="Book Antiqua"/>
          <w:color w:val="000000"/>
          <w:sz w:val="24"/>
          <w:szCs w:val="24"/>
        </w:rPr>
      </w:pPr>
    </w:p>
    <w:p w14:paraId="4F115895" w14:textId="014A9049" w:rsidR="00E6738B" w:rsidRPr="00192E90" w:rsidRDefault="00257F98" w:rsidP="00192E90">
      <w:pPr>
        <w:spacing w:after="0" w:line="240" w:lineRule="auto"/>
        <w:ind w:firstLine="708"/>
        <w:jc w:val="both"/>
        <w:rPr>
          <w:rFonts w:ascii="Book Antiqua" w:hAnsi="Book Antiqua"/>
          <w:color w:val="000000"/>
          <w:sz w:val="24"/>
          <w:szCs w:val="24"/>
        </w:rPr>
      </w:pPr>
      <w:r w:rsidRPr="00257F98">
        <w:rPr>
          <w:rFonts w:ascii="Book Antiqua" w:hAnsi="Book Antiqua"/>
          <w:color w:val="000000"/>
          <w:sz w:val="24"/>
          <w:szCs w:val="24"/>
        </w:rPr>
        <w:lastRenderedPageBreak/>
        <w:t xml:space="preserve">La </w:t>
      </w:r>
      <w:r w:rsidR="00AC0F7C">
        <w:rPr>
          <w:rFonts w:ascii="Book Antiqua" w:hAnsi="Book Antiqua"/>
          <w:color w:val="000000"/>
          <w:sz w:val="24"/>
          <w:szCs w:val="24"/>
        </w:rPr>
        <w:t>PRAR</w:t>
      </w:r>
      <w:r w:rsidRPr="00257F98">
        <w:rPr>
          <w:rFonts w:ascii="Book Antiqua" w:hAnsi="Book Antiqua"/>
          <w:color w:val="000000"/>
          <w:sz w:val="24"/>
          <w:szCs w:val="24"/>
        </w:rPr>
        <w:t xml:space="preserve"> se reserva el derecho de ampliar sus comentarios y reafirma su disposición a colaborar con</w:t>
      </w:r>
      <w:r>
        <w:rPr>
          <w:rFonts w:ascii="Book Antiqua" w:hAnsi="Book Antiqua"/>
          <w:color w:val="000000"/>
          <w:sz w:val="24"/>
          <w:szCs w:val="24"/>
        </w:rPr>
        <w:t xml:space="preserve"> esta Honorable</w:t>
      </w:r>
      <w:r w:rsidRPr="00257F98">
        <w:rPr>
          <w:rFonts w:ascii="Book Antiqua" w:hAnsi="Book Antiqua"/>
          <w:color w:val="000000"/>
          <w:sz w:val="24"/>
          <w:szCs w:val="24"/>
        </w:rPr>
        <w:t xml:space="preserve"> Comisión y la Cámara de Representantes en la evaluación de la legislación pertinente.</w:t>
      </w:r>
    </w:p>
    <w:p w14:paraId="78825422" w14:textId="77777777" w:rsidR="007C46E6" w:rsidRPr="003831B3" w:rsidRDefault="007C46E6" w:rsidP="003831B3">
      <w:pPr>
        <w:jc w:val="both"/>
        <w:rPr>
          <w:rFonts w:ascii="Book Antiqua" w:hAnsi="Book Antiqua"/>
          <w:sz w:val="24"/>
          <w:szCs w:val="24"/>
          <w:lang w:val="es-ES" w:eastAsia="x-none"/>
        </w:rPr>
      </w:pPr>
    </w:p>
    <w:p w14:paraId="14EAA962" w14:textId="5F2C9D9C" w:rsidR="00421D9C" w:rsidRPr="0023263A" w:rsidRDefault="00421D9C" w:rsidP="00ED2DE1">
      <w:pPr>
        <w:pStyle w:val="Heading3"/>
        <w:spacing w:after="120"/>
        <w:ind w:firstLine="0"/>
        <w:rPr>
          <w:rFonts w:ascii="Book Antiqua" w:hAnsi="Book Antiqua"/>
        </w:rPr>
      </w:pPr>
      <w:r w:rsidRPr="0023263A">
        <w:rPr>
          <w:rFonts w:ascii="Book Antiqua" w:hAnsi="Book Antiqua"/>
        </w:rPr>
        <w:t>CONCLUSI</w:t>
      </w:r>
      <w:r w:rsidR="00ED2DE1">
        <w:rPr>
          <w:rFonts w:ascii="Book Antiqua" w:hAnsi="Book Antiqua"/>
        </w:rPr>
        <w:t>ONES Y RECOMENDACIONES</w:t>
      </w:r>
    </w:p>
    <w:bookmarkEnd w:id="0"/>
    <w:p w14:paraId="599A6B8C" w14:textId="77777777" w:rsidR="00091FB0" w:rsidRDefault="008D7E6C" w:rsidP="008D7E6C">
      <w:pPr>
        <w:spacing w:after="0" w:line="240" w:lineRule="auto"/>
        <w:ind w:firstLine="708"/>
        <w:jc w:val="both"/>
        <w:rPr>
          <w:rFonts w:ascii="Book Antiqua" w:hAnsi="Book Antiqua"/>
          <w:color w:val="000000"/>
          <w:sz w:val="24"/>
          <w:szCs w:val="24"/>
        </w:rPr>
      </w:pPr>
      <w:r w:rsidRPr="0023263A">
        <w:rPr>
          <w:rFonts w:ascii="Book Antiqua" w:hAnsi="Book Antiqua"/>
          <w:sz w:val="24"/>
          <w:szCs w:val="24"/>
        </w:rPr>
        <w:t xml:space="preserve">La Comisión </w:t>
      </w:r>
      <w:r>
        <w:rPr>
          <w:rFonts w:ascii="Book Antiqua" w:hAnsi="Book Antiqua"/>
          <w:sz w:val="24"/>
          <w:szCs w:val="24"/>
        </w:rPr>
        <w:t>de Asuntos del Consumidor, luego del análisis de la medida,</w:t>
      </w:r>
      <w:r w:rsidR="00B82C3C">
        <w:rPr>
          <w:rFonts w:ascii="Book Antiqua" w:hAnsi="Book Antiqua"/>
          <w:sz w:val="24"/>
          <w:szCs w:val="24"/>
        </w:rPr>
        <w:t xml:space="preserve"> surge la necesidad de diferencia</w:t>
      </w:r>
      <w:r w:rsidR="004A057D">
        <w:rPr>
          <w:rFonts w:ascii="Book Antiqua" w:hAnsi="Book Antiqua"/>
          <w:sz w:val="24"/>
          <w:szCs w:val="24"/>
        </w:rPr>
        <w:t xml:space="preserve">r </w:t>
      </w:r>
      <w:r w:rsidR="00B82C3C">
        <w:rPr>
          <w:rFonts w:ascii="Book Antiqua" w:hAnsi="Book Antiqua"/>
          <w:sz w:val="24"/>
          <w:szCs w:val="24"/>
        </w:rPr>
        <w:t>entre</w:t>
      </w:r>
      <w:r w:rsidR="001738E2">
        <w:rPr>
          <w:rFonts w:ascii="Book Antiqua" w:hAnsi="Book Antiqua"/>
          <w:sz w:val="24"/>
          <w:szCs w:val="24"/>
        </w:rPr>
        <w:t xml:space="preserve"> las plataformas digitales disponibles para la venta de propiedades reposeídas</w:t>
      </w:r>
      <w:r w:rsidR="004A057D">
        <w:rPr>
          <w:rFonts w:ascii="Book Antiqua" w:hAnsi="Book Antiqua"/>
          <w:sz w:val="24"/>
          <w:szCs w:val="24"/>
        </w:rPr>
        <w:t>, en las cuales en muchos casos no proveen mecanismos</w:t>
      </w:r>
      <w:r w:rsidR="00E844B5">
        <w:rPr>
          <w:rFonts w:ascii="Book Antiqua" w:hAnsi="Book Antiqua"/>
          <w:sz w:val="24"/>
          <w:szCs w:val="24"/>
        </w:rPr>
        <w:t xml:space="preserve"> de venta mediante subastas abiertas, y las que sí lo hacen.</w:t>
      </w:r>
      <w:r w:rsidR="00155631">
        <w:rPr>
          <w:rFonts w:ascii="Book Antiqua" w:hAnsi="Book Antiqua"/>
          <w:sz w:val="24"/>
          <w:szCs w:val="24"/>
        </w:rPr>
        <w:t xml:space="preserve"> En lo que concierne a la banca comercial afiliada a la Asociación de Bancos de Puerto Rico, hemos visto que </w:t>
      </w:r>
      <w:r w:rsidR="00BC6CF4">
        <w:rPr>
          <w:rFonts w:ascii="Book Antiqua" w:hAnsi="Book Antiqua"/>
          <w:sz w:val="24"/>
          <w:szCs w:val="24"/>
        </w:rPr>
        <w:t>el modelo utilizado se limita a presentar el inventario de propiedades reposeídas disponibles para la venta</w:t>
      </w:r>
      <w:r w:rsidR="00E95B90">
        <w:rPr>
          <w:rFonts w:ascii="Book Antiqua" w:hAnsi="Book Antiqua"/>
          <w:sz w:val="24"/>
          <w:szCs w:val="24"/>
        </w:rPr>
        <w:t xml:space="preserve"> e informar al consumidor el proceso para adquirir las mismas; pero sus bancos utilizan</w:t>
      </w:r>
      <w:r w:rsidR="00441744">
        <w:rPr>
          <w:rFonts w:ascii="Book Antiqua" w:hAnsi="Book Antiqua"/>
          <w:sz w:val="24"/>
          <w:szCs w:val="24"/>
        </w:rPr>
        <w:t xml:space="preserve"> el apoyo directo de corredores y empresas de bienes raíces autorizadas.</w:t>
      </w:r>
      <w:r w:rsidR="00A82157">
        <w:rPr>
          <w:rFonts w:ascii="Book Antiqua" w:hAnsi="Book Antiqua"/>
          <w:sz w:val="24"/>
          <w:szCs w:val="24"/>
        </w:rPr>
        <w:t xml:space="preserve"> Esto, permite que exista orientación y apoyo del personal autorizado durante todo el proceso. En cambio, </w:t>
      </w:r>
      <w:r w:rsidR="009A29C6">
        <w:rPr>
          <w:rFonts w:ascii="Book Antiqua" w:hAnsi="Book Antiqua"/>
          <w:sz w:val="24"/>
          <w:szCs w:val="24"/>
        </w:rPr>
        <w:t xml:space="preserve">existen otras plataformas digitales que sí realizan </w:t>
      </w:r>
      <w:r w:rsidR="005D34EB">
        <w:rPr>
          <w:rFonts w:ascii="Book Antiqua" w:hAnsi="Book Antiqua"/>
          <w:sz w:val="24"/>
          <w:szCs w:val="24"/>
        </w:rPr>
        <w:t xml:space="preserve">el proceso de recibir ofertas y adjudicaciones dentro de la misma plataforma. Muchas de ellas, no </w:t>
      </w:r>
      <w:r w:rsidR="00325F04">
        <w:rPr>
          <w:rFonts w:ascii="Book Antiqua" w:hAnsi="Book Antiqua"/>
          <w:sz w:val="24"/>
          <w:szCs w:val="24"/>
        </w:rPr>
        <w:t>cuentan con licencias como corredores de bienes raíces y no existe</w:t>
      </w:r>
      <w:r w:rsidR="0032535C">
        <w:rPr>
          <w:rFonts w:ascii="Book Antiqua" w:hAnsi="Book Antiqua"/>
          <w:sz w:val="24"/>
          <w:szCs w:val="24"/>
        </w:rPr>
        <w:t>n parámetros éticos que rijan la profesión o negocio realizado.</w:t>
      </w:r>
      <w:r>
        <w:rPr>
          <w:rFonts w:ascii="Book Antiqua" w:hAnsi="Book Antiqua"/>
          <w:sz w:val="24"/>
          <w:szCs w:val="24"/>
        </w:rPr>
        <w:t xml:space="preserve"> </w:t>
      </w:r>
      <w:r w:rsidR="00030B91">
        <w:rPr>
          <w:rFonts w:ascii="Book Antiqua" w:hAnsi="Book Antiqua"/>
          <w:sz w:val="24"/>
          <w:szCs w:val="24"/>
        </w:rPr>
        <w:t>En ese sentido, l</w:t>
      </w:r>
      <w:r w:rsidR="005979FC">
        <w:rPr>
          <w:rFonts w:ascii="Book Antiqua" w:hAnsi="Book Antiqua"/>
          <w:sz w:val="24"/>
          <w:szCs w:val="24"/>
        </w:rPr>
        <w:t xml:space="preserve">a Asociación de </w:t>
      </w:r>
      <w:proofErr w:type="spellStart"/>
      <w:r w:rsidR="005979FC">
        <w:rPr>
          <w:rFonts w:ascii="Book Antiqua" w:hAnsi="Book Antiqua"/>
          <w:sz w:val="24"/>
          <w:szCs w:val="24"/>
        </w:rPr>
        <w:t>Realtors</w:t>
      </w:r>
      <w:proofErr w:type="spellEnd"/>
      <w:r w:rsidR="005979FC">
        <w:rPr>
          <w:rFonts w:ascii="Book Antiqua" w:hAnsi="Book Antiqua"/>
          <w:sz w:val="24"/>
          <w:szCs w:val="24"/>
        </w:rPr>
        <w:t xml:space="preserve"> de Puerto Rico fue puntual al indicar que </w:t>
      </w:r>
      <w:r w:rsidR="005979FC">
        <w:rPr>
          <w:rFonts w:ascii="Book Antiqua" w:hAnsi="Book Antiqua"/>
          <w:color w:val="000000"/>
          <w:sz w:val="24"/>
          <w:szCs w:val="24"/>
        </w:rPr>
        <w:t>t</w:t>
      </w:r>
      <w:r w:rsidR="005979FC" w:rsidRPr="008B4B7D">
        <w:rPr>
          <w:rFonts w:ascii="Book Antiqua" w:hAnsi="Book Antiqua"/>
          <w:color w:val="000000"/>
          <w:sz w:val="24"/>
          <w:szCs w:val="24"/>
        </w:rPr>
        <w:t xml:space="preserve">oda transacción de bienes raíces, ya sea mediante subastas presenciales, digitales o cualquier otro mecanismo, debe contar con amplias salvaguardas de transparencia, notificación adecuada y protección de los derechos y fondos de los consumidores. </w:t>
      </w:r>
      <w:r w:rsidR="00091FB0">
        <w:rPr>
          <w:rFonts w:ascii="Book Antiqua" w:hAnsi="Book Antiqua"/>
          <w:color w:val="000000"/>
          <w:sz w:val="24"/>
          <w:szCs w:val="24"/>
        </w:rPr>
        <w:t>Sostienen que l</w:t>
      </w:r>
      <w:r w:rsidR="005979FC">
        <w:rPr>
          <w:rFonts w:ascii="Book Antiqua" w:hAnsi="Book Antiqua"/>
          <w:color w:val="000000"/>
          <w:sz w:val="24"/>
          <w:szCs w:val="24"/>
        </w:rPr>
        <w:t xml:space="preserve">a participación de </w:t>
      </w:r>
      <w:r w:rsidR="005979FC" w:rsidRPr="008B4B7D">
        <w:rPr>
          <w:rFonts w:ascii="Book Antiqua" w:hAnsi="Book Antiqua"/>
          <w:color w:val="000000"/>
          <w:sz w:val="24"/>
          <w:szCs w:val="24"/>
        </w:rPr>
        <w:t>un corredor de bienes raíces</w:t>
      </w:r>
      <w:r w:rsidR="005979FC">
        <w:rPr>
          <w:rFonts w:ascii="Book Antiqua" w:hAnsi="Book Antiqua"/>
          <w:color w:val="000000"/>
          <w:sz w:val="24"/>
          <w:szCs w:val="24"/>
        </w:rPr>
        <w:t xml:space="preserve"> garantiza regir la gestión</w:t>
      </w:r>
      <w:r w:rsidR="005979FC" w:rsidRPr="008B4B7D">
        <w:rPr>
          <w:rFonts w:ascii="Book Antiqua" w:hAnsi="Book Antiqua"/>
          <w:color w:val="000000"/>
          <w:sz w:val="24"/>
          <w:szCs w:val="24"/>
        </w:rPr>
        <w:t xml:space="preserve"> por estándares éticos, profesionales y operacionales dirigidos a garantizar la confianza del consumidor y el adecuado manejo de la transacción hasta su conclusión</w:t>
      </w:r>
      <w:r w:rsidR="00091FB0">
        <w:rPr>
          <w:rFonts w:ascii="Book Antiqua" w:hAnsi="Book Antiqua"/>
          <w:color w:val="000000"/>
          <w:sz w:val="24"/>
          <w:szCs w:val="24"/>
        </w:rPr>
        <w:t>.</w:t>
      </w:r>
    </w:p>
    <w:p w14:paraId="5FBAB874" w14:textId="77777777" w:rsidR="000F6B9E" w:rsidRDefault="000F6B9E" w:rsidP="008D7E6C">
      <w:pPr>
        <w:spacing w:after="0" w:line="240" w:lineRule="auto"/>
        <w:ind w:firstLine="708"/>
        <w:jc w:val="both"/>
        <w:rPr>
          <w:rFonts w:ascii="Book Antiqua" w:hAnsi="Book Antiqua"/>
          <w:color w:val="000000"/>
          <w:sz w:val="24"/>
          <w:szCs w:val="24"/>
        </w:rPr>
      </w:pPr>
    </w:p>
    <w:p w14:paraId="405C1396" w14:textId="5B06686B" w:rsidR="000F6B9E" w:rsidRDefault="000F6B9E" w:rsidP="008D7E6C">
      <w:pPr>
        <w:spacing w:after="0" w:line="240" w:lineRule="auto"/>
        <w:ind w:firstLine="708"/>
        <w:jc w:val="both"/>
        <w:rPr>
          <w:rFonts w:ascii="Book Antiqua" w:hAnsi="Book Antiqua"/>
          <w:color w:val="000000"/>
          <w:sz w:val="24"/>
          <w:szCs w:val="24"/>
        </w:rPr>
      </w:pPr>
      <w:r>
        <w:rPr>
          <w:rFonts w:ascii="Book Antiqua" w:hAnsi="Book Antiqua"/>
          <w:color w:val="000000"/>
          <w:sz w:val="24"/>
          <w:szCs w:val="24"/>
        </w:rPr>
        <w:t xml:space="preserve">La investigación realizada ha permitido </w:t>
      </w:r>
      <w:r w:rsidR="007F62F4">
        <w:rPr>
          <w:rFonts w:ascii="Book Antiqua" w:hAnsi="Book Antiqua"/>
          <w:color w:val="000000"/>
          <w:sz w:val="24"/>
          <w:szCs w:val="24"/>
        </w:rPr>
        <w:t>resaltar la conveniencia de</w:t>
      </w:r>
      <w:r>
        <w:rPr>
          <w:rFonts w:ascii="Book Antiqua" w:hAnsi="Book Antiqua"/>
          <w:color w:val="000000"/>
          <w:sz w:val="24"/>
          <w:szCs w:val="24"/>
        </w:rPr>
        <w:t xml:space="preserve"> que los </w:t>
      </w:r>
      <w:proofErr w:type="spellStart"/>
      <w:r w:rsidR="00AF620F">
        <w:rPr>
          <w:rFonts w:ascii="Book Antiqua" w:hAnsi="Book Antiqua"/>
          <w:color w:val="000000"/>
          <w:sz w:val="24"/>
          <w:szCs w:val="24"/>
        </w:rPr>
        <w:t>R</w:t>
      </w:r>
      <w:r>
        <w:rPr>
          <w:rFonts w:ascii="Book Antiqua" w:hAnsi="Book Antiqua"/>
          <w:color w:val="000000"/>
          <w:sz w:val="24"/>
          <w:szCs w:val="24"/>
        </w:rPr>
        <w:t>ealtors</w:t>
      </w:r>
      <w:proofErr w:type="spellEnd"/>
      <w:r>
        <w:rPr>
          <w:rFonts w:ascii="Book Antiqua" w:hAnsi="Book Antiqua"/>
          <w:color w:val="000000"/>
          <w:sz w:val="24"/>
          <w:szCs w:val="24"/>
        </w:rPr>
        <w:t xml:space="preserve"> y los que</w:t>
      </w:r>
      <w:r w:rsidRPr="009A064A">
        <w:rPr>
          <w:rFonts w:ascii="Book Antiqua" w:hAnsi="Book Antiqua"/>
          <w:color w:val="000000"/>
          <w:sz w:val="24"/>
          <w:szCs w:val="24"/>
        </w:rPr>
        <w:t xml:space="preserve"> poseen y mantienen licencias de corredor, vendedor o empresa de bienes raíces </w:t>
      </w:r>
      <w:r>
        <w:rPr>
          <w:rFonts w:ascii="Book Antiqua" w:hAnsi="Book Antiqua"/>
          <w:color w:val="000000"/>
          <w:sz w:val="24"/>
          <w:szCs w:val="24"/>
        </w:rPr>
        <w:t>están</w:t>
      </w:r>
      <w:r w:rsidRPr="009A064A">
        <w:rPr>
          <w:rFonts w:ascii="Book Antiqua" w:hAnsi="Book Antiqua"/>
          <w:color w:val="000000"/>
          <w:sz w:val="24"/>
          <w:szCs w:val="24"/>
        </w:rPr>
        <w:t xml:space="preserve"> sujetos a la fiscalización de entidades</w:t>
      </w:r>
      <w:r>
        <w:rPr>
          <w:rFonts w:ascii="Book Antiqua" w:hAnsi="Book Antiqua"/>
          <w:color w:val="000000"/>
          <w:sz w:val="24"/>
          <w:szCs w:val="24"/>
        </w:rPr>
        <w:t xml:space="preserve"> y agencias como </w:t>
      </w:r>
      <w:r w:rsidRPr="009A064A">
        <w:rPr>
          <w:rFonts w:ascii="Book Antiqua" w:hAnsi="Book Antiqua"/>
          <w:color w:val="000000"/>
          <w:sz w:val="24"/>
          <w:szCs w:val="24"/>
        </w:rPr>
        <w:t xml:space="preserve">DACO, la Junta de Corredores, Vendedores y Empresas de Bienes Raíces, </w:t>
      </w:r>
      <w:r>
        <w:rPr>
          <w:rFonts w:ascii="Book Antiqua" w:hAnsi="Book Antiqua"/>
          <w:color w:val="000000"/>
          <w:sz w:val="24"/>
          <w:szCs w:val="24"/>
        </w:rPr>
        <w:t xml:space="preserve">y por </w:t>
      </w:r>
      <w:r w:rsidRPr="009A064A">
        <w:rPr>
          <w:rFonts w:ascii="Book Antiqua" w:hAnsi="Book Antiqua"/>
          <w:color w:val="000000"/>
          <w:sz w:val="24"/>
          <w:szCs w:val="24"/>
        </w:rPr>
        <w:t>la Ley Núm. 10</w:t>
      </w:r>
      <w:r>
        <w:rPr>
          <w:rFonts w:ascii="Book Antiqua" w:hAnsi="Book Antiqua"/>
          <w:color w:val="000000"/>
          <w:sz w:val="24"/>
          <w:szCs w:val="24"/>
        </w:rPr>
        <w:t>-</w:t>
      </w:r>
      <w:r w:rsidRPr="009A064A">
        <w:rPr>
          <w:rFonts w:ascii="Book Antiqua" w:hAnsi="Book Antiqua"/>
          <w:color w:val="000000"/>
          <w:sz w:val="24"/>
          <w:szCs w:val="24"/>
        </w:rPr>
        <w:t xml:space="preserve">1994. </w:t>
      </w:r>
      <w:r>
        <w:rPr>
          <w:rFonts w:ascii="Book Antiqua" w:hAnsi="Book Antiqua"/>
          <w:color w:val="000000"/>
          <w:sz w:val="24"/>
          <w:szCs w:val="24"/>
        </w:rPr>
        <w:t>No obstante, e</w:t>
      </w:r>
      <w:r w:rsidRPr="009A064A">
        <w:rPr>
          <w:rFonts w:ascii="Book Antiqua" w:hAnsi="Book Antiqua"/>
          <w:color w:val="000000"/>
          <w:sz w:val="24"/>
          <w:szCs w:val="24"/>
        </w:rPr>
        <w:t>xisten personas y entidades</w:t>
      </w:r>
      <w:r w:rsidR="007F62F4">
        <w:rPr>
          <w:rFonts w:ascii="Book Antiqua" w:hAnsi="Book Antiqua"/>
          <w:color w:val="000000"/>
          <w:sz w:val="24"/>
          <w:szCs w:val="24"/>
        </w:rPr>
        <w:t xml:space="preserve"> jurídicas</w:t>
      </w:r>
      <w:r>
        <w:rPr>
          <w:rFonts w:ascii="Book Antiqua" w:hAnsi="Book Antiqua"/>
          <w:color w:val="000000"/>
          <w:sz w:val="24"/>
          <w:szCs w:val="24"/>
        </w:rPr>
        <w:t xml:space="preserve"> operando</w:t>
      </w:r>
      <w:r w:rsidRPr="009A064A">
        <w:rPr>
          <w:rFonts w:ascii="Book Antiqua" w:hAnsi="Book Antiqua"/>
          <w:color w:val="000000"/>
          <w:sz w:val="24"/>
          <w:szCs w:val="24"/>
        </w:rPr>
        <w:t xml:space="preserve"> en la industria sin las licencias correspondientes, ni el cumplimiento de requisitos regulatorios</w:t>
      </w:r>
      <w:r>
        <w:rPr>
          <w:rFonts w:ascii="Book Antiqua" w:hAnsi="Book Antiqua"/>
          <w:color w:val="000000"/>
          <w:sz w:val="24"/>
          <w:szCs w:val="24"/>
        </w:rPr>
        <w:t>.</w:t>
      </w:r>
      <w:r w:rsidR="00F46EE5">
        <w:rPr>
          <w:rFonts w:ascii="Book Antiqua" w:hAnsi="Book Antiqua"/>
          <w:color w:val="000000"/>
          <w:sz w:val="24"/>
          <w:szCs w:val="24"/>
        </w:rPr>
        <w:t xml:space="preserve"> Todo esto, en detrimento de la ciudadanía y la protección de los derechos de los consumidores.</w:t>
      </w:r>
    </w:p>
    <w:p w14:paraId="2DAD9A1D" w14:textId="77777777" w:rsidR="00091FB0" w:rsidRDefault="00091FB0" w:rsidP="008D7E6C">
      <w:pPr>
        <w:spacing w:after="0" w:line="240" w:lineRule="auto"/>
        <w:ind w:firstLine="708"/>
        <w:jc w:val="both"/>
        <w:rPr>
          <w:rFonts w:ascii="Book Antiqua" w:hAnsi="Book Antiqua"/>
          <w:color w:val="000000"/>
          <w:sz w:val="24"/>
          <w:szCs w:val="24"/>
        </w:rPr>
      </w:pPr>
    </w:p>
    <w:p w14:paraId="7D512B26" w14:textId="11A23EFE" w:rsidR="008D7E6C" w:rsidRDefault="00EF216F" w:rsidP="008D7E6C">
      <w:pPr>
        <w:spacing w:after="0" w:line="240" w:lineRule="auto"/>
        <w:ind w:firstLine="708"/>
        <w:jc w:val="both"/>
        <w:rPr>
          <w:rFonts w:ascii="Book Antiqua" w:hAnsi="Book Antiqua"/>
          <w:sz w:val="24"/>
          <w:szCs w:val="24"/>
        </w:rPr>
      </w:pPr>
      <w:r>
        <w:rPr>
          <w:rFonts w:ascii="Book Antiqua" w:hAnsi="Book Antiqua"/>
          <w:sz w:val="24"/>
          <w:szCs w:val="24"/>
        </w:rPr>
        <w:t xml:space="preserve">Ante ello, se </w:t>
      </w:r>
      <w:r w:rsidR="008D7E6C">
        <w:rPr>
          <w:rFonts w:ascii="Book Antiqua" w:hAnsi="Book Antiqua"/>
          <w:sz w:val="24"/>
          <w:szCs w:val="24"/>
        </w:rPr>
        <w:t>establece la importancia de presentar legislación a los efectos de</w:t>
      </w:r>
      <w:r w:rsidR="00A552E5">
        <w:rPr>
          <w:rFonts w:ascii="Book Antiqua" w:hAnsi="Book Antiqua"/>
          <w:sz w:val="24"/>
          <w:szCs w:val="24"/>
        </w:rPr>
        <w:t>:</w:t>
      </w:r>
      <w:r w:rsidR="008D7E6C">
        <w:rPr>
          <w:rFonts w:ascii="Book Antiqua" w:hAnsi="Book Antiqua"/>
          <w:sz w:val="24"/>
          <w:szCs w:val="24"/>
        </w:rPr>
        <w:t xml:space="preserve"> </w:t>
      </w:r>
    </w:p>
    <w:p w14:paraId="37B16093" w14:textId="77777777" w:rsidR="00B25AEF" w:rsidRDefault="00B25AEF" w:rsidP="009B0280">
      <w:pPr>
        <w:spacing w:after="0" w:line="240" w:lineRule="auto"/>
        <w:jc w:val="both"/>
        <w:rPr>
          <w:rFonts w:ascii="Book Antiqua" w:hAnsi="Book Antiqua"/>
          <w:sz w:val="24"/>
          <w:szCs w:val="24"/>
        </w:rPr>
      </w:pPr>
    </w:p>
    <w:p w14:paraId="4DFDB9A6" w14:textId="116C0485" w:rsidR="00A552E5" w:rsidRDefault="00DC6745" w:rsidP="00A552E5">
      <w:pPr>
        <w:pStyle w:val="ListParagraph"/>
        <w:numPr>
          <w:ilvl w:val="0"/>
          <w:numId w:val="24"/>
        </w:numPr>
        <w:spacing w:after="0" w:line="240" w:lineRule="auto"/>
        <w:jc w:val="both"/>
        <w:rPr>
          <w:rFonts w:ascii="Book Antiqua" w:hAnsi="Book Antiqua"/>
          <w:color w:val="000000"/>
          <w:sz w:val="24"/>
          <w:szCs w:val="24"/>
        </w:rPr>
      </w:pPr>
      <w:r>
        <w:rPr>
          <w:rFonts w:ascii="Book Antiqua" w:hAnsi="Book Antiqua"/>
          <w:color w:val="000000"/>
          <w:sz w:val="24"/>
          <w:szCs w:val="24"/>
        </w:rPr>
        <w:t>P</w:t>
      </w:r>
      <w:r w:rsidRPr="009A064A">
        <w:rPr>
          <w:rFonts w:ascii="Book Antiqua" w:hAnsi="Book Antiqua"/>
          <w:color w:val="000000"/>
          <w:sz w:val="24"/>
          <w:szCs w:val="24"/>
        </w:rPr>
        <w:t>rohib</w:t>
      </w:r>
      <w:r>
        <w:rPr>
          <w:rFonts w:ascii="Book Antiqua" w:hAnsi="Book Antiqua"/>
          <w:color w:val="000000"/>
          <w:sz w:val="24"/>
          <w:szCs w:val="24"/>
        </w:rPr>
        <w:t>ir</w:t>
      </w:r>
      <w:r w:rsidR="00A552E5" w:rsidRPr="009A064A">
        <w:rPr>
          <w:rFonts w:ascii="Book Antiqua" w:hAnsi="Book Antiqua"/>
          <w:color w:val="000000"/>
          <w:sz w:val="24"/>
          <w:szCs w:val="24"/>
        </w:rPr>
        <w:t xml:space="preserve"> a corredores y empresas de bienes raíces exigir pagos para someter ofertas en propiedades reposeídas o en subasta</w:t>
      </w:r>
      <w:r>
        <w:rPr>
          <w:rFonts w:ascii="Book Antiqua" w:hAnsi="Book Antiqua"/>
          <w:color w:val="000000"/>
          <w:sz w:val="24"/>
          <w:szCs w:val="24"/>
        </w:rPr>
        <w:t>;</w:t>
      </w:r>
    </w:p>
    <w:p w14:paraId="19C7E867" w14:textId="648AAECC" w:rsidR="00A552E5" w:rsidRDefault="00A552E5" w:rsidP="00A552E5">
      <w:pPr>
        <w:pStyle w:val="ListParagraph"/>
        <w:numPr>
          <w:ilvl w:val="0"/>
          <w:numId w:val="24"/>
        </w:numPr>
        <w:spacing w:after="0" w:line="240" w:lineRule="auto"/>
        <w:jc w:val="both"/>
        <w:rPr>
          <w:rFonts w:ascii="Book Antiqua" w:hAnsi="Book Antiqua"/>
          <w:color w:val="000000"/>
          <w:sz w:val="24"/>
          <w:szCs w:val="24"/>
        </w:rPr>
      </w:pPr>
      <w:r>
        <w:rPr>
          <w:rFonts w:ascii="Book Antiqua" w:hAnsi="Book Antiqua"/>
          <w:color w:val="000000"/>
          <w:sz w:val="24"/>
          <w:szCs w:val="24"/>
        </w:rPr>
        <w:t>R</w:t>
      </w:r>
      <w:r w:rsidRPr="009A064A">
        <w:rPr>
          <w:rFonts w:ascii="Book Antiqua" w:hAnsi="Book Antiqua"/>
          <w:color w:val="000000"/>
          <w:sz w:val="24"/>
          <w:szCs w:val="24"/>
        </w:rPr>
        <w:t>eforzar los requisitos de licenciamiento para toda persona o entidad que realice transacciones recurrentes con fines de lucro en el sector inmobiliario</w:t>
      </w:r>
      <w:r>
        <w:rPr>
          <w:rFonts w:ascii="Book Antiqua" w:hAnsi="Book Antiqua"/>
          <w:color w:val="000000"/>
          <w:sz w:val="24"/>
          <w:szCs w:val="24"/>
        </w:rPr>
        <w:t>,</w:t>
      </w:r>
      <w:r w:rsidR="00CC2FF8">
        <w:rPr>
          <w:rFonts w:ascii="Book Antiqua" w:hAnsi="Book Antiqua"/>
          <w:color w:val="000000"/>
          <w:sz w:val="24"/>
          <w:szCs w:val="24"/>
        </w:rPr>
        <w:t xml:space="preserve"> incluyendo el requisito de contratar a una empresa de bienes raíces o corredor de bienes raíces autorizado para manejar el proceso </w:t>
      </w:r>
      <w:r w:rsidR="006B1FE5">
        <w:rPr>
          <w:rFonts w:ascii="Book Antiqua" w:hAnsi="Book Antiqua"/>
          <w:color w:val="000000"/>
          <w:sz w:val="24"/>
          <w:szCs w:val="24"/>
        </w:rPr>
        <w:t xml:space="preserve">dentro de las </w:t>
      </w:r>
      <w:r w:rsidR="006B1FE5">
        <w:rPr>
          <w:rFonts w:ascii="Book Antiqua" w:hAnsi="Book Antiqua"/>
          <w:color w:val="000000"/>
          <w:sz w:val="24"/>
          <w:szCs w:val="24"/>
        </w:rPr>
        <w:lastRenderedPageBreak/>
        <w:t>plataformas digitales que realizan el proceso completo de oferta y compra venta de propiedades inmuebles</w:t>
      </w:r>
      <w:r w:rsidR="00274F5C">
        <w:rPr>
          <w:rFonts w:ascii="Book Antiqua" w:hAnsi="Book Antiqua"/>
          <w:color w:val="000000"/>
          <w:sz w:val="24"/>
          <w:szCs w:val="24"/>
        </w:rPr>
        <w:t xml:space="preserve"> mediante subastas.</w:t>
      </w:r>
    </w:p>
    <w:p w14:paraId="252B7BC1" w14:textId="77F61E55" w:rsidR="00A552E5" w:rsidRDefault="00A552E5" w:rsidP="00A552E5">
      <w:pPr>
        <w:pStyle w:val="ListParagraph"/>
        <w:numPr>
          <w:ilvl w:val="0"/>
          <w:numId w:val="24"/>
        </w:numPr>
        <w:spacing w:after="0" w:line="240" w:lineRule="auto"/>
        <w:jc w:val="both"/>
        <w:rPr>
          <w:rFonts w:ascii="Book Antiqua" w:hAnsi="Book Antiqua"/>
          <w:color w:val="000000"/>
          <w:sz w:val="24"/>
          <w:szCs w:val="24"/>
        </w:rPr>
      </w:pPr>
      <w:r>
        <w:rPr>
          <w:rFonts w:ascii="Book Antiqua" w:hAnsi="Book Antiqua"/>
          <w:color w:val="000000"/>
          <w:sz w:val="24"/>
          <w:szCs w:val="24"/>
        </w:rPr>
        <w:t>E</w:t>
      </w:r>
      <w:r w:rsidRPr="009A064A">
        <w:rPr>
          <w:rFonts w:ascii="Book Antiqua" w:hAnsi="Book Antiqua"/>
          <w:color w:val="000000"/>
          <w:sz w:val="24"/>
          <w:szCs w:val="24"/>
        </w:rPr>
        <w:t>xigir licencias a quienes ofrezcan servicios educativos o promocionales sobre bienes raíces mediante seminarios, talleres o plataformas digitales, con el fin de fortalecer la fiscalización, prevenir fraudes y proteger tanto a los profesionales licenciados como a los consumidores.</w:t>
      </w:r>
    </w:p>
    <w:p w14:paraId="1F3CDF59" w14:textId="77777777" w:rsidR="008D7E6C" w:rsidRPr="009B0280" w:rsidRDefault="008D7E6C" w:rsidP="009B0280">
      <w:pPr>
        <w:spacing w:after="0" w:line="240" w:lineRule="auto"/>
        <w:jc w:val="both"/>
        <w:rPr>
          <w:rFonts w:ascii="Book Antiqua" w:hAnsi="Book Antiqua"/>
          <w:sz w:val="24"/>
          <w:szCs w:val="24"/>
        </w:rPr>
      </w:pPr>
    </w:p>
    <w:p w14:paraId="259CA63F" w14:textId="62AD01BD" w:rsidR="009A25C7" w:rsidRPr="00E95AB4" w:rsidRDefault="009A25C7" w:rsidP="00957442">
      <w:pPr>
        <w:ind w:firstLine="708"/>
        <w:jc w:val="both"/>
        <w:rPr>
          <w:rFonts w:ascii="Book Antiqua" w:hAnsi="Book Antiqua"/>
          <w:bCs/>
          <w:sz w:val="24"/>
          <w:szCs w:val="24"/>
          <w:lang w:val="es-ES_tradnl"/>
        </w:rPr>
      </w:pPr>
      <w:r w:rsidRPr="0023263A">
        <w:rPr>
          <w:rFonts w:ascii="Book Antiqua" w:hAnsi="Book Antiqua"/>
          <w:bCs/>
          <w:iCs/>
          <w:sz w:val="24"/>
          <w:szCs w:val="24"/>
          <w:lang w:val="es-ES_tradnl" w:eastAsia="x-none"/>
        </w:rPr>
        <w:t>Por todo lo antes expuesto</w:t>
      </w:r>
      <w:r w:rsidRPr="0023263A">
        <w:rPr>
          <w:rFonts w:ascii="Book Antiqua" w:eastAsia="Times New Roman" w:hAnsi="Book Antiqua" w:cs="Times New Roman"/>
          <w:sz w:val="24"/>
          <w:szCs w:val="24"/>
        </w:rPr>
        <w:t xml:space="preserve">, la </w:t>
      </w:r>
      <w:r w:rsidRPr="0023263A">
        <w:rPr>
          <w:rFonts w:ascii="Book Antiqua" w:eastAsia="Times New Roman" w:hAnsi="Book Antiqua" w:cs="Times New Roman"/>
          <w:sz w:val="24"/>
          <w:szCs w:val="24"/>
          <w:lang w:val="es-ES_tradnl"/>
        </w:rPr>
        <w:t xml:space="preserve">Comisión </w:t>
      </w:r>
      <w:r w:rsidRPr="0023263A">
        <w:rPr>
          <w:rFonts w:ascii="Book Antiqua" w:eastAsia="Times New Roman" w:hAnsi="Book Antiqua" w:cs="Times New Roman"/>
          <w:sz w:val="24"/>
          <w:szCs w:val="24"/>
        </w:rPr>
        <w:t>d</w:t>
      </w:r>
      <w:r w:rsidR="00957442">
        <w:rPr>
          <w:rFonts w:ascii="Book Antiqua" w:eastAsia="Times New Roman" w:hAnsi="Book Antiqua" w:cs="Times New Roman"/>
          <w:sz w:val="24"/>
          <w:szCs w:val="24"/>
        </w:rPr>
        <w:t>e Asuntos del Consumidor</w:t>
      </w:r>
      <w:r w:rsidRPr="0023263A">
        <w:rPr>
          <w:rFonts w:ascii="Book Antiqua" w:eastAsia="Times New Roman" w:hAnsi="Book Antiqua" w:cs="Times New Roman"/>
          <w:sz w:val="24"/>
          <w:szCs w:val="24"/>
        </w:rPr>
        <w:t xml:space="preserve">, luego del estudio y consideración </w:t>
      </w:r>
      <w:r w:rsidR="00625B53">
        <w:rPr>
          <w:rFonts w:ascii="Book Antiqua" w:eastAsia="Times New Roman" w:hAnsi="Book Antiqua" w:cs="Times New Roman"/>
          <w:sz w:val="24"/>
          <w:szCs w:val="24"/>
        </w:rPr>
        <w:t xml:space="preserve">de la </w:t>
      </w:r>
      <w:r w:rsidR="00625B53">
        <w:rPr>
          <w:rFonts w:ascii="Book Antiqua" w:eastAsia="Times New Roman" w:hAnsi="Book Antiqua" w:cs="Times New Roman"/>
          <w:b/>
          <w:bCs/>
          <w:sz w:val="24"/>
          <w:szCs w:val="24"/>
        </w:rPr>
        <w:t xml:space="preserve">Resolución de la Cámara </w:t>
      </w:r>
      <w:r w:rsidR="00B90AE4">
        <w:rPr>
          <w:rFonts w:ascii="Book Antiqua" w:eastAsia="Times New Roman" w:hAnsi="Book Antiqua" w:cs="Times New Roman"/>
          <w:b/>
          <w:bCs/>
          <w:sz w:val="24"/>
          <w:szCs w:val="24"/>
        </w:rPr>
        <w:t>454</w:t>
      </w:r>
      <w:r w:rsidRPr="0023263A">
        <w:rPr>
          <w:rFonts w:ascii="Book Antiqua" w:eastAsia="Times New Roman" w:hAnsi="Book Antiqua" w:cs="Times New Roman"/>
          <w:sz w:val="24"/>
          <w:szCs w:val="24"/>
        </w:rPr>
        <w:t xml:space="preserve">, </w:t>
      </w:r>
      <w:r w:rsidR="00625B53">
        <w:rPr>
          <w:rFonts w:ascii="Book Antiqua" w:eastAsia="Times New Roman" w:hAnsi="Book Antiqua" w:cs="Times New Roman"/>
          <w:bCs/>
          <w:sz w:val="24"/>
          <w:szCs w:val="24"/>
        </w:rPr>
        <w:t>somete a este Honorable Cuerpo Legislativo su Informe Final, con sus hallazgos, conclusiones y recomendaciones</w:t>
      </w:r>
      <w:r w:rsidR="0023263A" w:rsidRPr="0023263A">
        <w:rPr>
          <w:rFonts w:ascii="Book Antiqua" w:eastAsia="Times New Roman" w:hAnsi="Book Antiqua" w:cs="Times New Roman"/>
          <w:bCs/>
          <w:sz w:val="24"/>
          <w:szCs w:val="24"/>
        </w:rPr>
        <w:t>.</w:t>
      </w:r>
    </w:p>
    <w:p w14:paraId="05A2988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Respetuosamente sometido,</w:t>
      </w:r>
    </w:p>
    <w:p w14:paraId="5483B3CA" w14:textId="77777777" w:rsidR="00652CDE" w:rsidRDefault="00652CDE"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3FF4F9C" w14:textId="77777777" w:rsidR="00EE5BA7" w:rsidRDefault="00EE5BA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08B65763" w14:textId="77777777" w:rsidR="00EE5BA7" w:rsidRPr="0023263A" w:rsidRDefault="00EE5BA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7DC6BD7A" w14:textId="222893FE" w:rsidR="003547E9" w:rsidRPr="00B90AE4" w:rsidRDefault="009A25C7" w:rsidP="00B90AE4">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sectPr w:rsidR="003547E9" w:rsidRPr="00B90AE4"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56703" w14:textId="77777777" w:rsidR="004064F8" w:rsidRDefault="004064F8">
      <w:pPr>
        <w:spacing w:after="0" w:line="240" w:lineRule="auto"/>
      </w:pPr>
      <w:r>
        <w:separator/>
      </w:r>
    </w:p>
  </w:endnote>
  <w:endnote w:type="continuationSeparator" w:id="0">
    <w:p w14:paraId="5852D6F2" w14:textId="77777777" w:rsidR="004064F8" w:rsidRDefault="004064F8">
      <w:pPr>
        <w:spacing w:after="0" w:line="240" w:lineRule="auto"/>
      </w:pPr>
      <w:r>
        <w:continuationSeparator/>
      </w:r>
    </w:p>
  </w:endnote>
  <w:endnote w:type="continuationNotice" w:id="1">
    <w:p w14:paraId="73B8B15D" w14:textId="77777777" w:rsidR="004064F8" w:rsidRDefault="004064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97F7C" w14:textId="77777777" w:rsidR="004064F8" w:rsidRDefault="004064F8">
      <w:pPr>
        <w:spacing w:after="0" w:line="240" w:lineRule="auto"/>
      </w:pPr>
      <w:r>
        <w:separator/>
      </w:r>
    </w:p>
  </w:footnote>
  <w:footnote w:type="continuationSeparator" w:id="0">
    <w:p w14:paraId="04681224" w14:textId="77777777" w:rsidR="004064F8" w:rsidRDefault="004064F8">
      <w:pPr>
        <w:spacing w:after="0" w:line="240" w:lineRule="auto"/>
      </w:pPr>
      <w:r>
        <w:continuationSeparator/>
      </w:r>
    </w:p>
  </w:footnote>
  <w:footnote w:type="continuationNotice" w:id="1">
    <w:p w14:paraId="5BDA1583" w14:textId="77777777" w:rsidR="004064F8" w:rsidRDefault="004064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2A74FCBD"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6545C1">
      <w:rPr>
        <w:rFonts w:ascii="Book Antiqua" w:hAnsi="Book Antiqua"/>
        <w:b/>
        <w:i/>
        <w:color w:val="7F7F7F" w:themeColor="text1" w:themeTint="80"/>
        <w:spacing w:val="60"/>
        <w:lang w:val="es-PR"/>
      </w:rPr>
      <w:t>Final</w:t>
    </w:r>
    <w:r w:rsidR="0015377F">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R</w:t>
    </w:r>
    <w:r w:rsidRPr="00D80F47">
      <w:rPr>
        <w:rFonts w:ascii="Book Antiqua" w:hAnsi="Book Antiqua"/>
        <w:b/>
        <w:i/>
        <w:color w:val="7F7F7F" w:themeColor="text1" w:themeTint="80"/>
        <w:spacing w:val="60"/>
        <w:lang w:val="es-PR"/>
      </w:rPr>
      <w:t>.</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7B3187">
      <w:rPr>
        <w:rFonts w:ascii="Book Antiqua" w:hAnsi="Book Antiqua"/>
        <w:b/>
        <w:i/>
        <w:color w:val="7F7F7F" w:themeColor="text1" w:themeTint="80"/>
        <w:spacing w:val="60"/>
        <w:lang w:val="es-PR"/>
      </w:rPr>
      <w:t>e</w:t>
    </w:r>
    <w:r w:rsidR="00721BDE">
      <w:rPr>
        <w:rFonts w:ascii="Book Antiqua" w:hAnsi="Book Antiqua"/>
        <w:b/>
        <w:i/>
        <w:color w:val="7F7F7F" w:themeColor="text1" w:themeTint="80"/>
        <w:spacing w:val="60"/>
        <w:lang w:val="es-PR"/>
      </w:rPr>
      <w:t xml:space="preserve"> </w:t>
    </w:r>
    <w:r w:rsidR="007B3187">
      <w:rPr>
        <w:rFonts w:ascii="Book Antiqua" w:hAnsi="Book Antiqua"/>
        <w:b/>
        <w:i/>
        <w:color w:val="7F7F7F" w:themeColor="text1" w:themeTint="80"/>
        <w:spacing w:val="60"/>
        <w:lang w:val="es-PR"/>
      </w:rPr>
      <w:t>l</w:t>
    </w:r>
    <w:r w:rsidR="00721BDE">
      <w:rPr>
        <w:rFonts w:ascii="Book Antiqua" w:hAnsi="Book Antiqua"/>
        <w:b/>
        <w:i/>
        <w:color w:val="7F7F7F" w:themeColor="text1" w:themeTint="80"/>
        <w:spacing w:val="60"/>
        <w:lang w:val="es-PR"/>
      </w:rPr>
      <w:t>a</w:t>
    </w:r>
    <w:r w:rsidR="007B3187">
      <w:rPr>
        <w:rFonts w:ascii="Book Antiqua" w:hAnsi="Book Antiqua"/>
        <w:b/>
        <w:i/>
        <w:color w:val="7F7F7F" w:themeColor="text1" w:themeTint="80"/>
        <w:spacing w:val="60"/>
        <w:lang w:val="es-PR"/>
      </w:rPr>
      <w:t xml:space="preserve"> </w:t>
    </w:r>
    <w:r w:rsidR="00721BDE">
      <w:rPr>
        <w:rFonts w:ascii="Book Antiqua" w:hAnsi="Book Antiqua"/>
        <w:b/>
        <w:i/>
        <w:color w:val="7F7F7F" w:themeColor="text1" w:themeTint="80"/>
        <w:spacing w:val="60"/>
        <w:lang w:val="es-PR"/>
      </w:rPr>
      <w:t>C</w:t>
    </w:r>
    <w:r w:rsidR="007B3187">
      <w:rPr>
        <w:rFonts w:ascii="Book Antiqua" w:hAnsi="Book Antiqua"/>
        <w:b/>
        <w:i/>
        <w:color w:val="7F7F7F" w:themeColor="text1" w:themeTint="80"/>
        <w:spacing w:val="60"/>
        <w:lang w:val="es-PR"/>
      </w:rPr>
      <w:t xml:space="preserve">. </w:t>
    </w:r>
    <w:r w:rsidR="00515D22">
      <w:rPr>
        <w:rFonts w:ascii="Book Antiqua" w:hAnsi="Book Antiqua"/>
        <w:b/>
        <w:i/>
        <w:color w:val="7F7F7F" w:themeColor="text1" w:themeTint="80"/>
        <w:spacing w:val="60"/>
        <w:lang w:val="es-PR"/>
      </w:rPr>
      <w:t>454</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243"/>
    <w:multiLevelType w:val="hybridMultilevel"/>
    <w:tmpl w:val="5C3829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5F75C40"/>
    <w:multiLevelType w:val="hybridMultilevel"/>
    <w:tmpl w:val="76B8FD5C"/>
    <w:lvl w:ilvl="0" w:tplc="04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BC7048"/>
    <w:multiLevelType w:val="hybridMultilevel"/>
    <w:tmpl w:val="76B8FD5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B1E82"/>
    <w:multiLevelType w:val="hybridMultilevel"/>
    <w:tmpl w:val="72547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EA06C1"/>
    <w:multiLevelType w:val="hybridMultilevel"/>
    <w:tmpl w:val="FFC26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763739">
    <w:abstractNumId w:val="15"/>
  </w:num>
  <w:num w:numId="2" w16cid:durableId="61176380">
    <w:abstractNumId w:val="9"/>
  </w:num>
  <w:num w:numId="3" w16cid:durableId="1059595349">
    <w:abstractNumId w:val="5"/>
  </w:num>
  <w:num w:numId="4" w16cid:durableId="2061787766">
    <w:abstractNumId w:val="21"/>
  </w:num>
  <w:num w:numId="5" w16cid:durableId="1979995804">
    <w:abstractNumId w:val="13"/>
  </w:num>
  <w:num w:numId="6" w16cid:durableId="248587837">
    <w:abstractNumId w:val="17"/>
  </w:num>
  <w:num w:numId="7" w16cid:durableId="1013386577">
    <w:abstractNumId w:val="19"/>
  </w:num>
  <w:num w:numId="8" w16cid:durableId="192153168">
    <w:abstractNumId w:val="22"/>
  </w:num>
  <w:num w:numId="9" w16cid:durableId="1334843169">
    <w:abstractNumId w:val="20"/>
  </w:num>
  <w:num w:numId="10" w16cid:durableId="1816602797">
    <w:abstractNumId w:val="10"/>
  </w:num>
  <w:num w:numId="11" w16cid:durableId="1897281236">
    <w:abstractNumId w:val="1"/>
  </w:num>
  <w:num w:numId="12" w16cid:durableId="1776559535">
    <w:abstractNumId w:val="14"/>
  </w:num>
  <w:num w:numId="13" w16cid:durableId="842739094">
    <w:abstractNumId w:val="6"/>
  </w:num>
  <w:num w:numId="14" w16cid:durableId="2054965977">
    <w:abstractNumId w:val="4"/>
  </w:num>
  <w:num w:numId="15" w16cid:durableId="1499687520">
    <w:abstractNumId w:val="8"/>
  </w:num>
  <w:num w:numId="16" w16cid:durableId="651904608">
    <w:abstractNumId w:val="7"/>
  </w:num>
  <w:num w:numId="17" w16cid:durableId="917792716">
    <w:abstractNumId w:val="12"/>
  </w:num>
  <w:num w:numId="18" w16cid:durableId="1892884976">
    <w:abstractNumId w:val="3"/>
  </w:num>
  <w:num w:numId="19" w16cid:durableId="1388990430">
    <w:abstractNumId w:val="11"/>
  </w:num>
  <w:num w:numId="20" w16cid:durableId="1823541469">
    <w:abstractNumId w:val="18"/>
  </w:num>
  <w:num w:numId="21" w16cid:durableId="1993170779">
    <w:abstractNumId w:val="23"/>
  </w:num>
  <w:num w:numId="22" w16cid:durableId="1393387174">
    <w:abstractNumId w:val="0"/>
  </w:num>
  <w:num w:numId="23" w16cid:durableId="1615357769">
    <w:abstractNumId w:val="2"/>
  </w:num>
  <w:num w:numId="24" w16cid:durableId="11251935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238E7"/>
    <w:rsid w:val="000304B5"/>
    <w:rsid w:val="00030B91"/>
    <w:rsid w:val="00032057"/>
    <w:rsid w:val="00033FC1"/>
    <w:rsid w:val="00040B2F"/>
    <w:rsid w:val="00042087"/>
    <w:rsid w:val="000422D9"/>
    <w:rsid w:val="00042345"/>
    <w:rsid w:val="00042A23"/>
    <w:rsid w:val="000441DD"/>
    <w:rsid w:val="000471C1"/>
    <w:rsid w:val="00047A01"/>
    <w:rsid w:val="00050EA2"/>
    <w:rsid w:val="00061727"/>
    <w:rsid w:val="00063732"/>
    <w:rsid w:val="000643F3"/>
    <w:rsid w:val="00064B89"/>
    <w:rsid w:val="00065F8A"/>
    <w:rsid w:val="00070369"/>
    <w:rsid w:val="00073F7F"/>
    <w:rsid w:val="00075375"/>
    <w:rsid w:val="00075E8A"/>
    <w:rsid w:val="00077928"/>
    <w:rsid w:val="00080CE3"/>
    <w:rsid w:val="00082E27"/>
    <w:rsid w:val="00084777"/>
    <w:rsid w:val="00084D4B"/>
    <w:rsid w:val="00086DA1"/>
    <w:rsid w:val="00087891"/>
    <w:rsid w:val="0009177F"/>
    <w:rsid w:val="00091FB0"/>
    <w:rsid w:val="0009268B"/>
    <w:rsid w:val="000939F8"/>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4076"/>
    <w:rsid w:val="000E5BA2"/>
    <w:rsid w:val="000E5FD5"/>
    <w:rsid w:val="000F1464"/>
    <w:rsid w:val="000F1DB9"/>
    <w:rsid w:val="000F4696"/>
    <w:rsid w:val="000F6B9E"/>
    <w:rsid w:val="00100979"/>
    <w:rsid w:val="00103808"/>
    <w:rsid w:val="00104CFC"/>
    <w:rsid w:val="001053AD"/>
    <w:rsid w:val="00114E04"/>
    <w:rsid w:val="00115530"/>
    <w:rsid w:val="0011677E"/>
    <w:rsid w:val="00117919"/>
    <w:rsid w:val="00117E0F"/>
    <w:rsid w:val="00124C65"/>
    <w:rsid w:val="0012509B"/>
    <w:rsid w:val="00125E9E"/>
    <w:rsid w:val="001270C2"/>
    <w:rsid w:val="00137432"/>
    <w:rsid w:val="00146D4D"/>
    <w:rsid w:val="00150327"/>
    <w:rsid w:val="00151761"/>
    <w:rsid w:val="0015288A"/>
    <w:rsid w:val="0015377F"/>
    <w:rsid w:val="00155631"/>
    <w:rsid w:val="001574B4"/>
    <w:rsid w:val="00164FDF"/>
    <w:rsid w:val="00166898"/>
    <w:rsid w:val="00170214"/>
    <w:rsid w:val="00172D4D"/>
    <w:rsid w:val="001738E2"/>
    <w:rsid w:val="0017514B"/>
    <w:rsid w:val="0017673D"/>
    <w:rsid w:val="00176C61"/>
    <w:rsid w:val="0018253F"/>
    <w:rsid w:val="00186ECD"/>
    <w:rsid w:val="00192E90"/>
    <w:rsid w:val="001939F4"/>
    <w:rsid w:val="00193B05"/>
    <w:rsid w:val="00194554"/>
    <w:rsid w:val="0019467B"/>
    <w:rsid w:val="001955D2"/>
    <w:rsid w:val="001A16E7"/>
    <w:rsid w:val="001A296C"/>
    <w:rsid w:val="001A76D6"/>
    <w:rsid w:val="001B5D39"/>
    <w:rsid w:val="001B6E59"/>
    <w:rsid w:val="001C545F"/>
    <w:rsid w:val="001C7E62"/>
    <w:rsid w:val="001D2F9B"/>
    <w:rsid w:val="001D4D02"/>
    <w:rsid w:val="001E470C"/>
    <w:rsid w:val="001F0CE2"/>
    <w:rsid w:val="001F60C9"/>
    <w:rsid w:val="00200B93"/>
    <w:rsid w:val="00206FEF"/>
    <w:rsid w:val="00207FDA"/>
    <w:rsid w:val="00212FA6"/>
    <w:rsid w:val="00214247"/>
    <w:rsid w:val="00215857"/>
    <w:rsid w:val="00222E3B"/>
    <w:rsid w:val="0022306F"/>
    <w:rsid w:val="00224B34"/>
    <w:rsid w:val="002258E0"/>
    <w:rsid w:val="0023263A"/>
    <w:rsid w:val="00241A7D"/>
    <w:rsid w:val="00242400"/>
    <w:rsid w:val="00242743"/>
    <w:rsid w:val="00244846"/>
    <w:rsid w:val="00246238"/>
    <w:rsid w:val="00246A0D"/>
    <w:rsid w:val="002523F1"/>
    <w:rsid w:val="00252895"/>
    <w:rsid w:val="00252EE9"/>
    <w:rsid w:val="002531D9"/>
    <w:rsid w:val="00254DA8"/>
    <w:rsid w:val="00256B0A"/>
    <w:rsid w:val="002573CC"/>
    <w:rsid w:val="00257F98"/>
    <w:rsid w:val="00260526"/>
    <w:rsid w:val="0026315B"/>
    <w:rsid w:val="0026365C"/>
    <w:rsid w:val="00265E43"/>
    <w:rsid w:val="00270095"/>
    <w:rsid w:val="0027425D"/>
    <w:rsid w:val="0027486C"/>
    <w:rsid w:val="00274930"/>
    <w:rsid w:val="00274F5C"/>
    <w:rsid w:val="0028263E"/>
    <w:rsid w:val="0029577C"/>
    <w:rsid w:val="00296371"/>
    <w:rsid w:val="0029730D"/>
    <w:rsid w:val="002A5740"/>
    <w:rsid w:val="002A65AE"/>
    <w:rsid w:val="002A78E9"/>
    <w:rsid w:val="002B1945"/>
    <w:rsid w:val="002B1ABC"/>
    <w:rsid w:val="002B417D"/>
    <w:rsid w:val="002B4D4B"/>
    <w:rsid w:val="002B5271"/>
    <w:rsid w:val="002B5CAD"/>
    <w:rsid w:val="002B6F5D"/>
    <w:rsid w:val="002C42AD"/>
    <w:rsid w:val="002C73CA"/>
    <w:rsid w:val="002D12EA"/>
    <w:rsid w:val="002D4046"/>
    <w:rsid w:val="002D6515"/>
    <w:rsid w:val="002D79D4"/>
    <w:rsid w:val="002D7B2D"/>
    <w:rsid w:val="002E1CA2"/>
    <w:rsid w:val="002E1CD3"/>
    <w:rsid w:val="002F3F0B"/>
    <w:rsid w:val="00303634"/>
    <w:rsid w:val="00311262"/>
    <w:rsid w:val="00311DBC"/>
    <w:rsid w:val="00312A8C"/>
    <w:rsid w:val="00314244"/>
    <w:rsid w:val="00315A56"/>
    <w:rsid w:val="0031713B"/>
    <w:rsid w:val="00320D0C"/>
    <w:rsid w:val="0032169C"/>
    <w:rsid w:val="00321DEE"/>
    <w:rsid w:val="0032375B"/>
    <w:rsid w:val="0032535C"/>
    <w:rsid w:val="003258E9"/>
    <w:rsid w:val="00325F04"/>
    <w:rsid w:val="00334DC6"/>
    <w:rsid w:val="0033626E"/>
    <w:rsid w:val="0034091C"/>
    <w:rsid w:val="0034248B"/>
    <w:rsid w:val="00345210"/>
    <w:rsid w:val="00345B19"/>
    <w:rsid w:val="003468C5"/>
    <w:rsid w:val="0035079E"/>
    <w:rsid w:val="003537E8"/>
    <w:rsid w:val="003547E9"/>
    <w:rsid w:val="003548DB"/>
    <w:rsid w:val="0035744E"/>
    <w:rsid w:val="003579CA"/>
    <w:rsid w:val="00360C58"/>
    <w:rsid w:val="00360DE1"/>
    <w:rsid w:val="0036337F"/>
    <w:rsid w:val="003657E1"/>
    <w:rsid w:val="00365EF8"/>
    <w:rsid w:val="00372B11"/>
    <w:rsid w:val="00373DAB"/>
    <w:rsid w:val="0037424B"/>
    <w:rsid w:val="00381646"/>
    <w:rsid w:val="00382143"/>
    <w:rsid w:val="003831B3"/>
    <w:rsid w:val="00383202"/>
    <w:rsid w:val="00383B9C"/>
    <w:rsid w:val="003919F9"/>
    <w:rsid w:val="003929FE"/>
    <w:rsid w:val="00394B8D"/>
    <w:rsid w:val="00396185"/>
    <w:rsid w:val="00396BAB"/>
    <w:rsid w:val="003A2B3D"/>
    <w:rsid w:val="003A38EE"/>
    <w:rsid w:val="003A47C3"/>
    <w:rsid w:val="003A5E6E"/>
    <w:rsid w:val="003A72A1"/>
    <w:rsid w:val="003A79C9"/>
    <w:rsid w:val="003B1FF2"/>
    <w:rsid w:val="003B2B79"/>
    <w:rsid w:val="003B3122"/>
    <w:rsid w:val="003B7F97"/>
    <w:rsid w:val="003C086B"/>
    <w:rsid w:val="003C0A97"/>
    <w:rsid w:val="003C1B1D"/>
    <w:rsid w:val="003C2E71"/>
    <w:rsid w:val="003C5548"/>
    <w:rsid w:val="003C7251"/>
    <w:rsid w:val="003C7E72"/>
    <w:rsid w:val="003D33C1"/>
    <w:rsid w:val="003E12EB"/>
    <w:rsid w:val="003F0CD5"/>
    <w:rsid w:val="003F2E94"/>
    <w:rsid w:val="003F5D18"/>
    <w:rsid w:val="0040484F"/>
    <w:rsid w:val="00406232"/>
    <w:rsid w:val="004064F8"/>
    <w:rsid w:val="00406AC1"/>
    <w:rsid w:val="00410ECE"/>
    <w:rsid w:val="004122EE"/>
    <w:rsid w:val="00412348"/>
    <w:rsid w:val="004136A3"/>
    <w:rsid w:val="00414166"/>
    <w:rsid w:val="00416DD1"/>
    <w:rsid w:val="00416F11"/>
    <w:rsid w:val="00417EA5"/>
    <w:rsid w:val="00421D9C"/>
    <w:rsid w:val="00422688"/>
    <w:rsid w:val="0042540A"/>
    <w:rsid w:val="00426402"/>
    <w:rsid w:val="00430942"/>
    <w:rsid w:val="00433B94"/>
    <w:rsid w:val="004351E0"/>
    <w:rsid w:val="00435945"/>
    <w:rsid w:val="00435D5C"/>
    <w:rsid w:val="00436364"/>
    <w:rsid w:val="004406D1"/>
    <w:rsid w:val="00441744"/>
    <w:rsid w:val="00442186"/>
    <w:rsid w:val="00445DB5"/>
    <w:rsid w:val="00447CEA"/>
    <w:rsid w:val="0045180E"/>
    <w:rsid w:val="00453020"/>
    <w:rsid w:val="00455AA8"/>
    <w:rsid w:val="004577FB"/>
    <w:rsid w:val="004620B0"/>
    <w:rsid w:val="004626CA"/>
    <w:rsid w:val="00464323"/>
    <w:rsid w:val="00467A36"/>
    <w:rsid w:val="00470B60"/>
    <w:rsid w:val="00470F3F"/>
    <w:rsid w:val="00472407"/>
    <w:rsid w:val="00472793"/>
    <w:rsid w:val="00477BA6"/>
    <w:rsid w:val="0048070C"/>
    <w:rsid w:val="00487B4C"/>
    <w:rsid w:val="00487E0B"/>
    <w:rsid w:val="00491786"/>
    <w:rsid w:val="00491844"/>
    <w:rsid w:val="004A057D"/>
    <w:rsid w:val="004A2F2C"/>
    <w:rsid w:val="004A4A0A"/>
    <w:rsid w:val="004A593A"/>
    <w:rsid w:val="004B2EE4"/>
    <w:rsid w:val="004C0940"/>
    <w:rsid w:val="004C1C8B"/>
    <w:rsid w:val="004C2583"/>
    <w:rsid w:val="004C2D8F"/>
    <w:rsid w:val="004C4B22"/>
    <w:rsid w:val="004D4B37"/>
    <w:rsid w:val="004D7DEF"/>
    <w:rsid w:val="004E36CD"/>
    <w:rsid w:val="004E4121"/>
    <w:rsid w:val="004E51F4"/>
    <w:rsid w:val="004E784A"/>
    <w:rsid w:val="004F40E0"/>
    <w:rsid w:val="004F4F61"/>
    <w:rsid w:val="005021E4"/>
    <w:rsid w:val="00502B33"/>
    <w:rsid w:val="00503E24"/>
    <w:rsid w:val="00510739"/>
    <w:rsid w:val="00510996"/>
    <w:rsid w:val="0051286B"/>
    <w:rsid w:val="00514543"/>
    <w:rsid w:val="00515D22"/>
    <w:rsid w:val="0051774B"/>
    <w:rsid w:val="00517E64"/>
    <w:rsid w:val="005213F5"/>
    <w:rsid w:val="00530B50"/>
    <w:rsid w:val="005330A2"/>
    <w:rsid w:val="00533996"/>
    <w:rsid w:val="00533BD0"/>
    <w:rsid w:val="005446B2"/>
    <w:rsid w:val="00546183"/>
    <w:rsid w:val="00547C7B"/>
    <w:rsid w:val="0055155D"/>
    <w:rsid w:val="005536DA"/>
    <w:rsid w:val="00557834"/>
    <w:rsid w:val="00560A4F"/>
    <w:rsid w:val="00560B27"/>
    <w:rsid w:val="00561732"/>
    <w:rsid w:val="005738D9"/>
    <w:rsid w:val="00581AA3"/>
    <w:rsid w:val="00582EEB"/>
    <w:rsid w:val="00584073"/>
    <w:rsid w:val="00590933"/>
    <w:rsid w:val="0059467F"/>
    <w:rsid w:val="005979FC"/>
    <w:rsid w:val="005A45DD"/>
    <w:rsid w:val="005B0570"/>
    <w:rsid w:val="005B4C72"/>
    <w:rsid w:val="005B5087"/>
    <w:rsid w:val="005B649D"/>
    <w:rsid w:val="005B7D24"/>
    <w:rsid w:val="005C10D1"/>
    <w:rsid w:val="005C4ABB"/>
    <w:rsid w:val="005C76B7"/>
    <w:rsid w:val="005D34EB"/>
    <w:rsid w:val="005E0023"/>
    <w:rsid w:val="005E532D"/>
    <w:rsid w:val="005E667D"/>
    <w:rsid w:val="005F3287"/>
    <w:rsid w:val="005F47AB"/>
    <w:rsid w:val="006005E2"/>
    <w:rsid w:val="00601F6D"/>
    <w:rsid w:val="00602468"/>
    <w:rsid w:val="00612BDA"/>
    <w:rsid w:val="00613838"/>
    <w:rsid w:val="00615A07"/>
    <w:rsid w:val="00616A32"/>
    <w:rsid w:val="00620F0B"/>
    <w:rsid w:val="006218B9"/>
    <w:rsid w:val="00622332"/>
    <w:rsid w:val="00623090"/>
    <w:rsid w:val="00625B53"/>
    <w:rsid w:val="006264FA"/>
    <w:rsid w:val="006271A3"/>
    <w:rsid w:val="0063442C"/>
    <w:rsid w:val="00634C1E"/>
    <w:rsid w:val="00635DE6"/>
    <w:rsid w:val="0063739F"/>
    <w:rsid w:val="00640129"/>
    <w:rsid w:val="006415F8"/>
    <w:rsid w:val="00642B9B"/>
    <w:rsid w:val="00644AD2"/>
    <w:rsid w:val="006471A0"/>
    <w:rsid w:val="00650CE2"/>
    <w:rsid w:val="00651B48"/>
    <w:rsid w:val="00652772"/>
    <w:rsid w:val="00652CDE"/>
    <w:rsid w:val="0065441C"/>
    <w:rsid w:val="00654477"/>
    <w:rsid w:val="006545C1"/>
    <w:rsid w:val="006560AF"/>
    <w:rsid w:val="0065616E"/>
    <w:rsid w:val="0065682F"/>
    <w:rsid w:val="006574EC"/>
    <w:rsid w:val="00666E22"/>
    <w:rsid w:val="0067067D"/>
    <w:rsid w:val="00672A16"/>
    <w:rsid w:val="00672C7E"/>
    <w:rsid w:val="00675903"/>
    <w:rsid w:val="006772BB"/>
    <w:rsid w:val="00677A22"/>
    <w:rsid w:val="00680204"/>
    <w:rsid w:val="00680B44"/>
    <w:rsid w:val="00681327"/>
    <w:rsid w:val="00686ED6"/>
    <w:rsid w:val="0069000A"/>
    <w:rsid w:val="00690604"/>
    <w:rsid w:val="00691A41"/>
    <w:rsid w:val="00695B6A"/>
    <w:rsid w:val="006A100B"/>
    <w:rsid w:val="006B031C"/>
    <w:rsid w:val="006B1FE5"/>
    <w:rsid w:val="006B2162"/>
    <w:rsid w:val="006B45DF"/>
    <w:rsid w:val="006B6230"/>
    <w:rsid w:val="006C0721"/>
    <w:rsid w:val="006C13D4"/>
    <w:rsid w:val="006C540C"/>
    <w:rsid w:val="006C5D0C"/>
    <w:rsid w:val="006D03E5"/>
    <w:rsid w:val="006D0ECD"/>
    <w:rsid w:val="006D26CB"/>
    <w:rsid w:val="006D3C9A"/>
    <w:rsid w:val="006D48FC"/>
    <w:rsid w:val="006D4A95"/>
    <w:rsid w:val="006E199B"/>
    <w:rsid w:val="006E25D5"/>
    <w:rsid w:val="006E7102"/>
    <w:rsid w:val="006F0BC0"/>
    <w:rsid w:val="006F58BD"/>
    <w:rsid w:val="006F7088"/>
    <w:rsid w:val="0070050A"/>
    <w:rsid w:val="00702995"/>
    <w:rsid w:val="007039E3"/>
    <w:rsid w:val="00704C2F"/>
    <w:rsid w:val="0070733E"/>
    <w:rsid w:val="0071579E"/>
    <w:rsid w:val="00721472"/>
    <w:rsid w:val="00721BDE"/>
    <w:rsid w:val="00731329"/>
    <w:rsid w:val="007355C5"/>
    <w:rsid w:val="00751279"/>
    <w:rsid w:val="00755D0F"/>
    <w:rsid w:val="00756724"/>
    <w:rsid w:val="00764BA1"/>
    <w:rsid w:val="00766288"/>
    <w:rsid w:val="0076688F"/>
    <w:rsid w:val="007708BB"/>
    <w:rsid w:val="00774716"/>
    <w:rsid w:val="00774AC3"/>
    <w:rsid w:val="00774D75"/>
    <w:rsid w:val="00775B08"/>
    <w:rsid w:val="00776A21"/>
    <w:rsid w:val="007777A1"/>
    <w:rsid w:val="007806AE"/>
    <w:rsid w:val="00782DD7"/>
    <w:rsid w:val="00785BAD"/>
    <w:rsid w:val="00786AA8"/>
    <w:rsid w:val="00787BA2"/>
    <w:rsid w:val="007A1C67"/>
    <w:rsid w:val="007A2351"/>
    <w:rsid w:val="007A5FBE"/>
    <w:rsid w:val="007A7A0A"/>
    <w:rsid w:val="007B0E5F"/>
    <w:rsid w:val="007B1258"/>
    <w:rsid w:val="007B2CFB"/>
    <w:rsid w:val="007B3187"/>
    <w:rsid w:val="007B6081"/>
    <w:rsid w:val="007C0C4F"/>
    <w:rsid w:val="007C0E2E"/>
    <w:rsid w:val="007C3B43"/>
    <w:rsid w:val="007C4053"/>
    <w:rsid w:val="007C46E6"/>
    <w:rsid w:val="007D09E3"/>
    <w:rsid w:val="007D1990"/>
    <w:rsid w:val="007D20C5"/>
    <w:rsid w:val="007E09FA"/>
    <w:rsid w:val="007E344C"/>
    <w:rsid w:val="007F143E"/>
    <w:rsid w:val="007F2B70"/>
    <w:rsid w:val="007F4530"/>
    <w:rsid w:val="007F62F4"/>
    <w:rsid w:val="007F6B77"/>
    <w:rsid w:val="007F6B80"/>
    <w:rsid w:val="00800B5C"/>
    <w:rsid w:val="00804C1C"/>
    <w:rsid w:val="00813DEF"/>
    <w:rsid w:val="00813E35"/>
    <w:rsid w:val="0081745A"/>
    <w:rsid w:val="00823135"/>
    <w:rsid w:val="00825C96"/>
    <w:rsid w:val="00832EB2"/>
    <w:rsid w:val="00836722"/>
    <w:rsid w:val="00840694"/>
    <w:rsid w:val="008440A0"/>
    <w:rsid w:val="00845132"/>
    <w:rsid w:val="0084732F"/>
    <w:rsid w:val="00850D8F"/>
    <w:rsid w:val="008518F6"/>
    <w:rsid w:val="0085607D"/>
    <w:rsid w:val="00856BD4"/>
    <w:rsid w:val="00857A6A"/>
    <w:rsid w:val="00857C4D"/>
    <w:rsid w:val="0086481F"/>
    <w:rsid w:val="00865118"/>
    <w:rsid w:val="00870978"/>
    <w:rsid w:val="00875E48"/>
    <w:rsid w:val="00876B8E"/>
    <w:rsid w:val="0088037B"/>
    <w:rsid w:val="00885A17"/>
    <w:rsid w:val="00891AA2"/>
    <w:rsid w:val="00892ACB"/>
    <w:rsid w:val="00894F91"/>
    <w:rsid w:val="008A3E4B"/>
    <w:rsid w:val="008A3ED8"/>
    <w:rsid w:val="008A7491"/>
    <w:rsid w:val="008B4B7D"/>
    <w:rsid w:val="008B556E"/>
    <w:rsid w:val="008C01FF"/>
    <w:rsid w:val="008C1C17"/>
    <w:rsid w:val="008C2D0E"/>
    <w:rsid w:val="008C2E3C"/>
    <w:rsid w:val="008C56A2"/>
    <w:rsid w:val="008C6BBE"/>
    <w:rsid w:val="008C79EC"/>
    <w:rsid w:val="008D728C"/>
    <w:rsid w:val="008D7E6C"/>
    <w:rsid w:val="008E22AD"/>
    <w:rsid w:val="008E3937"/>
    <w:rsid w:val="008E5589"/>
    <w:rsid w:val="008E55D4"/>
    <w:rsid w:val="008F0D68"/>
    <w:rsid w:val="008F1D17"/>
    <w:rsid w:val="008F285D"/>
    <w:rsid w:val="008F42AC"/>
    <w:rsid w:val="008F5D92"/>
    <w:rsid w:val="008F5DED"/>
    <w:rsid w:val="00903341"/>
    <w:rsid w:val="00906246"/>
    <w:rsid w:val="0090679A"/>
    <w:rsid w:val="00906F79"/>
    <w:rsid w:val="0091103A"/>
    <w:rsid w:val="00914F89"/>
    <w:rsid w:val="0091508E"/>
    <w:rsid w:val="0091792A"/>
    <w:rsid w:val="0092099E"/>
    <w:rsid w:val="009259CF"/>
    <w:rsid w:val="009276C5"/>
    <w:rsid w:val="0093150A"/>
    <w:rsid w:val="009340BE"/>
    <w:rsid w:val="0093434C"/>
    <w:rsid w:val="00934DEB"/>
    <w:rsid w:val="00936511"/>
    <w:rsid w:val="00936C03"/>
    <w:rsid w:val="00946A6C"/>
    <w:rsid w:val="00954332"/>
    <w:rsid w:val="00956C43"/>
    <w:rsid w:val="00957442"/>
    <w:rsid w:val="0096056B"/>
    <w:rsid w:val="00960FEB"/>
    <w:rsid w:val="009636A1"/>
    <w:rsid w:val="00963E72"/>
    <w:rsid w:val="00963F5D"/>
    <w:rsid w:val="00971320"/>
    <w:rsid w:val="00975363"/>
    <w:rsid w:val="00976BCD"/>
    <w:rsid w:val="009802D0"/>
    <w:rsid w:val="00982266"/>
    <w:rsid w:val="00982654"/>
    <w:rsid w:val="009866E0"/>
    <w:rsid w:val="00991CC5"/>
    <w:rsid w:val="00992D25"/>
    <w:rsid w:val="00993115"/>
    <w:rsid w:val="00996905"/>
    <w:rsid w:val="009974DE"/>
    <w:rsid w:val="009A064A"/>
    <w:rsid w:val="009A25C7"/>
    <w:rsid w:val="009A29C6"/>
    <w:rsid w:val="009A42DC"/>
    <w:rsid w:val="009A5F8F"/>
    <w:rsid w:val="009A6546"/>
    <w:rsid w:val="009A7177"/>
    <w:rsid w:val="009B0280"/>
    <w:rsid w:val="009B2CAD"/>
    <w:rsid w:val="009B364F"/>
    <w:rsid w:val="009B61E8"/>
    <w:rsid w:val="009C0504"/>
    <w:rsid w:val="009C1DD7"/>
    <w:rsid w:val="009C21A6"/>
    <w:rsid w:val="009C467F"/>
    <w:rsid w:val="009C468C"/>
    <w:rsid w:val="009C4A57"/>
    <w:rsid w:val="009D1631"/>
    <w:rsid w:val="009D1E43"/>
    <w:rsid w:val="009D27AC"/>
    <w:rsid w:val="009D4592"/>
    <w:rsid w:val="009D5074"/>
    <w:rsid w:val="009D6158"/>
    <w:rsid w:val="009D6C16"/>
    <w:rsid w:val="009D708D"/>
    <w:rsid w:val="009E4BBB"/>
    <w:rsid w:val="009E4D8F"/>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3786E"/>
    <w:rsid w:val="00A40A9E"/>
    <w:rsid w:val="00A40D3C"/>
    <w:rsid w:val="00A40DDB"/>
    <w:rsid w:val="00A411DE"/>
    <w:rsid w:val="00A41DA6"/>
    <w:rsid w:val="00A42EA8"/>
    <w:rsid w:val="00A442AC"/>
    <w:rsid w:val="00A46626"/>
    <w:rsid w:val="00A4749A"/>
    <w:rsid w:val="00A52B84"/>
    <w:rsid w:val="00A552E5"/>
    <w:rsid w:val="00A62AC6"/>
    <w:rsid w:val="00A62BE8"/>
    <w:rsid w:val="00A67CF5"/>
    <w:rsid w:val="00A71C45"/>
    <w:rsid w:val="00A72ED5"/>
    <w:rsid w:val="00A74FA0"/>
    <w:rsid w:val="00A77B02"/>
    <w:rsid w:val="00A80C87"/>
    <w:rsid w:val="00A81AC5"/>
    <w:rsid w:val="00A82157"/>
    <w:rsid w:val="00A8282B"/>
    <w:rsid w:val="00A85B80"/>
    <w:rsid w:val="00A877B1"/>
    <w:rsid w:val="00A87E22"/>
    <w:rsid w:val="00A902A3"/>
    <w:rsid w:val="00A92B10"/>
    <w:rsid w:val="00A94422"/>
    <w:rsid w:val="00A955CC"/>
    <w:rsid w:val="00AA060B"/>
    <w:rsid w:val="00AA3956"/>
    <w:rsid w:val="00AB2223"/>
    <w:rsid w:val="00AB2704"/>
    <w:rsid w:val="00AB2A46"/>
    <w:rsid w:val="00AB4E48"/>
    <w:rsid w:val="00AB5613"/>
    <w:rsid w:val="00AC041C"/>
    <w:rsid w:val="00AC0F7C"/>
    <w:rsid w:val="00AC1526"/>
    <w:rsid w:val="00AC28C1"/>
    <w:rsid w:val="00AC3607"/>
    <w:rsid w:val="00AC5728"/>
    <w:rsid w:val="00AD37CB"/>
    <w:rsid w:val="00AD4371"/>
    <w:rsid w:val="00AD6DF6"/>
    <w:rsid w:val="00AE34C7"/>
    <w:rsid w:val="00AE5DEC"/>
    <w:rsid w:val="00AE6E12"/>
    <w:rsid w:val="00AE710F"/>
    <w:rsid w:val="00AE716B"/>
    <w:rsid w:val="00AE78A6"/>
    <w:rsid w:val="00AF0CEF"/>
    <w:rsid w:val="00AF4E9C"/>
    <w:rsid w:val="00AF5CBC"/>
    <w:rsid w:val="00AF620F"/>
    <w:rsid w:val="00B03008"/>
    <w:rsid w:val="00B03370"/>
    <w:rsid w:val="00B035FD"/>
    <w:rsid w:val="00B0515B"/>
    <w:rsid w:val="00B053E4"/>
    <w:rsid w:val="00B130F1"/>
    <w:rsid w:val="00B16E0E"/>
    <w:rsid w:val="00B17A2F"/>
    <w:rsid w:val="00B202DD"/>
    <w:rsid w:val="00B2035F"/>
    <w:rsid w:val="00B2137E"/>
    <w:rsid w:val="00B2328A"/>
    <w:rsid w:val="00B23C14"/>
    <w:rsid w:val="00B2513D"/>
    <w:rsid w:val="00B25AEF"/>
    <w:rsid w:val="00B2623B"/>
    <w:rsid w:val="00B27CAF"/>
    <w:rsid w:val="00B30598"/>
    <w:rsid w:val="00B306EA"/>
    <w:rsid w:val="00B31778"/>
    <w:rsid w:val="00B32A84"/>
    <w:rsid w:val="00B32D5B"/>
    <w:rsid w:val="00B426DC"/>
    <w:rsid w:val="00B541DE"/>
    <w:rsid w:val="00B548DD"/>
    <w:rsid w:val="00B54C95"/>
    <w:rsid w:val="00B7102C"/>
    <w:rsid w:val="00B710C7"/>
    <w:rsid w:val="00B72D6D"/>
    <w:rsid w:val="00B73F26"/>
    <w:rsid w:val="00B74176"/>
    <w:rsid w:val="00B82C3C"/>
    <w:rsid w:val="00B87D26"/>
    <w:rsid w:val="00B90AE4"/>
    <w:rsid w:val="00B951BC"/>
    <w:rsid w:val="00B9643E"/>
    <w:rsid w:val="00BA52E3"/>
    <w:rsid w:val="00BA5838"/>
    <w:rsid w:val="00BB0018"/>
    <w:rsid w:val="00BB0907"/>
    <w:rsid w:val="00BB1BA5"/>
    <w:rsid w:val="00BB3F58"/>
    <w:rsid w:val="00BB4FA8"/>
    <w:rsid w:val="00BB5C03"/>
    <w:rsid w:val="00BB6F81"/>
    <w:rsid w:val="00BC0BD5"/>
    <w:rsid w:val="00BC219E"/>
    <w:rsid w:val="00BC6CF4"/>
    <w:rsid w:val="00BC764D"/>
    <w:rsid w:val="00BD39A5"/>
    <w:rsid w:val="00BD3E72"/>
    <w:rsid w:val="00BE429D"/>
    <w:rsid w:val="00BE4F3F"/>
    <w:rsid w:val="00BE5B3F"/>
    <w:rsid w:val="00BF1528"/>
    <w:rsid w:val="00BF193B"/>
    <w:rsid w:val="00BF2010"/>
    <w:rsid w:val="00BF449E"/>
    <w:rsid w:val="00BF6143"/>
    <w:rsid w:val="00C003AF"/>
    <w:rsid w:val="00C06548"/>
    <w:rsid w:val="00C10019"/>
    <w:rsid w:val="00C1093C"/>
    <w:rsid w:val="00C10A81"/>
    <w:rsid w:val="00C10EC0"/>
    <w:rsid w:val="00C12E7C"/>
    <w:rsid w:val="00C12EAA"/>
    <w:rsid w:val="00C16A9C"/>
    <w:rsid w:val="00C21052"/>
    <w:rsid w:val="00C219CA"/>
    <w:rsid w:val="00C23BB2"/>
    <w:rsid w:val="00C244E1"/>
    <w:rsid w:val="00C26A6A"/>
    <w:rsid w:val="00C26D35"/>
    <w:rsid w:val="00C34E78"/>
    <w:rsid w:val="00C3740E"/>
    <w:rsid w:val="00C50071"/>
    <w:rsid w:val="00C520BA"/>
    <w:rsid w:val="00C5556C"/>
    <w:rsid w:val="00C55B6F"/>
    <w:rsid w:val="00C61D64"/>
    <w:rsid w:val="00C63760"/>
    <w:rsid w:val="00C70EBC"/>
    <w:rsid w:val="00C72EF4"/>
    <w:rsid w:val="00C740B5"/>
    <w:rsid w:val="00C7600A"/>
    <w:rsid w:val="00C76BFC"/>
    <w:rsid w:val="00C77DA5"/>
    <w:rsid w:val="00C806C3"/>
    <w:rsid w:val="00C80A21"/>
    <w:rsid w:val="00C83FDF"/>
    <w:rsid w:val="00C8670B"/>
    <w:rsid w:val="00C9033D"/>
    <w:rsid w:val="00C95B4C"/>
    <w:rsid w:val="00CA7042"/>
    <w:rsid w:val="00CA7298"/>
    <w:rsid w:val="00CB0189"/>
    <w:rsid w:val="00CB6663"/>
    <w:rsid w:val="00CC0F42"/>
    <w:rsid w:val="00CC12B8"/>
    <w:rsid w:val="00CC1801"/>
    <w:rsid w:val="00CC21E1"/>
    <w:rsid w:val="00CC2EDA"/>
    <w:rsid w:val="00CC2FF8"/>
    <w:rsid w:val="00CC7420"/>
    <w:rsid w:val="00CD03AD"/>
    <w:rsid w:val="00CD2053"/>
    <w:rsid w:val="00CD337C"/>
    <w:rsid w:val="00CE293D"/>
    <w:rsid w:val="00CE2F7D"/>
    <w:rsid w:val="00CF0CC1"/>
    <w:rsid w:val="00CF348D"/>
    <w:rsid w:val="00CF699D"/>
    <w:rsid w:val="00D01635"/>
    <w:rsid w:val="00D0422A"/>
    <w:rsid w:val="00D0486F"/>
    <w:rsid w:val="00D0635C"/>
    <w:rsid w:val="00D0746A"/>
    <w:rsid w:val="00D07F57"/>
    <w:rsid w:val="00D12404"/>
    <w:rsid w:val="00D20C28"/>
    <w:rsid w:val="00D21F1D"/>
    <w:rsid w:val="00D27220"/>
    <w:rsid w:val="00D27704"/>
    <w:rsid w:val="00D301C6"/>
    <w:rsid w:val="00D3213B"/>
    <w:rsid w:val="00D32D5A"/>
    <w:rsid w:val="00D36D3A"/>
    <w:rsid w:val="00D41838"/>
    <w:rsid w:val="00D42E9C"/>
    <w:rsid w:val="00D526C6"/>
    <w:rsid w:val="00D537E1"/>
    <w:rsid w:val="00D578A4"/>
    <w:rsid w:val="00D63605"/>
    <w:rsid w:val="00D65881"/>
    <w:rsid w:val="00D7610D"/>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745"/>
    <w:rsid w:val="00DC6EF6"/>
    <w:rsid w:val="00DC7AB9"/>
    <w:rsid w:val="00DD0431"/>
    <w:rsid w:val="00DD7373"/>
    <w:rsid w:val="00DE0F64"/>
    <w:rsid w:val="00DE2FC5"/>
    <w:rsid w:val="00DE694D"/>
    <w:rsid w:val="00DF181D"/>
    <w:rsid w:val="00DF3586"/>
    <w:rsid w:val="00DF66A6"/>
    <w:rsid w:val="00DF76B3"/>
    <w:rsid w:val="00E0392B"/>
    <w:rsid w:val="00E0723E"/>
    <w:rsid w:val="00E07576"/>
    <w:rsid w:val="00E1392B"/>
    <w:rsid w:val="00E1723A"/>
    <w:rsid w:val="00E208BE"/>
    <w:rsid w:val="00E226F1"/>
    <w:rsid w:val="00E276E6"/>
    <w:rsid w:val="00E312A7"/>
    <w:rsid w:val="00E36DEC"/>
    <w:rsid w:val="00E41C75"/>
    <w:rsid w:val="00E43951"/>
    <w:rsid w:val="00E43C17"/>
    <w:rsid w:val="00E457D9"/>
    <w:rsid w:val="00E50259"/>
    <w:rsid w:val="00E51B2C"/>
    <w:rsid w:val="00E52E31"/>
    <w:rsid w:val="00E54C54"/>
    <w:rsid w:val="00E55005"/>
    <w:rsid w:val="00E57562"/>
    <w:rsid w:val="00E60920"/>
    <w:rsid w:val="00E6365A"/>
    <w:rsid w:val="00E642D5"/>
    <w:rsid w:val="00E65C8F"/>
    <w:rsid w:val="00E6738B"/>
    <w:rsid w:val="00E6795B"/>
    <w:rsid w:val="00E71A43"/>
    <w:rsid w:val="00E731C8"/>
    <w:rsid w:val="00E737AF"/>
    <w:rsid w:val="00E75134"/>
    <w:rsid w:val="00E75AF4"/>
    <w:rsid w:val="00E81DC8"/>
    <w:rsid w:val="00E844B5"/>
    <w:rsid w:val="00E86895"/>
    <w:rsid w:val="00E93811"/>
    <w:rsid w:val="00E95AB4"/>
    <w:rsid w:val="00E95B90"/>
    <w:rsid w:val="00E96449"/>
    <w:rsid w:val="00E96C8C"/>
    <w:rsid w:val="00EA1061"/>
    <w:rsid w:val="00EA2317"/>
    <w:rsid w:val="00EA6BD5"/>
    <w:rsid w:val="00EA7D87"/>
    <w:rsid w:val="00EB1719"/>
    <w:rsid w:val="00EB7241"/>
    <w:rsid w:val="00EC05A2"/>
    <w:rsid w:val="00EC659A"/>
    <w:rsid w:val="00EC767B"/>
    <w:rsid w:val="00ED15C8"/>
    <w:rsid w:val="00ED17CB"/>
    <w:rsid w:val="00ED2DE1"/>
    <w:rsid w:val="00ED45D3"/>
    <w:rsid w:val="00EE15E0"/>
    <w:rsid w:val="00EE2682"/>
    <w:rsid w:val="00EE4A14"/>
    <w:rsid w:val="00EE5BA7"/>
    <w:rsid w:val="00EE5DF0"/>
    <w:rsid w:val="00EF216F"/>
    <w:rsid w:val="00EF4097"/>
    <w:rsid w:val="00EF5320"/>
    <w:rsid w:val="00F00F54"/>
    <w:rsid w:val="00F02C19"/>
    <w:rsid w:val="00F02DE0"/>
    <w:rsid w:val="00F07A77"/>
    <w:rsid w:val="00F1152E"/>
    <w:rsid w:val="00F148E2"/>
    <w:rsid w:val="00F15D08"/>
    <w:rsid w:val="00F17C16"/>
    <w:rsid w:val="00F270E8"/>
    <w:rsid w:val="00F41DCD"/>
    <w:rsid w:val="00F44107"/>
    <w:rsid w:val="00F46EE5"/>
    <w:rsid w:val="00F50AA1"/>
    <w:rsid w:val="00F50E33"/>
    <w:rsid w:val="00F51E02"/>
    <w:rsid w:val="00F530A0"/>
    <w:rsid w:val="00F53F05"/>
    <w:rsid w:val="00F562AA"/>
    <w:rsid w:val="00F56B36"/>
    <w:rsid w:val="00F609A0"/>
    <w:rsid w:val="00F61DBC"/>
    <w:rsid w:val="00F649D4"/>
    <w:rsid w:val="00F65F7B"/>
    <w:rsid w:val="00F6639A"/>
    <w:rsid w:val="00F66BFD"/>
    <w:rsid w:val="00F67784"/>
    <w:rsid w:val="00F7077C"/>
    <w:rsid w:val="00F71D0C"/>
    <w:rsid w:val="00F814EF"/>
    <w:rsid w:val="00F8219F"/>
    <w:rsid w:val="00F8269B"/>
    <w:rsid w:val="00F82A9A"/>
    <w:rsid w:val="00F83704"/>
    <w:rsid w:val="00F93D79"/>
    <w:rsid w:val="00F95A22"/>
    <w:rsid w:val="00FA028D"/>
    <w:rsid w:val="00FA0B9E"/>
    <w:rsid w:val="00FA7093"/>
    <w:rsid w:val="00FB4D06"/>
    <w:rsid w:val="00FB5682"/>
    <w:rsid w:val="00FB7A0F"/>
    <w:rsid w:val="00FD0A86"/>
    <w:rsid w:val="00FD2DE6"/>
    <w:rsid w:val="00FD385C"/>
    <w:rsid w:val="00FD4A10"/>
    <w:rsid w:val="00FD65E7"/>
    <w:rsid w:val="00FE0B0E"/>
    <w:rsid w:val="00FE4721"/>
    <w:rsid w:val="00FE4C21"/>
    <w:rsid w:val="00FE6DD7"/>
    <w:rsid w:val="00FF231A"/>
    <w:rsid w:val="00FF2A00"/>
    <w:rsid w:val="00FF30A9"/>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2746</Words>
  <Characters>15653</Characters>
  <Application>Microsoft Office Word</Application>
  <DocSecurity>0</DocSecurity>
  <Lines>130</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Candelario</dc:creator>
  <cp:keywords/>
  <dc:description/>
  <cp:lastModifiedBy>Miguel A. Candelario Piñeiro</cp:lastModifiedBy>
  <cp:revision>2</cp:revision>
  <cp:lastPrinted>2025-03-26T14:35:00Z</cp:lastPrinted>
  <dcterms:created xsi:type="dcterms:W3CDTF">2026-04-20T19:59:00Z</dcterms:created>
  <dcterms:modified xsi:type="dcterms:W3CDTF">2026-04-20T19:59:00Z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