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2F339FFC"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3D1498">
        <w:rPr>
          <w:rFonts w:ascii="Book Antiqua" w:hAnsi="Book Antiqua"/>
          <w:szCs w:val="24"/>
          <w:lang w:val="es-ES_tradnl"/>
        </w:rPr>
        <w:t>2d</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1BA33A59" w:rsidR="002670C1" w:rsidRPr="006861C3" w:rsidRDefault="002670C1" w:rsidP="009852EB">
      <w:pPr>
        <w:jc w:val="center"/>
        <w:outlineLvl w:val="0"/>
        <w:rPr>
          <w:rFonts w:ascii="Book Antiqua" w:hAnsi="Book Antiqua" w:cs="Tahoma"/>
          <w:sz w:val="52"/>
          <w:szCs w:val="52"/>
          <w:u w:val="single"/>
          <w:lang w:val="es-ES_tradnl"/>
        </w:rPr>
      </w:pPr>
      <w:r w:rsidRPr="005A7E47">
        <w:rPr>
          <w:rFonts w:ascii="Book Antiqua" w:hAnsi="Book Antiqua" w:cs="Tahoma"/>
          <w:b/>
          <w:sz w:val="52"/>
          <w:szCs w:val="52"/>
          <w:lang w:val="es-ES_tradnl"/>
        </w:rPr>
        <w:t>R. DE LA C.</w:t>
      </w:r>
      <w:r w:rsidR="006861C3">
        <w:rPr>
          <w:rFonts w:ascii="Book Antiqua" w:hAnsi="Book Antiqua" w:cs="Tahoma"/>
          <w:b/>
          <w:sz w:val="52"/>
          <w:szCs w:val="52"/>
          <w:lang w:val="es-ES_tradnl"/>
        </w:rPr>
        <w:t xml:space="preserve"> 456</w:t>
      </w:r>
      <w:r w:rsidRPr="005A7E47">
        <w:rPr>
          <w:rFonts w:ascii="Book Antiqua" w:hAnsi="Book Antiqua" w:cs="Tahoma"/>
          <w:b/>
          <w:sz w:val="52"/>
          <w:szCs w:val="52"/>
          <w:lang w:val="es-ES_tradnl"/>
        </w:rPr>
        <w:t xml:space="preserve"> </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2C361121"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D3212B">
        <w:rPr>
          <w:rFonts w:ascii="Book Antiqua" w:hAnsi="Book Antiqua" w:cs="Tahoma"/>
          <w:lang w:val="es-ES_tradnl"/>
        </w:rPr>
        <w:t>20</w:t>
      </w:r>
      <w:r w:rsidRPr="005A7E47">
        <w:rPr>
          <w:rFonts w:ascii="Book Antiqua" w:hAnsi="Book Antiqua" w:cs="Tahoma"/>
          <w:lang w:val="es-ES_tradnl"/>
        </w:rPr>
        <w:t xml:space="preserve"> de </w:t>
      </w:r>
      <w:r w:rsidR="008A0F7D">
        <w:rPr>
          <w:rFonts w:ascii="Book Antiqua" w:hAnsi="Book Antiqua" w:cs="Tahoma"/>
          <w:lang w:val="es-ES_tradnl"/>
        </w:rPr>
        <w:t>octubre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6B2C1ABD"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EE193D">
        <w:rPr>
          <w:rFonts w:ascii="Book Antiqua" w:hAnsi="Book Antiqua" w:cs="Tahoma"/>
          <w:lang w:val="es-ES_tradnl"/>
        </w:rPr>
        <w:t xml:space="preserve"> 456</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5A7E47" w:rsidRDefault="00BC1CB2" w:rsidP="007F3B99">
      <w:pPr>
        <w:jc w:val="both"/>
        <w:rPr>
          <w:rFonts w:ascii="Book Antiqua" w:hAnsi="Book Antiqua" w:cs="Tahoma"/>
          <w:lang w:val="es-ES_tradnl"/>
        </w:rPr>
      </w:pPr>
    </w:p>
    <w:p w14:paraId="716A98FC" w14:textId="2A169255" w:rsidR="008D4A0A" w:rsidRPr="00EE193D" w:rsidRDefault="00BC1CB2" w:rsidP="00EE193D">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EE193D">
        <w:rPr>
          <w:rFonts w:ascii="Book Antiqua" w:hAnsi="Book Antiqua"/>
          <w:lang w:val="es-ES_tradnl"/>
        </w:rPr>
        <w:t>Para</w:t>
      </w:r>
      <w:r w:rsidR="00E86FF9" w:rsidRPr="00EE193D">
        <w:rPr>
          <w:lang w:val="es-ES_tradnl"/>
        </w:rPr>
        <w:t xml:space="preserve"> </w:t>
      </w:r>
      <w:r w:rsidR="00EE193D" w:rsidRPr="00EE193D">
        <w:rPr>
          <w:rFonts w:ascii="Book Antiqua" w:hAnsi="Book Antiqua"/>
          <w:lang w:val="es-ES_tradnl"/>
        </w:rPr>
        <w:t>ordenar a la Comisión de Reorganización, Eficiencia y Diligencia de la Cámara de Representantes de Puerto Rico realizar una investigación legislativa en coordinación con organizaciones que representen al sector empresarial en Puerto Rico, como el Centro Unido de Detallistas, con el propósito de identificar y evaluar posibles enmiendas, derogaciones y nueva legislación dirigidas a fortalecer el clima de negocios y promover la eficiencia gubernamental</w:t>
      </w:r>
      <w:r w:rsidR="00EE193D" w:rsidRPr="00903FE7">
        <w:rPr>
          <w:rFonts w:ascii="Book Antiqua" w:hAnsi="Book Antiqua"/>
          <w:lang w:val="es-PR"/>
        </w:rPr>
        <w:t xml:space="preserve"> en la Isla; y para otros fines relacionados.</w:t>
      </w:r>
      <w:r w:rsidR="00FA5F29" w:rsidRPr="00EE193D">
        <w:rPr>
          <w:rFonts w:ascii="Book Antiqua" w:hAnsi="Book Antiqua"/>
          <w:bCs/>
          <w:lang w:val="es-ES_tradnl"/>
        </w:rPr>
        <w:t>”</w:t>
      </w:r>
    </w:p>
    <w:p w14:paraId="0066EB36" w14:textId="77777777" w:rsidR="00AD4702" w:rsidRPr="00EE193D" w:rsidRDefault="00AD4702" w:rsidP="00AF186C">
      <w:pPr>
        <w:jc w:val="both"/>
        <w:rPr>
          <w:rFonts w:ascii="Book Antiqua" w:hAnsi="Book Antiqua" w:cs="Tahoma"/>
          <w:lang w:val="es-ES_tradnl"/>
        </w:rPr>
      </w:pPr>
    </w:p>
    <w:p w14:paraId="5331B0D5"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553B3D6B" w14:textId="77777777" w:rsidR="00DE02EB" w:rsidRPr="005A7E47" w:rsidRDefault="00DE02EB" w:rsidP="009852EB">
      <w:pPr>
        <w:jc w:val="center"/>
        <w:outlineLvl w:val="0"/>
        <w:rPr>
          <w:rFonts w:ascii="Book Antiqua" w:hAnsi="Book Antiqua" w:cs="Tahoma"/>
          <w:b/>
          <w:u w:val="single"/>
          <w:lang w:val="es-ES_tradnl"/>
        </w:rPr>
      </w:pPr>
    </w:p>
    <w:p w14:paraId="2DDBD459" w14:textId="2DB2CAEC" w:rsidR="00EE193D" w:rsidRPr="00EE193D" w:rsidRDefault="00DE02EB" w:rsidP="00903FE7">
      <w:pPr>
        <w:ind w:firstLine="708"/>
        <w:jc w:val="both"/>
        <w:rPr>
          <w:rFonts w:ascii="Book Antiqua" w:hAnsi="Book Antiqua"/>
          <w:lang w:val="es-ES_tradnl"/>
        </w:rPr>
      </w:pPr>
      <w:r w:rsidRPr="00EE193D">
        <w:rPr>
          <w:rFonts w:ascii="Book Antiqua" w:hAnsi="Book Antiqua"/>
          <w:lang w:val="es-ES_tradnl"/>
        </w:rPr>
        <w:t>La</w:t>
      </w:r>
      <w:r w:rsidR="00194744" w:rsidRPr="00EE193D">
        <w:rPr>
          <w:rFonts w:ascii="Book Antiqua" w:hAnsi="Book Antiqua"/>
          <w:lang w:val="es-ES_tradnl"/>
        </w:rPr>
        <w:t xml:space="preserve"> Resolución de la Cámara Núm.</w:t>
      </w:r>
      <w:r w:rsidR="00EE193D" w:rsidRPr="00EE193D">
        <w:rPr>
          <w:rFonts w:ascii="Book Antiqua" w:hAnsi="Book Antiqua"/>
          <w:lang w:val="es-ES_tradnl"/>
        </w:rPr>
        <w:t xml:space="preserve"> 456 </w:t>
      </w:r>
      <w:r w:rsidR="00DF3E6F" w:rsidRPr="00EE193D">
        <w:rPr>
          <w:rFonts w:ascii="Book Antiqua" w:hAnsi="Book Antiqua"/>
          <w:lang w:val="es-ES_tradnl"/>
        </w:rPr>
        <w:t xml:space="preserve">tiene el propósito de </w:t>
      </w:r>
      <w:r w:rsidR="00EE193D" w:rsidRPr="00EE193D">
        <w:rPr>
          <w:rFonts w:ascii="Book Antiqua" w:hAnsi="Book Antiqua"/>
          <w:lang w:val="es-ES_tradnl"/>
        </w:rPr>
        <w:t>ordenar un examen legislativo sobre las leyes que afectan el desarrollo y la competitividad del sector empresarial en Puerto Rico. Mediante esta medida se pretende recopilar información, ideas y propuestas de las organizaciones que representan al empresariado local a fin de identificar posibles enmiendas, derogaciones o nuevas disposiciones legales que impulsen un clima de negocios favorable y fomenten la eficiencia gubernamental.</w:t>
      </w:r>
    </w:p>
    <w:p w14:paraId="0A49DA92" w14:textId="77777777" w:rsidR="00EE193D" w:rsidRPr="00EE193D" w:rsidRDefault="00EE193D" w:rsidP="00EE193D">
      <w:pPr>
        <w:jc w:val="both"/>
        <w:rPr>
          <w:rFonts w:ascii="Book Antiqua" w:hAnsi="Book Antiqua"/>
          <w:lang w:val="es-ES_tradnl"/>
        </w:rPr>
      </w:pPr>
    </w:p>
    <w:p w14:paraId="05E78832" w14:textId="58D18FA9" w:rsidR="00DF3E6F" w:rsidRPr="00EE193D" w:rsidRDefault="00EE193D" w:rsidP="00903FE7">
      <w:pPr>
        <w:ind w:firstLine="708"/>
        <w:jc w:val="both"/>
        <w:rPr>
          <w:rFonts w:ascii="Book Antiqua" w:hAnsi="Book Antiqua"/>
          <w:lang w:val="es-ES_tradnl"/>
        </w:rPr>
      </w:pPr>
      <w:r w:rsidRPr="00EE193D">
        <w:rPr>
          <w:rFonts w:ascii="Book Antiqua" w:hAnsi="Book Antiqua"/>
          <w:lang w:val="es-ES_tradnl"/>
        </w:rPr>
        <w:t xml:space="preserve">En su </w:t>
      </w:r>
      <w:r w:rsidRPr="00EE193D">
        <w:rPr>
          <w:rFonts w:ascii="Book Antiqua" w:hAnsi="Book Antiqua"/>
          <w:bCs/>
          <w:lang w:val="es-ES_tradnl"/>
        </w:rPr>
        <w:t>Exposición de Motivos</w:t>
      </w:r>
      <w:r w:rsidRPr="00EE193D">
        <w:rPr>
          <w:rFonts w:ascii="Book Antiqua" w:hAnsi="Book Antiqua"/>
          <w:lang w:val="es-ES_tradnl"/>
        </w:rPr>
        <w:t xml:space="preserve">, la medida destaca que fortalecer el sector empresarial constituye una pieza clave para el desarrollo social y económico de Puerto </w:t>
      </w:r>
      <w:r w:rsidRPr="00EE193D">
        <w:rPr>
          <w:rFonts w:ascii="Book Antiqua" w:hAnsi="Book Antiqua"/>
          <w:lang w:val="es-ES_tradnl"/>
        </w:rPr>
        <w:lastRenderedPageBreak/>
        <w:t>Rico. Se subraya la importancia de mantener una colaboración directa con las organizaciones que agrupan a los comerciantes y empresarios para atender sus inquietudes, escuchar sus propuestas y propiciar la evolución del ordenamiento jurídico, de modo que se promueva un entorno más competitivo y próspero para la actividad económica en Puerto Rico.</w:t>
      </w:r>
    </w:p>
    <w:p w14:paraId="3E07A231" w14:textId="179784EF" w:rsidR="008B1E7C" w:rsidRPr="00EE193D" w:rsidRDefault="006150BB" w:rsidP="00EE193D">
      <w:pPr>
        <w:pStyle w:val="NormalWeb"/>
        <w:jc w:val="center"/>
        <w:outlineLvl w:val="0"/>
        <w:rPr>
          <w:rFonts w:ascii="Book Antiqua" w:hAnsi="Book Antiqua"/>
          <w:b/>
          <w:sz w:val="24"/>
          <w:szCs w:val="24"/>
          <w:u w:val="single"/>
          <w:lang w:val="es-ES_tradnl"/>
        </w:rPr>
      </w:pPr>
      <w:r w:rsidRPr="00EE193D">
        <w:rPr>
          <w:rFonts w:ascii="Book Antiqua" w:hAnsi="Book Antiqua"/>
          <w:b/>
          <w:sz w:val="24"/>
          <w:szCs w:val="24"/>
          <w:u w:val="single"/>
          <w:lang w:val="es-ES_tradnl"/>
        </w:rPr>
        <w:t>CONCLUSIÓN Y RECOMENDACIÓN</w:t>
      </w:r>
    </w:p>
    <w:p w14:paraId="11B431CD" w14:textId="53716725" w:rsidR="001A02E8" w:rsidRPr="00EE193D" w:rsidRDefault="001A02E8" w:rsidP="00903FE7">
      <w:pPr>
        <w:pStyle w:val="NormalWeb"/>
        <w:ind w:firstLine="708"/>
        <w:jc w:val="both"/>
        <w:rPr>
          <w:rFonts w:ascii="Book Antiqua" w:hAnsi="Book Antiqua"/>
          <w:sz w:val="24"/>
          <w:szCs w:val="24"/>
          <w:lang w:val="es-ES_tradnl"/>
        </w:rPr>
      </w:pPr>
      <w:r w:rsidRPr="00EE193D">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EE193D" w:rsidRPr="00EE193D">
        <w:rPr>
          <w:rFonts w:ascii="Book Antiqua" w:hAnsi="Book Antiqua"/>
          <w:sz w:val="24"/>
          <w:szCs w:val="24"/>
          <w:lang w:val="es-ES_tradnl"/>
        </w:rPr>
        <w:t>a Resolución de la Cámara 456</w:t>
      </w:r>
      <w:r w:rsidRPr="00EE193D">
        <w:rPr>
          <w:rFonts w:ascii="Book Antiqua" w:hAnsi="Book Antiqua"/>
          <w:sz w:val="24"/>
          <w:szCs w:val="24"/>
          <w:lang w:val="es-ES_tradnl"/>
        </w:rPr>
        <w:t>, con las enmiendas que obran en el entirillado electrónico que acompaña este informe.</w:t>
      </w:r>
    </w:p>
    <w:p w14:paraId="50FFCE58" w14:textId="41353116" w:rsidR="006150BB" w:rsidRPr="00EE193D" w:rsidRDefault="006150BB" w:rsidP="00EE193D">
      <w:pPr>
        <w:pStyle w:val="NormalWeb"/>
        <w:jc w:val="both"/>
        <w:rPr>
          <w:rFonts w:ascii="Book Antiqua" w:hAnsi="Book Antiqua"/>
          <w:sz w:val="24"/>
          <w:szCs w:val="24"/>
          <w:lang w:val="es-ES_tradnl"/>
        </w:rPr>
      </w:pPr>
      <w:r w:rsidRPr="00EE193D">
        <w:rPr>
          <w:rFonts w:ascii="Book Antiqua" w:hAnsi="Book Antiqua" w:cs="Tahoma"/>
          <w:sz w:val="24"/>
          <w:szCs w:val="24"/>
          <w:lang w:val="es-ES_tradnl"/>
        </w:rPr>
        <w:t>Respetuosamente sometido,</w:t>
      </w:r>
    </w:p>
    <w:p w14:paraId="788BD5EC" w14:textId="77777777" w:rsidR="00DF3E6F" w:rsidRPr="00EE193D" w:rsidRDefault="00DF3E6F" w:rsidP="00DF3E6F">
      <w:pPr>
        <w:jc w:val="both"/>
        <w:rPr>
          <w:rFonts w:ascii="Book Antiqua" w:hAnsi="Book Antiqua"/>
          <w:lang w:val="es-ES_tradnl"/>
        </w:rPr>
      </w:pPr>
    </w:p>
    <w:p w14:paraId="0D4A074B" w14:textId="6428490B" w:rsidR="003F3D8D" w:rsidRPr="00903FE7" w:rsidRDefault="000F1167" w:rsidP="003F3D8D">
      <w:pPr>
        <w:jc w:val="both"/>
        <w:rPr>
          <w:rFonts w:ascii="Book Antiqua" w:hAnsi="Book Antiqua"/>
          <w:b/>
          <w:u w:val="single"/>
          <w:lang w:val="es-ES_tradnl"/>
        </w:rPr>
      </w:pPr>
      <w:r w:rsidRPr="00EE193D">
        <w:rPr>
          <w:rFonts w:ascii="Book Antiqua" w:hAnsi="Book Antiqua"/>
          <w:lang w:val="es-ES_tradnl"/>
        </w:rPr>
        <w:t xml:space="preserve">    </w:t>
      </w:r>
    </w:p>
    <w:p w14:paraId="6C06768D" w14:textId="77777777" w:rsidR="003F3D8D" w:rsidRPr="00EE193D" w:rsidRDefault="003F3D8D" w:rsidP="003F3D8D">
      <w:pPr>
        <w:rPr>
          <w:rFonts w:ascii="Book Antiqua" w:hAnsi="Book Antiqua" w:cs="Tahoma"/>
          <w:lang w:val="es-ES_tradnl"/>
        </w:rPr>
      </w:pPr>
    </w:p>
    <w:p w14:paraId="7DC33FC3" w14:textId="4F4319C4" w:rsidR="00307416" w:rsidRPr="00EE193D" w:rsidRDefault="003F3D8D" w:rsidP="008A4022">
      <w:pPr>
        <w:rPr>
          <w:rFonts w:ascii="Book Antiqua" w:hAnsi="Book Antiqua"/>
          <w:b/>
          <w:smallCaps/>
          <w:lang w:val="es-ES_tradnl"/>
        </w:rPr>
      </w:pPr>
      <w:r w:rsidRPr="00EE193D">
        <w:rPr>
          <w:rFonts w:ascii="Book Antiqua" w:hAnsi="Book Antiqua" w:cs="Tahoma"/>
          <w:b/>
          <w:bCs/>
          <w:lang w:val="es-ES_tradnl"/>
        </w:rPr>
        <w:t>PEDRO JULIO SANTIAGO GUZMÁN</w:t>
      </w:r>
      <w:r w:rsidRPr="00EE193D">
        <w:rPr>
          <w:rFonts w:ascii="Book Antiqua" w:hAnsi="Book Antiqua" w:cs="Tahoma"/>
          <w:lang w:val="es-ES_tradnl"/>
        </w:rPr>
        <w:br/>
        <w:t>Presidente</w:t>
      </w:r>
      <w:r w:rsidRPr="00EE193D">
        <w:rPr>
          <w:rFonts w:ascii="Book Antiqua" w:hAnsi="Book Antiqua" w:cs="Tahoma"/>
          <w:lang w:val="es-ES_tradnl"/>
        </w:rPr>
        <w:br/>
        <w:t>Comisión de Asuntos Internos</w:t>
      </w:r>
    </w:p>
    <w:sectPr w:rsidR="00307416" w:rsidRPr="00EE193D"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C4F84" w14:textId="77777777" w:rsidR="00653B56" w:rsidRDefault="00653B56" w:rsidP="00614C2C">
      <w:r>
        <w:separator/>
      </w:r>
    </w:p>
  </w:endnote>
  <w:endnote w:type="continuationSeparator" w:id="0">
    <w:p w14:paraId="5458A676" w14:textId="77777777" w:rsidR="00653B56" w:rsidRDefault="00653B56"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EE193D">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91A46" w14:textId="77777777" w:rsidR="00653B56" w:rsidRDefault="00653B56" w:rsidP="00614C2C">
      <w:r>
        <w:separator/>
      </w:r>
    </w:p>
  </w:footnote>
  <w:footnote w:type="continuationSeparator" w:id="0">
    <w:p w14:paraId="76445827" w14:textId="77777777" w:rsidR="00653B56" w:rsidRDefault="00653B56"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5760510">
    <w:abstractNumId w:val="6"/>
  </w:num>
  <w:num w:numId="2" w16cid:durableId="1008941729">
    <w:abstractNumId w:val="12"/>
  </w:num>
  <w:num w:numId="3" w16cid:durableId="895747400">
    <w:abstractNumId w:val="3"/>
  </w:num>
  <w:num w:numId="4" w16cid:durableId="27681236">
    <w:abstractNumId w:val="1"/>
  </w:num>
  <w:num w:numId="5" w16cid:durableId="1531916221">
    <w:abstractNumId w:val="7"/>
  </w:num>
  <w:num w:numId="6" w16cid:durableId="750202094">
    <w:abstractNumId w:val="4"/>
  </w:num>
  <w:num w:numId="7" w16cid:durableId="490214309">
    <w:abstractNumId w:val="5"/>
  </w:num>
  <w:num w:numId="8" w16cid:durableId="1676030343">
    <w:abstractNumId w:val="8"/>
  </w:num>
  <w:num w:numId="9" w16cid:durableId="1311592945">
    <w:abstractNumId w:val="9"/>
  </w:num>
  <w:num w:numId="10" w16cid:durableId="1056733855">
    <w:abstractNumId w:val="0"/>
  </w:num>
  <w:num w:numId="11" w16cid:durableId="1485391651">
    <w:abstractNumId w:val="2"/>
  </w:num>
  <w:num w:numId="12" w16cid:durableId="1066803311">
    <w:abstractNumId w:val="11"/>
  </w:num>
  <w:num w:numId="13" w16cid:durableId="16836260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525A9"/>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53B56"/>
    <w:rsid w:val="00680F2A"/>
    <w:rsid w:val="00682883"/>
    <w:rsid w:val="006861C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03FE7"/>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3212B"/>
    <w:rsid w:val="00D42962"/>
    <w:rsid w:val="00D665CB"/>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E193D"/>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941CAA34-6F70-45D9-8814-257FC07B3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45795128">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76732694">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2025-10-17T04:03:00Z</dcterms:created>
  <dcterms:modified xsi:type="dcterms:W3CDTF">2025-10-20T14:43:00Z</dcterms:modified>
</cp:coreProperties>
</file>