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F7A94" w14:textId="34322BCD" w:rsidR="00FF6BD2" w:rsidRPr="003D0F16" w:rsidRDefault="00726D51" w:rsidP="00726D51">
      <w:pPr>
        <w:jc w:val="center"/>
        <w:rPr>
          <w:rFonts w:ascii="Book Antiqua" w:hAnsi="Book Antiqua"/>
          <w:sz w:val="28"/>
          <w:lang w:val="es-ES_tradnl"/>
        </w:rPr>
      </w:pPr>
      <w:r w:rsidRPr="003D0F16">
        <w:rPr>
          <w:rFonts w:ascii="Book Antiqua" w:hAnsi="Book Antiqua"/>
          <w:sz w:val="28"/>
          <w:lang w:val="es-ES_tradnl"/>
        </w:rPr>
        <w:t>GOBIERNO</w:t>
      </w:r>
      <w:r w:rsidR="001D611B" w:rsidRPr="003D0F16">
        <w:rPr>
          <w:rFonts w:ascii="Book Antiqua" w:hAnsi="Book Antiqua"/>
          <w:sz w:val="28"/>
          <w:lang w:val="es-ES_tradnl"/>
        </w:rPr>
        <w:t xml:space="preserve"> DE PUERTO RICO</w:t>
      </w:r>
    </w:p>
    <w:p w14:paraId="30CE40BB" w14:textId="77777777" w:rsidR="001D611B" w:rsidRPr="003D0F16" w:rsidRDefault="001D611B" w:rsidP="00726D51">
      <w:pPr>
        <w:jc w:val="center"/>
        <w:rPr>
          <w:rFonts w:ascii="Book Antiqua" w:hAnsi="Book Antiqua"/>
          <w:szCs w:val="18"/>
          <w:lang w:val="es-ES_tradnl"/>
        </w:rPr>
      </w:pPr>
    </w:p>
    <w:p w14:paraId="73960BEA" w14:textId="3DA3351E" w:rsidR="001D611B" w:rsidRPr="003D0F16" w:rsidRDefault="006044E3" w:rsidP="00726D51">
      <w:pPr>
        <w:pStyle w:val="Title2"/>
        <w:rPr>
          <w:rFonts w:ascii="Book Antiqua" w:hAnsi="Book Antiqua"/>
          <w:lang w:val="es-ES_tradnl"/>
        </w:rPr>
      </w:pPr>
      <w:r w:rsidRPr="003D0F16">
        <w:rPr>
          <w:rFonts w:ascii="Book Antiqua" w:hAnsi="Book Antiqua"/>
          <w:lang w:val="es-ES_tradnl"/>
        </w:rPr>
        <w:t>20</w:t>
      </w:r>
      <w:r w:rsidR="001D611B" w:rsidRPr="003D0F16">
        <w:rPr>
          <w:rFonts w:ascii="Book Antiqua" w:hAnsi="Book Antiqua"/>
          <w:lang w:val="es-ES_tradnl"/>
        </w:rPr>
        <w:t xml:space="preserve"> </w:t>
      </w:r>
      <w:proofErr w:type="spellStart"/>
      <w:r w:rsidRPr="003D0F16">
        <w:rPr>
          <w:rFonts w:ascii="Book Antiqua" w:hAnsi="Book Antiqua"/>
          <w:vertAlign w:val="superscript"/>
          <w:lang w:val="es-ES_tradnl"/>
        </w:rPr>
        <w:t>m</w:t>
      </w:r>
      <w:r w:rsidR="001D611B" w:rsidRPr="003D0F16">
        <w:rPr>
          <w:rFonts w:ascii="Book Antiqua" w:hAnsi="Book Antiqua"/>
          <w:vertAlign w:val="superscript"/>
          <w:lang w:val="es-ES_tradnl"/>
        </w:rPr>
        <w:t>a</w:t>
      </w:r>
      <w:proofErr w:type="spellEnd"/>
      <w:r w:rsidR="001D611B" w:rsidRPr="003D0F16">
        <w:rPr>
          <w:rFonts w:ascii="Book Antiqua" w:hAnsi="Book Antiqua"/>
          <w:lang w:val="es-ES_tradnl"/>
        </w:rPr>
        <w:tab/>
        <w:t>Asamblea</w:t>
      </w:r>
      <w:r w:rsidR="001D611B" w:rsidRPr="003D0F16">
        <w:rPr>
          <w:rFonts w:ascii="Book Antiqua" w:hAnsi="Book Antiqua"/>
          <w:lang w:val="es-ES_tradnl"/>
        </w:rPr>
        <w:tab/>
        <w:t xml:space="preserve">2 </w:t>
      </w:r>
      <w:r w:rsidR="001D611B" w:rsidRPr="003D0F16">
        <w:rPr>
          <w:rFonts w:ascii="Book Antiqua" w:hAnsi="Book Antiqua"/>
          <w:vertAlign w:val="superscript"/>
          <w:lang w:val="es-ES_tradnl"/>
        </w:rPr>
        <w:t>da</w:t>
      </w:r>
      <w:r w:rsidR="001D611B" w:rsidRPr="003D0F16">
        <w:rPr>
          <w:rFonts w:ascii="Book Antiqua" w:hAnsi="Book Antiqua"/>
          <w:lang w:val="es-ES_tradnl"/>
        </w:rPr>
        <w:tab/>
        <w:t>Sesión</w:t>
      </w:r>
    </w:p>
    <w:p w14:paraId="5E5402DF" w14:textId="77777777" w:rsidR="001D611B" w:rsidRPr="003D0F16" w:rsidRDefault="001D611B" w:rsidP="00726D51">
      <w:pPr>
        <w:pStyle w:val="Title2"/>
        <w:rPr>
          <w:rFonts w:ascii="Book Antiqua" w:hAnsi="Book Antiqua"/>
          <w:lang w:val="es-ES_tradnl"/>
        </w:rPr>
      </w:pPr>
      <w:r w:rsidRPr="003D0F16">
        <w:rPr>
          <w:rFonts w:ascii="Book Antiqua" w:hAnsi="Book Antiqua"/>
          <w:lang w:val="es-ES_tradnl"/>
        </w:rPr>
        <w:tab/>
        <w:t>Legislativa</w:t>
      </w:r>
      <w:r w:rsidRPr="003D0F16">
        <w:rPr>
          <w:rFonts w:ascii="Book Antiqua" w:hAnsi="Book Antiqua"/>
          <w:lang w:val="es-ES_tradnl"/>
        </w:rPr>
        <w:tab/>
      </w:r>
      <w:r w:rsidRPr="003D0F16">
        <w:rPr>
          <w:rFonts w:ascii="Book Antiqua" w:hAnsi="Book Antiqua"/>
          <w:lang w:val="es-ES_tradnl"/>
        </w:rPr>
        <w:tab/>
        <w:t>Ordinaria</w:t>
      </w:r>
    </w:p>
    <w:p w14:paraId="57FF1062" w14:textId="77777777" w:rsidR="001D611B" w:rsidRPr="003D0F16" w:rsidRDefault="001D611B" w:rsidP="00726D51">
      <w:pPr>
        <w:rPr>
          <w:lang w:val="es-ES_tradnl"/>
        </w:rPr>
      </w:pPr>
    </w:p>
    <w:p w14:paraId="62346274" w14:textId="099F3B57" w:rsidR="001D611B" w:rsidRPr="003D0F16" w:rsidRDefault="001D611B" w:rsidP="00726D51">
      <w:pPr>
        <w:jc w:val="center"/>
        <w:rPr>
          <w:rFonts w:ascii="Book Antiqua" w:hAnsi="Book Antiqua"/>
          <w:b/>
          <w:sz w:val="36"/>
          <w:lang w:val="es-ES_tradnl"/>
        </w:rPr>
      </w:pPr>
      <w:r w:rsidRPr="003D0F16">
        <w:rPr>
          <w:rFonts w:ascii="Book Antiqua" w:hAnsi="Book Antiqua"/>
          <w:b/>
          <w:sz w:val="36"/>
          <w:lang w:val="es-ES_tradnl"/>
        </w:rPr>
        <w:t>CÁMARA DE REPRESENTANTES</w:t>
      </w:r>
    </w:p>
    <w:p w14:paraId="0B48A0E9" w14:textId="77777777" w:rsidR="00726D51" w:rsidRPr="003D0F16" w:rsidRDefault="00726D51" w:rsidP="00726D51">
      <w:pPr>
        <w:jc w:val="center"/>
        <w:rPr>
          <w:rFonts w:ascii="Book Antiqua" w:hAnsi="Book Antiqua"/>
          <w:b/>
          <w:szCs w:val="24"/>
          <w:lang w:val="es-ES_tradnl"/>
        </w:rPr>
      </w:pPr>
    </w:p>
    <w:p w14:paraId="0EB1D562" w14:textId="23A91A41" w:rsidR="001D611B" w:rsidRPr="003D0F16" w:rsidRDefault="001D611B" w:rsidP="00726D51">
      <w:pPr>
        <w:jc w:val="center"/>
        <w:rPr>
          <w:rFonts w:ascii="Book Antiqua" w:hAnsi="Book Antiqua"/>
          <w:b/>
          <w:sz w:val="52"/>
          <w:lang w:val="es-ES_tradnl"/>
        </w:rPr>
      </w:pPr>
      <w:r w:rsidRPr="003D0F16">
        <w:rPr>
          <w:rFonts w:ascii="Book Antiqua" w:hAnsi="Book Antiqua"/>
          <w:b/>
          <w:sz w:val="52"/>
          <w:lang w:val="es-ES_tradnl"/>
        </w:rPr>
        <w:t>R. de la C.</w:t>
      </w:r>
      <w:r w:rsidR="00726D51" w:rsidRPr="003D0F16">
        <w:rPr>
          <w:rFonts w:ascii="Book Antiqua" w:hAnsi="Book Antiqua"/>
          <w:b/>
          <w:sz w:val="52"/>
          <w:lang w:val="es-ES_tradnl"/>
        </w:rPr>
        <w:t xml:space="preserve"> </w:t>
      </w:r>
      <w:r w:rsidR="007E55C0" w:rsidRPr="003D0F16">
        <w:rPr>
          <w:rFonts w:ascii="Book Antiqua" w:hAnsi="Book Antiqua"/>
          <w:b/>
          <w:sz w:val="52"/>
          <w:lang w:val="es-ES_tradnl"/>
        </w:rPr>
        <w:t>459</w:t>
      </w:r>
      <w:r w:rsidRPr="003D0F16">
        <w:rPr>
          <w:rFonts w:ascii="Book Antiqua" w:hAnsi="Book Antiqua"/>
          <w:b/>
          <w:sz w:val="52"/>
          <w:lang w:val="es-ES_tradnl"/>
        </w:rPr>
        <w:t xml:space="preserve"> </w:t>
      </w:r>
    </w:p>
    <w:p w14:paraId="689B2A0D" w14:textId="77777777" w:rsidR="00726D51" w:rsidRPr="003D0F16" w:rsidRDefault="00726D51" w:rsidP="00726D51">
      <w:pPr>
        <w:jc w:val="center"/>
        <w:rPr>
          <w:rFonts w:ascii="Book Antiqua" w:hAnsi="Book Antiqua"/>
          <w:b/>
          <w:szCs w:val="24"/>
          <w:lang w:val="es-ES_tradnl"/>
        </w:rPr>
      </w:pPr>
    </w:p>
    <w:p w14:paraId="5753D0E4" w14:textId="123107E2" w:rsidR="001D611B" w:rsidRPr="003D0F16" w:rsidRDefault="006044E3" w:rsidP="00726D51">
      <w:pPr>
        <w:jc w:val="center"/>
        <w:rPr>
          <w:rFonts w:ascii="Book Antiqua" w:hAnsi="Book Antiqua"/>
          <w:lang w:val="es-ES_tradnl"/>
        </w:rPr>
      </w:pPr>
      <w:r w:rsidRPr="003D0F16">
        <w:rPr>
          <w:rFonts w:ascii="Book Antiqua" w:hAnsi="Book Antiqua"/>
          <w:lang w:val="es-ES_tradnl"/>
        </w:rPr>
        <w:t>2</w:t>
      </w:r>
      <w:r w:rsidR="007E55C0" w:rsidRPr="003D0F16">
        <w:rPr>
          <w:rFonts w:ascii="Book Antiqua" w:hAnsi="Book Antiqua"/>
          <w:lang w:val="es-ES_tradnl"/>
        </w:rPr>
        <w:t>9</w:t>
      </w:r>
      <w:r w:rsidR="001D611B" w:rsidRPr="003D0F16">
        <w:rPr>
          <w:rFonts w:ascii="Book Antiqua" w:hAnsi="Book Antiqua"/>
          <w:lang w:val="es-ES_tradnl"/>
        </w:rPr>
        <w:t xml:space="preserve"> DE </w:t>
      </w:r>
      <w:r w:rsidRPr="003D0F16">
        <w:rPr>
          <w:rFonts w:ascii="Book Antiqua" w:hAnsi="Book Antiqua"/>
          <w:lang w:val="es-ES_tradnl"/>
        </w:rPr>
        <w:t>SEPTIEMBRE</w:t>
      </w:r>
      <w:r w:rsidR="001D611B" w:rsidRPr="003D0F16">
        <w:rPr>
          <w:rFonts w:ascii="Book Antiqua" w:hAnsi="Book Antiqua"/>
          <w:lang w:val="es-ES_tradnl"/>
        </w:rPr>
        <w:t xml:space="preserve"> DE 202</w:t>
      </w:r>
      <w:r w:rsidRPr="003D0F16">
        <w:rPr>
          <w:rFonts w:ascii="Book Antiqua" w:hAnsi="Book Antiqua"/>
          <w:lang w:val="es-ES_tradnl"/>
        </w:rPr>
        <w:t>5</w:t>
      </w:r>
    </w:p>
    <w:p w14:paraId="01C16A00" w14:textId="77777777" w:rsidR="00726D51" w:rsidRPr="003D0F16" w:rsidRDefault="00726D51" w:rsidP="00726D51">
      <w:pPr>
        <w:jc w:val="center"/>
        <w:rPr>
          <w:rFonts w:ascii="Book Antiqua" w:hAnsi="Book Antiqua"/>
          <w:lang w:val="es-ES_tradnl"/>
        </w:rPr>
      </w:pPr>
    </w:p>
    <w:p w14:paraId="45818ED3" w14:textId="4FB97DFE" w:rsidR="001D611B" w:rsidRPr="003D0F16" w:rsidRDefault="001D611B" w:rsidP="00726D51">
      <w:pPr>
        <w:jc w:val="center"/>
        <w:rPr>
          <w:rFonts w:ascii="Book Antiqua" w:hAnsi="Book Antiqua"/>
          <w:i/>
          <w:iCs/>
          <w:lang w:val="es-ES_tradnl"/>
        </w:rPr>
      </w:pPr>
      <w:r w:rsidRPr="003D0F16">
        <w:rPr>
          <w:rFonts w:ascii="Book Antiqua" w:hAnsi="Book Antiqua"/>
          <w:lang w:val="es-ES_tradnl"/>
        </w:rPr>
        <w:t xml:space="preserve">Presentada por </w:t>
      </w:r>
      <w:r w:rsidR="006044E3" w:rsidRPr="003D0F16">
        <w:rPr>
          <w:rFonts w:ascii="Book Antiqua" w:hAnsi="Book Antiqua"/>
          <w:lang w:val="es-ES_tradnl"/>
        </w:rPr>
        <w:t>el</w:t>
      </w:r>
      <w:r w:rsidRPr="003D0F16">
        <w:rPr>
          <w:rFonts w:ascii="Book Antiqua" w:hAnsi="Book Antiqua"/>
          <w:lang w:val="es-ES_tradnl"/>
        </w:rPr>
        <w:t xml:space="preserve"> </w:t>
      </w:r>
      <w:r w:rsidR="006044E3" w:rsidRPr="003D0F16">
        <w:rPr>
          <w:rFonts w:ascii="Book Antiqua" w:hAnsi="Book Antiqua"/>
          <w:lang w:val="es-ES_tradnl"/>
        </w:rPr>
        <w:t xml:space="preserve">representante </w:t>
      </w:r>
      <w:r w:rsidR="006044E3" w:rsidRPr="003D0F16">
        <w:rPr>
          <w:rFonts w:ascii="Book Antiqua" w:hAnsi="Book Antiqua"/>
          <w:i/>
          <w:iCs/>
          <w:lang w:val="es-ES_tradnl"/>
        </w:rPr>
        <w:t>Rodríguez Aguiló</w:t>
      </w:r>
    </w:p>
    <w:p w14:paraId="11CE6D9F" w14:textId="77777777" w:rsidR="00726D51" w:rsidRPr="003D0F16" w:rsidRDefault="00726D51" w:rsidP="00726D51">
      <w:pPr>
        <w:jc w:val="center"/>
        <w:rPr>
          <w:rFonts w:ascii="Book Antiqua" w:hAnsi="Book Antiqua"/>
          <w:i/>
          <w:iCs/>
          <w:lang w:val="es-ES_tradnl"/>
        </w:rPr>
      </w:pPr>
    </w:p>
    <w:p w14:paraId="4BFE7A5F" w14:textId="74355093" w:rsidR="006044E3" w:rsidRPr="003D0F16" w:rsidRDefault="006044E3" w:rsidP="00726D51">
      <w:pPr>
        <w:jc w:val="center"/>
        <w:rPr>
          <w:rFonts w:ascii="Book Antiqua" w:hAnsi="Book Antiqua"/>
          <w:lang w:val="es-ES_tradnl"/>
        </w:rPr>
      </w:pPr>
      <w:r w:rsidRPr="003D0F16">
        <w:rPr>
          <w:rFonts w:ascii="Book Antiqua" w:hAnsi="Book Antiqua"/>
          <w:lang w:val="es-ES_tradnl"/>
        </w:rPr>
        <w:t>Referid</w:t>
      </w:r>
      <w:r w:rsidR="00726D51" w:rsidRPr="003D0F16">
        <w:rPr>
          <w:rFonts w:ascii="Book Antiqua" w:hAnsi="Book Antiqua"/>
          <w:lang w:val="es-ES_tradnl"/>
        </w:rPr>
        <w:t>a</w:t>
      </w:r>
      <w:r w:rsidRPr="003D0F16">
        <w:rPr>
          <w:rFonts w:ascii="Book Antiqua" w:hAnsi="Book Antiqua"/>
          <w:lang w:val="es-ES_tradnl"/>
        </w:rPr>
        <w:t xml:space="preserve"> a la Comisión de </w:t>
      </w:r>
      <w:r w:rsidR="00726D51" w:rsidRPr="003D0F16">
        <w:rPr>
          <w:rFonts w:ascii="Book Antiqua" w:hAnsi="Book Antiqua"/>
          <w:lang w:val="es-ES_tradnl"/>
        </w:rPr>
        <w:t>Asuntos Internos</w:t>
      </w:r>
    </w:p>
    <w:p w14:paraId="3C7542AA" w14:textId="77777777" w:rsidR="001D611B" w:rsidRPr="003D0F16" w:rsidRDefault="001D611B" w:rsidP="00726D51">
      <w:pPr>
        <w:jc w:val="both"/>
        <w:rPr>
          <w:rFonts w:ascii="Book Antiqua" w:hAnsi="Book Antiqua"/>
          <w:lang w:val="es-ES_tradnl"/>
        </w:rPr>
      </w:pPr>
    </w:p>
    <w:p w14:paraId="798B4B1F" w14:textId="77777777" w:rsidR="001D611B" w:rsidRPr="003D0F16" w:rsidRDefault="001D611B" w:rsidP="00726D51">
      <w:pPr>
        <w:jc w:val="center"/>
        <w:rPr>
          <w:rFonts w:ascii="Book Antiqua" w:hAnsi="Book Antiqua"/>
          <w:b/>
          <w:sz w:val="28"/>
          <w:lang w:val="es-ES_tradnl"/>
        </w:rPr>
      </w:pPr>
      <w:r w:rsidRPr="003D0F16">
        <w:rPr>
          <w:rFonts w:ascii="Book Antiqua" w:hAnsi="Book Antiqua"/>
          <w:b/>
          <w:sz w:val="28"/>
          <w:lang w:val="es-ES_tradnl"/>
        </w:rPr>
        <w:t>RESOLUCIÓN</w:t>
      </w:r>
    </w:p>
    <w:p w14:paraId="40445B74" w14:textId="77777777" w:rsidR="00781D6A" w:rsidRPr="003D0F16" w:rsidRDefault="00781D6A" w:rsidP="00CB6F6C">
      <w:pPr>
        <w:jc w:val="both"/>
        <w:rPr>
          <w:rFonts w:ascii="Book Antiqua" w:hAnsi="Book Antiqua"/>
          <w:lang w:val="es-ES_tradnl"/>
        </w:rPr>
      </w:pPr>
    </w:p>
    <w:p w14:paraId="443A6BD0" w14:textId="20731BA1" w:rsidR="00781D6A" w:rsidRPr="003D0F16" w:rsidRDefault="00781D6A" w:rsidP="00CB6F6C">
      <w:pPr>
        <w:ind w:left="720" w:hanging="720"/>
        <w:jc w:val="both"/>
        <w:rPr>
          <w:rFonts w:ascii="Book Antiqua" w:hAnsi="Book Antiqua"/>
          <w:lang w:val="es-ES_tradnl"/>
        </w:rPr>
      </w:pPr>
      <w:r w:rsidRPr="003D0F16">
        <w:rPr>
          <w:rFonts w:ascii="Book Antiqua" w:hAnsi="Book Antiqua"/>
          <w:lang w:val="es-ES_tradnl"/>
        </w:rPr>
        <w:t xml:space="preserve">Para ordenar a la Comisión de Transportación e Infraestructura de la Cámara de Representantes de Puerto Rico, realizar una investigación sobre </w:t>
      </w:r>
      <w:r w:rsidRPr="003D0F16">
        <w:rPr>
          <w:rFonts w:ascii="Book Antiqua" w:hAnsi="Book Antiqua"/>
          <w:i/>
          <w:u w:val="single"/>
          <w:lang w:val="es-ES_tradnl"/>
        </w:rPr>
        <w:t>el proceso de implantación y cumplimiento del sistema</w:t>
      </w:r>
      <w:r w:rsidRPr="003D0F16">
        <w:rPr>
          <w:rFonts w:ascii="Book Antiqua" w:hAnsi="Book Antiqua"/>
          <w:lang w:val="es-ES_tradnl"/>
        </w:rPr>
        <w:t xml:space="preserve"> </w:t>
      </w:r>
      <w:r w:rsidRPr="003D0F16">
        <w:rPr>
          <w:rFonts w:ascii="Book Antiqua" w:hAnsi="Book Antiqua"/>
          <w:strike/>
          <w:lang w:val="es-ES_tradnl"/>
        </w:rPr>
        <w:t>la implementación</w:t>
      </w:r>
      <w:r w:rsidRPr="003D0F16">
        <w:rPr>
          <w:rFonts w:ascii="Book Antiqua" w:hAnsi="Book Antiqua"/>
          <w:lang w:val="es-ES_tradnl"/>
        </w:rPr>
        <w:t xml:space="preserve"> de </w:t>
      </w:r>
      <w:r w:rsidRPr="003D0F16">
        <w:rPr>
          <w:rFonts w:ascii="Book Antiqua" w:hAnsi="Book Antiqua"/>
          <w:strike/>
          <w:lang w:val="es-ES_tradnl"/>
        </w:rPr>
        <w:t>la</w:t>
      </w:r>
      <w:r w:rsidRPr="003D0F16">
        <w:rPr>
          <w:rFonts w:ascii="Book Antiqua" w:hAnsi="Book Antiqua"/>
          <w:lang w:val="es-ES_tradnl"/>
        </w:rPr>
        <w:t xml:space="preserve"> “tablilla única” </w:t>
      </w:r>
      <w:r w:rsidRPr="003D0F16">
        <w:rPr>
          <w:rFonts w:ascii="Book Antiqua" w:hAnsi="Book Antiqua"/>
          <w:strike/>
          <w:lang w:val="es-ES_tradnl"/>
        </w:rPr>
        <w:t>la cual surge de la</w:t>
      </w:r>
      <w:r w:rsidRPr="003D0F16">
        <w:rPr>
          <w:rFonts w:ascii="Book Antiqua" w:hAnsi="Book Antiqua"/>
          <w:lang w:val="es-ES_tradnl"/>
        </w:rPr>
        <w:t xml:space="preserve"> </w:t>
      </w:r>
      <w:r w:rsidRPr="003D0F16">
        <w:rPr>
          <w:rFonts w:ascii="Book Antiqua" w:hAnsi="Book Antiqua"/>
          <w:i/>
          <w:u w:val="single"/>
          <w:lang w:val="es-ES_tradnl"/>
        </w:rPr>
        <w:t xml:space="preserve">establecido por la </w:t>
      </w:r>
      <w:r w:rsidRPr="003D0F16">
        <w:rPr>
          <w:rFonts w:ascii="Book Antiqua" w:hAnsi="Book Antiqua"/>
          <w:lang w:val="es-ES_tradnl"/>
        </w:rPr>
        <w:t>Ley Núm. 22-2000, según enmendada, conocida como “Ley de Vehículos y Tránsito de Puerto Rico”</w:t>
      </w:r>
      <w:r w:rsidR="00CB6F6C" w:rsidRPr="003D0F16">
        <w:rPr>
          <w:rFonts w:ascii="Book Antiqua" w:hAnsi="Book Antiqua"/>
          <w:lang w:val="es-ES_tradnl"/>
        </w:rPr>
        <w:t xml:space="preserve"> </w:t>
      </w:r>
      <w:r w:rsidRPr="003D0F16">
        <w:rPr>
          <w:rFonts w:ascii="Book Antiqua" w:hAnsi="Book Antiqua"/>
          <w:lang w:val="es-ES_tradnl"/>
        </w:rPr>
        <w:t>conforme a las enmiendas introducidas a la misma mediante la Ley Núm. 2-2016 y la Ley Núm. 23-2020; y para otros fines relacionados.</w:t>
      </w:r>
    </w:p>
    <w:p w14:paraId="4791C8B0" w14:textId="513326A2" w:rsidR="001D611B" w:rsidRPr="003D0F16" w:rsidRDefault="001D611B" w:rsidP="00726D51">
      <w:pPr>
        <w:ind w:left="360" w:hanging="360"/>
        <w:jc w:val="both"/>
        <w:rPr>
          <w:rFonts w:ascii="Book Antiqua" w:hAnsi="Book Antiqua"/>
          <w:lang w:val="es-ES_tradnl"/>
        </w:rPr>
      </w:pPr>
    </w:p>
    <w:p w14:paraId="17BABD99" w14:textId="445B641F" w:rsidR="003D0F16" w:rsidRDefault="001D611B" w:rsidP="003D0F16">
      <w:pPr>
        <w:jc w:val="center"/>
        <w:rPr>
          <w:rFonts w:ascii="Book Antiqua" w:hAnsi="Book Antiqua"/>
          <w:lang w:val="es-ES_tradnl"/>
        </w:rPr>
      </w:pPr>
      <w:r w:rsidRPr="003D0F16">
        <w:rPr>
          <w:rFonts w:ascii="Book Antiqua" w:hAnsi="Book Antiqua"/>
          <w:lang w:val="es-ES_tradnl"/>
        </w:rPr>
        <w:t>EXPOSICIÓN DE MOTIVOS</w:t>
      </w:r>
    </w:p>
    <w:p w14:paraId="011CC11F" w14:textId="77777777" w:rsidR="003D0F16" w:rsidRPr="003D0F16" w:rsidRDefault="003D0F16" w:rsidP="003D0F16">
      <w:pPr>
        <w:jc w:val="center"/>
        <w:rPr>
          <w:rStyle w:val="s4"/>
          <w:rFonts w:ascii="Book Antiqua" w:hAnsi="Book Antiqua"/>
          <w:lang w:val="es-ES_tradnl"/>
        </w:rPr>
      </w:pPr>
    </w:p>
    <w:p w14:paraId="49936285" w14:textId="41F192F9" w:rsidR="003D0F16" w:rsidRPr="003D0F16" w:rsidRDefault="009F7D84" w:rsidP="003D0F16">
      <w:pPr>
        <w:pStyle w:val="s9"/>
        <w:spacing w:before="0" w:beforeAutospacing="0" w:after="0" w:afterAutospacing="0"/>
        <w:ind w:firstLine="540"/>
        <w:jc w:val="both"/>
        <w:rPr>
          <w:rFonts w:ascii="Book Antiqua" w:hAnsi="Book Antiqua" w:cs="Arial"/>
          <w:strike/>
          <w:color w:val="000000"/>
          <w:lang w:val="es-ES_tradnl"/>
        </w:rPr>
      </w:pPr>
      <w:r w:rsidRPr="003D0F16">
        <w:rPr>
          <w:rFonts w:ascii="Book Antiqua" w:hAnsi="Book Antiqua" w:cs="Arial"/>
          <w:color w:val="000000"/>
          <w:lang w:val="es-ES_tradnl"/>
        </w:rPr>
        <w:t xml:space="preserve">El </w:t>
      </w:r>
      <w:r w:rsidRPr="003D0F16">
        <w:rPr>
          <w:rFonts w:ascii="Book Antiqua" w:hAnsi="Book Antiqua" w:cs="Arial"/>
          <w:strike/>
          <w:color w:val="000000"/>
          <w:lang w:val="es-ES_tradnl"/>
        </w:rPr>
        <w:t>1</w:t>
      </w:r>
      <w:r w:rsidRPr="003D0F16">
        <w:rPr>
          <w:rFonts w:ascii="Book Antiqua" w:hAnsi="Book Antiqua" w:cs="Arial"/>
          <w:i/>
          <w:color w:val="000000"/>
          <w:u w:val="single"/>
          <w:lang w:val="es-ES_tradnl"/>
        </w:rPr>
        <w:t>ro</w:t>
      </w:r>
      <w:r w:rsidRPr="003D0F16">
        <w:rPr>
          <w:rFonts w:ascii="Book Antiqua" w:hAnsi="Book Antiqua" w:cs="Arial"/>
          <w:color w:val="000000"/>
          <w:lang w:val="es-ES_tradnl"/>
        </w:rPr>
        <w:t xml:space="preserve"> de febrero de 2016, fue aprobada la Ley Núm. 2-2016 </w:t>
      </w:r>
      <w:r w:rsidRPr="003D0F16">
        <w:rPr>
          <w:rFonts w:ascii="Book Antiqua" w:hAnsi="Book Antiqua" w:cs="Arial"/>
          <w:strike/>
          <w:color w:val="000000"/>
          <w:lang w:val="es-ES_tradnl"/>
        </w:rPr>
        <w:t>(Ley 2)</w:t>
      </w:r>
      <w:r w:rsidRPr="003D0F16">
        <w:rPr>
          <w:rFonts w:ascii="Book Antiqua" w:hAnsi="Book Antiqua" w:cs="Arial"/>
          <w:color w:val="000000"/>
          <w:lang w:val="es-ES_tradnl"/>
        </w:rPr>
        <w:t xml:space="preserve"> con el propósito de </w:t>
      </w:r>
      <w:r w:rsidRPr="003D0F16">
        <w:rPr>
          <w:rFonts w:ascii="Book Antiqua" w:hAnsi="Book Antiqua" w:cs="Arial"/>
          <w:strike/>
          <w:color w:val="000000"/>
          <w:lang w:val="es-ES_tradnl"/>
        </w:rPr>
        <w:t>introducir a Puerto Rico</w:t>
      </w:r>
      <w:r w:rsidRPr="003D0F16">
        <w:rPr>
          <w:rFonts w:ascii="Book Antiqua" w:hAnsi="Book Antiqua" w:cs="Arial"/>
          <w:color w:val="000000"/>
          <w:lang w:val="es-ES_tradnl"/>
        </w:rPr>
        <w:t xml:space="preserve"> </w:t>
      </w:r>
      <w:r w:rsidRPr="003D0F16">
        <w:rPr>
          <w:rFonts w:ascii="Book Antiqua" w:hAnsi="Book Antiqua" w:cs="Arial"/>
          <w:i/>
          <w:color w:val="000000"/>
          <w:u w:val="single"/>
          <w:lang w:val="es-ES_tradnl"/>
        </w:rPr>
        <w:t>implantar</w:t>
      </w:r>
      <w:r w:rsidRPr="003D0F16">
        <w:rPr>
          <w:rFonts w:ascii="Book Antiqua" w:hAnsi="Book Antiqua" w:cs="Arial"/>
          <w:i/>
          <w:color w:val="000000"/>
          <w:lang w:val="es-ES_tradnl"/>
        </w:rPr>
        <w:t xml:space="preserve"> </w:t>
      </w:r>
      <w:r w:rsidRPr="003D0F16">
        <w:rPr>
          <w:rFonts w:ascii="Book Antiqua" w:hAnsi="Book Antiqua" w:cs="Arial"/>
          <w:color w:val="000000"/>
          <w:lang w:val="es-ES_tradnl"/>
        </w:rPr>
        <w:t>el concepto de “tablilla única”</w:t>
      </w:r>
      <w:r w:rsidRPr="003D0F16">
        <w:rPr>
          <w:rFonts w:ascii="Book Antiqua" w:hAnsi="Book Antiqua" w:cs="Arial"/>
          <w:strike/>
          <w:color w:val="000000"/>
          <w:lang w:val="es-ES_tradnl"/>
        </w:rPr>
        <w:t>.</w:t>
      </w:r>
      <w:r w:rsidRPr="003D0F16">
        <w:rPr>
          <w:rFonts w:ascii="Book Antiqua" w:hAnsi="Book Antiqua" w:cs="Arial"/>
          <w:color w:val="000000"/>
          <w:lang w:val="es-ES_tradnl"/>
        </w:rPr>
        <w:t xml:space="preserve"> </w:t>
      </w:r>
      <w:r w:rsidRPr="003D0F16">
        <w:rPr>
          <w:rFonts w:ascii="Book Antiqua" w:hAnsi="Book Antiqua" w:cs="Arial"/>
          <w:i/>
          <w:color w:val="000000"/>
          <w:u w:val="single"/>
          <w:lang w:val="es-ES_tradnl"/>
        </w:rPr>
        <w:t>en Puerto Rico</w:t>
      </w:r>
      <w:r w:rsidRPr="003D0F16">
        <w:rPr>
          <w:rFonts w:ascii="Book Antiqua" w:hAnsi="Book Antiqua" w:cs="Arial"/>
          <w:color w:val="000000"/>
          <w:lang w:val="es-ES_tradnl"/>
        </w:rPr>
        <w:t xml:space="preserve"> </w:t>
      </w:r>
      <w:r w:rsidRPr="003D0F16">
        <w:rPr>
          <w:rFonts w:ascii="Book Antiqua" w:hAnsi="Book Antiqua" w:cs="Arial"/>
          <w:strike/>
          <w:color w:val="000000"/>
          <w:lang w:val="es-ES_tradnl"/>
        </w:rPr>
        <w:t>El mencionado concepto persigue el propósito de que la tablilla le pertenezca a la persona y no a un vehículo.  Surge de la Exposición de Motivos de la Ley 2, que la misma fue motivada por la difícil situación económica a nivel mundial.  En cuanto a la crisis económica, es referido que</w:t>
      </w:r>
      <w:r w:rsidRPr="003D0F16">
        <w:rPr>
          <w:rFonts w:ascii="Book Antiqua" w:hAnsi="Book Antiqua" w:cs="Arial"/>
          <w:color w:val="000000"/>
          <w:lang w:val="es-ES_tradnl"/>
        </w:rPr>
        <w:t xml:space="preserve"> </w:t>
      </w:r>
      <w:r w:rsidRPr="003D0F16">
        <w:rPr>
          <w:rFonts w:ascii="Book Antiqua" w:hAnsi="Book Antiqua" w:cs="Arial"/>
          <w:i/>
          <w:iCs/>
          <w:color w:val="000000"/>
          <w:u w:val="single"/>
          <w:lang w:val="es-ES_tradnl"/>
        </w:rPr>
        <w:t>cuyo propósito principal fue disponer que la tablilla de identificación vehicular pertenezca al propietario y no al vehículo de motor, a fin de evitar la duplicidad de costos en los procesos de compraventa y traspaso de vehículos. La Exposición de Motivos de esta ley establece que su aprobación respondió a la difícil situación económica que atravesaba Puerto Rico como resultado de la crisis fiscal mundial, reconociendo que</w:t>
      </w:r>
      <w:r w:rsidRPr="003D0F16">
        <w:rPr>
          <w:rStyle w:val="s4"/>
          <w:rFonts w:ascii="Book Antiqua" w:hAnsi="Book Antiqua"/>
          <w:color w:val="000000"/>
          <w:lang w:val="es-ES_tradnl"/>
        </w:rPr>
        <w:t xml:space="preserve"> “[d]</w:t>
      </w:r>
      <w:proofErr w:type="spellStart"/>
      <w:r w:rsidRPr="003D0F16">
        <w:rPr>
          <w:rStyle w:val="s4"/>
          <w:rFonts w:ascii="Book Antiqua" w:hAnsi="Book Antiqua"/>
          <w:color w:val="000000"/>
          <w:lang w:val="es-ES_tradnl"/>
        </w:rPr>
        <w:t>iversas</w:t>
      </w:r>
      <w:proofErr w:type="spellEnd"/>
      <w:r w:rsidRPr="003D0F16">
        <w:rPr>
          <w:rStyle w:val="s4"/>
          <w:rFonts w:ascii="Book Antiqua" w:hAnsi="Book Antiqua"/>
          <w:color w:val="000000"/>
          <w:lang w:val="es-ES_tradnl"/>
        </w:rPr>
        <w:t xml:space="preserve"> familias se ven afectadas en sus necesidades más básicas, situación que eventualmente, afecta a la sociedad en general.  A estos efectos, es necesario que el Gobierno </w:t>
      </w:r>
      <w:r w:rsidRPr="003D0F16">
        <w:rPr>
          <w:rStyle w:val="s4"/>
          <w:rFonts w:ascii="Book Antiqua" w:hAnsi="Book Antiqua"/>
          <w:strike/>
          <w:color w:val="000000"/>
          <w:lang w:val="es-ES_tradnl"/>
        </w:rPr>
        <w:t>del Estado Libre Asociado</w:t>
      </w:r>
      <w:r w:rsidRPr="003D0F16">
        <w:rPr>
          <w:rStyle w:val="s4"/>
          <w:rFonts w:ascii="Book Antiqua" w:hAnsi="Book Antiqua"/>
          <w:color w:val="000000"/>
          <w:lang w:val="es-ES_tradnl"/>
        </w:rPr>
        <w:t xml:space="preserve"> de Puerto Rico les brinde a sus ciudadanos una mayor cantidad de herramientas para encarar los costos del diario vivir”.</w:t>
      </w:r>
      <w:r w:rsidR="003D0F16" w:rsidRPr="003D0F16">
        <w:rPr>
          <w:rStyle w:val="s4"/>
          <w:rFonts w:ascii="Book Antiqua" w:hAnsi="Book Antiqua"/>
          <w:color w:val="000000"/>
          <w:lang w:val="es-ES_tradnl"/>
        </w:rPr>
        <w:t xml:space="preserve"> </w:t>
      </w:r>
      <w:r w:rsidR="003D0F16" w:rsidRPr="003D0F16">
        <w:rPr>
          <w:rFonts w:ascii="Book Antiqua" w:hAnsi="Book Antiqua"/>
          <w:i/>
          <w:u w:val="single"/>
          <w:lang w:val="es-ES_tradnl"/>
        </w:rPr>
        <w:t xml:space="preserve">En síntesis, la Ley Núm. 2-2016 </w:t>
      </w:r>
      <w:r w:rsidR="003D0F16" w:rsidRPr="003D0F16">
        <w:rPr>
          <w:rFonts w:ascii="Book Antiqua" w:hAnsi="Book Antiqua"/>
          <w:i/>
          <w:u w:val="single"/>
          <w:lang w:val="es-ES_tradnl"/>
        </w:rPr>
        <w:lastRenderedPageBreak/>
        <w:t>buscaba aliviar la carga económica de los conductores, modernizar el sistema de registro vehicular y fortalecer la capacidad del Estado para mantener control sobre los gravámenes y obligaciones vinculadas a cada propietario.</w:t>
      </w:r>
    </w:p>
    <w:p w14:paraId="3F9A9135" w14:textId="6BA02861" w:rsidR="001D611B" w:rsidRPr="003D0F16" w:rsidRDefault="001D611B" w:rsidP="003D0F16">
      <w:pPr>
        <w:pStyle w:val="s9"/>
        <w:spacing w:before="0" w:beforeAutospacing="0" w:after="0" w:afterAutospacing="0"/>
        <w:jc w:val="both"/>
        <w:rPr>
          <w:rFonts w:ascii="-webkit-standard" w:hAnsi="-webkit-standard"/>
          <w:color w:val="000000"/>
          <w:lang w:val="es-ES_tradnl"/>
        </w:rPr>
      </w:pPr>
    </w:p>
    <w:p w14:paraId="7C083D14" w14:textId="367BD316" w:rsidR="001D611B" w:rsidRPr="003D0F16" w:rsidRDefault="001D611B" w:rsidP="00726D51">
      <w:pPr>
        <w:pStyle w:val="s9"/>
        <w:spacing w:before="0" w:beforeAutospacing="0" w:after="0" w:afterAutospacing="0"/>
        <w:ind w:firstLine="540"/>
        <w:jc w:val="both"/>
        <w:rPr>
          <w:rStyle w:val="s4"/>
          <w:rFonts w:ascii="Book Antiqua" w:hAnsi="Book Antiqua"/>
          <w:color w:val="000000"/>
          <w:lang w:val="es-ES_tradnl"/>
        </w:rPr>
      </w:pPr>
      <w:r w:rsidRPr="003D0F16">
        <w:rPr>
          <w:rStyle w:val="s4"/>
          <w:rFonts w:ascii="Book Antiqua" w:hAnsi="Book Antiqua"/>
          <w:color w:val="000000"/>
          <w:lang w:val="es-ES_tradnl"/>
        </w:rPr>
        <w:t>Sostiene además la Exposición de Motivos de la mencionada Ley que para entonces “[...] la</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Ley 22-2000, según enmendada, conocida como</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“Ley de Vehículos y Tránsito</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de Puerto Rico”,</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no reconoce como</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pertenencia</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del dueño del vehículo de motor la tablilla de éste”.  Provocando de esta manera que: “...en los procesos de compraventa de vehículos en la Isla, sea obligatoria la compra de una nueva tablilla con cada vehículo de motor que se adquiera”.  Provocando así gastos adicionales para el comprador del nuevo vehículo.</w:t>
      </w:r>
      <w:r w:rsidRPr="003D0F16">
        <w:rPr>
          <w:rStyle w:val="apple-converted-space"/>
          <w:rFonts w:ascii="Book Antiqua" w:hAnsi="Book Antiqua"/>
          <w:color w:val="000000"/>
          <w:lang w:val="es-ES_tradnl"/>
        </w:rPr>
        <w:t> </w:t>
      </w:r>
      <w:r w:rsidRPr="003D0F16">
        <w:rPr>
          <w:rStyle w:val="s4"/>
          <w:rFonts w:ascii="Book Antiqua" w:hAnsi="Book Antiqua"/>
          <w:color w:val="000000"/>
          <w:lang w:val="es-ES_tradnl"/>
        </w:rPr>
        <w:t xml:space="preserve"> </w:t>
      </w:r>
    </w:p>
    <w:p w14:paraId="77F32B57" w14:textId="77777777" w:rsidR="00726D51" w:rsidRPr="003D0F16" w:rsidRDefault="00726D51" w:rsidP="00726D51">
      <w:pPr>
        <w:pStyle w:val="s9"/>
        <w:spacing w:before="0" w:beforeAutospacing="0" w:after="0" w:afterAutospacing="0"/>
        <w:ind w:firstLine="540"/>
        <w:jc w:val="both"/>
        <w:rPr>
          <w:rFonts w:ascii="-webkit-standard" w:hAnsi="-webkit-standard"/>
          <w:color w:val="000000"/>
          <w:lang w:val="es-ES_tradnl"/>
        </w:rPr>
      </w:pPr>
    </w:p>
    <w:p w14:paraId="63B141D4" w14:textId="77777777" w:rsidR="001D611B" w:rsidRPr="003D0F16" w:rsidRDefault="001D611B" w:rsidP="00726D51">
      <w:pPr>
        <w:spacing w:line="480" w:lineRule="auto"/>
        <w:rPr>
          <w:rFonts w:ascii="Book Antiqua" w:hAnsi="Book Antiqua"/>
          <w:i/>
          <w:lang w:val="es-ES_tradnl"/>
        </w:rPr>
      </w:pPr>
      <w:r w:rsidRPr="003D0F16">
        <w:rPr>
          <w:rFonts w:ascii="Book Antiqua" w:hAnsi="Book Antiqua"/>
          <w:i/>
          <w:lang w:val="es-ES_tradnl"/>
        </w:rPr>
        <w:t>RESUÉLVESE POR LA CÁMARA DE REPRESENTANTES DE PUERTO RICO:</w:t>
      </w:r>
    </w:p>
    <w:p w14:paraId="22374EAA" w14:textId="77777777" w:rsidR="001D611B" w:rsidRPr="003D0F16" w:rsidRDefault="001D611B" w:rsidP="001D611B">
      <w:pPr>
        <w:spacing w:line="480" w:lineRule="auto"/>
        <w:jc w:val="both"/>
        <w:rPr>
          <w:rFonts w:ascii="Book Antiqua" w:hAnsi="Book Antiqua"/>
          <w:lang w:val="es-ES_tradnl"/>
        </w:rPr>
        <w:sectPr w:rsidR="001D611B" w:rsidRPr="003D0F16">
          <w:headerReference w:type="default" r:id="rId7"/>
          <w:headerReference w:type="first" r:id="rId8"/>
          <w:type w:val="continuous"/>
          <w:pgSz w:w="12240" w:h="15840" w:code="1"/>
          <w:pgMar w:top="1440" w:right="1440" w:bottom="1440" w:left="1440" w:header="720" w:footer="720" w:gutter="0"/>
          <w:cols w:space="720"/>
          <w:titlePg/>
        </w:sectPr>
      </w:pPr>
    </w:p>
    <w:p w14:paraId="369DBE14" w14:textId="0EED6A04" w:rsidR="003D0F16" w:rsidRPr="003D0F16" w:rsidRDefault="001D611B" w:rsidP="003D0F16">
      <w:pPr>
        <w:spacing w:line="480" w:lineRule="auto"/>
        <w:ind w:firstLine="720"/>
        <w:jc w:val="both"/>
        <w:rPr>
          <w:rFonts w:ascii="Book Antiqua" w:hAnsi="Book Antiqua"/>
          <w:strike/>
          <w:lang w:val="es-ES_tradnl"/>
        </w:rPr>
      </w:pPr>
      <w:r w:rsidRPr="003D0F16">
        <w:rPr>
          <w:rFonts w:ascii="Book Antiqua" w:hAnsi="Book Antiqua"/>
          <w:color w:val="000000"/>
          <w:lang w:val="es-ES_tradnl"/>
        </w:rPr>
        <w:t xml:space="preserve">Sección 1.-Se ordena a la </w:t>
      </w:r>
      <w:r w:rsidRPr="003D0F16">
        <w:rPr>
          <w:rFonts w:ascii="Book Antiqua" w:hAnsi="Book Antiqua"/>
          <w:lang w:val="es-ES_tradnl"/>
        </w:rPr>
        <w:t xml:space="preserve">Comisión de Transportación e Infraestructura de la Cámara de Representantes de Puerto Rico, </w:t>
      </w:r>
      <w:r w:rsidR="003D0F16" w:rsidRPr="003D0F16">
        <w:rPr>
          <w:rFonts w:ascii="Book Antiqua" w:hAnsi="Book Antiqua"/>
          <w:lang w:val="es-ES_tradnl"/>
        </w:rPr>
        <w:t xml:space="preserve">realizar una investigación sobre </w:t>
      </w:r>
      <w:r w:rsidR="003D0F16" w:rsidRPr="003D0F16">
        <w:rPr>
          <w:rFonts w:ascii="Book Antiqua" w:hAnsi="Book Antiqua"/>
          <w:i/>
          <w:u w:val="single"/>
          <w:lang w:val="es-ES_tradnl"/>
        </w:rPr>
        <w:t>el proceso de implantación y cumplimiento del sistema</w:t>
      </w:r>
      <w:r w:rsidR="003D0F16" w:rsidRPr="003D0F16">
        <w:rPr>
          <w:rFonts w:ascii="Book Antiqua" w:hAnsi="Book Antiqua"/>
          <w:lang w:val="es-ES_tradnl"/>
        </w:rPr>
        <w:t xml:space="preserve"> </w:t>
      </w:r>
      <w:r w:rsidR="003D0F16" w:rsidRPr="003D0F16">
        <w:rPr>
          <w:rFonts w:ascii="Book Antiqua" w:hAnsi="Book Antiqua"/>
          <w:strike/>
          <w:lang w:val="es-ES_tradnl"/>
        </w:rPr>
        <w:t>la implementación</w:t>
      </w:r>
      <w:r w:rsidR="003D0F16" w:rsidRPr="003D0F16">
        <w:rPr>
          <w:rFonts w:ascii="Book Antiqua" w:hAnsi="Book Antiqua"/>
          <w:lang w:val="es-ES_tradnl"/>
        </w:rPr>
        <w:t xml:space="preserve"> de </w:t>
      </w:r>
      <w:r w:rsidR="003D0F16" w:rsidRPr="003D0F16">
        <w:rPr>
          <w:rFonts w:ascii="Book Antiqua" w:hAnsi="Book Antiqua"/>
          <w:strike/>
          <w:lang w:val="es-ES_tradnl"/>
        </w:rPr>
        <w:t>la</w:t>
      </w:r>
      <w:r w:rsidR="003D0F16" w:rsidRPr="003D0F16">
        <w:rPr>
          <w:rFonts w:ascii="Book Antiqua" w:hAnsi="Book Antiqua"/>
          <w:lang w:val="es-ES_tradnl"/>
        </w:rPr>
        <w:t xml:space="preserve"> “tablilla única” </w:t>
      </w:r>
      <w:r w:rsidR="003D0F16" w:rsidRPr="003D0F16">
        <w:rPr>
          <w:rFonts w:ascii="Book Antiqua" w:hAnsi="Book Antiqua"/>
          <w:strike/>
          <w:lang w:val="es-ES_tradnl"/>
        </w:rPr>
        <w:t>la cual surge de la</w:t>
      </w:r>
      <w:r w:rsidR="003D0F16" w:rsidRPr="003D0F16">
        <w:rPr>
          <w:rFonts w:ascii="Book Antiqua" w:hAnsi="Book Antiqua"/>
          <w:lang w:val="es-ES_tradnl"/>
        </w:rPr>
        <w:t xml:space="preserve"> </w:t>
      </w:r>
      <w:r w:rsidR="003D0F16" w:rsidRPr="003D0F16">
        <w:rPr>
          <w:rFonts w:ascii="Book Antiqua" w:hAnsi="Book Antiqua"/>
          <w:i/>
          <w:u w:val="single"/>
          <w:lang w:val="es-ES_tradnl"/>
        </w:rPr>
        <w:t xml:space="preserve">establecido por la </w:t>
      </w:r>
      <w:r w:rsidR="003D0F16" w:rsidRPr="003D0F16">
        <w:rPr>
          <w:rFonts w:ascii="Book Antiqua" w:hAnsi="Book Antiqua"/>
          <w:lang w:val="es-ES_tradnl"/>
        </w:rPr>
        <w:t>Ley Núm. 22-2000, según enmendada, conocida como “Ley de Vehículos y Tránsito de Puerto Rico” conforme a las enmiendas introducidas a la misma mediante la Ley Núm. 2-2016 y la Ley Núm. 23-2020</w:t>
      </w:r>
      <w:r w:rsidR="003D0F16" w:rsidRPr="003D0F16">
        <w:rPr>
          <w:rFonts w:ascii="Book Antiqua" w:hAnsi="Book Antiqua"/>
          <w:strike/>
          <w:lang w:val="es-ES_tradnl"/>
        </w:rPr>
        <w:t>;</w:t>
      </w:r>
      <w:r w:rsidR="003D0F16" w:rsidRPr="003D0F16">
        <w:rPr>
          <w:rFonts w:ascii="Book Antiqua" w:hAnsi="Book Antiqua"/>
          <w:i/>
          <w:u w:val="single"/>
          <w:lang w:val="es-ES_tradnl"/>
        </w:rPr>
        <w:t>.</w:t>
      </w:r>
      <w:r w:rsidR="003D0F16" w:rsidRPr="003D0F16">
        <w:rPr>
          <w:rFonts w:ascii="Book Antiqua" w:hAnsi="Book Antiqua"/>
          <w:lang w:val="es-ES_tradnl"/>
        </w:rPr>
        <w:t xml:space="preserve"> </w:t>
      </w:r>
      <w:r w:rsidR="003D0F16" w:rsidRPr="003D0F16">
        <w:rPr>
          <w:rFonts w:ascii="Book Antiqua" w:hAnsi="Book Antiqua"/>
          <w:strike/>
          <w:lang w:val="es-ES_tradnl"/>
        </w:rPr>
        <w:t>y para otros fines relacionados.</w:t>
      </w:r>
    </w:p>
    <w:p w14:paraId="0CB20E8A" w14:textId="77777777" w:rsidR="001D611B" w:rsidRPr="003D0F16" w:rsidRDefault="001D611B" w:rsidP="001D611B">
      <w:pPr>
        <w:spacing w:line="480" w:lineRule="auto"/>
        <w:ind w:firstLine="720"/>
        <w:jc w:val="both"/>
        <w:rPr>
          <w:rFonts w:ascii="Book Antiqua" w:hAnsi="Book Antiqua"/>
          <w:color w:val="000000"/>
          <w:lang w:val="es-ES_tradnl"/>
        </w:rPr>
      </w:pPr>
      <w:r w:rsidRPr="003D0F16">
        <w:rPr>
          <w:rFonts w:ascii="Book Antiqua" w:hAnsi="Book Antiqua"/>
          <w:color w:val="000000"/>
          <w:lang w:val="es-ES_tradnl"/>
        </w:rPr>
        <w:t xml:space="preserve">Sección 2.-La Comisión de </w:t>
      </w:r>
      <w:r w:rsidRPr="003D0F16">
        <w:rPr>
          <w:rFonts w:ascii="Book Antiqua" w:hAnsi="Book Antiqua"/>
          <w:lang w:val="es-ES_tradnl"/>
        </w:rPr>
        <w:t>Transportación e Infraestructura</w:t>
      </w:r>
      <w:r w:rsidRPr="003D0F16">
        <w:rPr>
          <w:rFonts w:ascii="Book Antiqua" w:hAnsi="Book Antiqua"/>
          <w:color w:val="000000"/>
          <w:lang w:val="es-ES_tradnl"/>
        </w:rPr>
        <w:t xml:space="preserve"> de la Cámara de Representantes de Puerto Rico realizará la investigación que aquí se dispone y presentará un informe a la Cámara de Representantes de Puerto Rico, conteniendo determinaciones, conclusiones y recomendaciones, dentro de los ciento ochenta (180) días siguientes a la fecha de aprobación de esta Resolución.</w:t>
      </w:r>
    </w:p>
    <w:p w14:paraId="3ED191C5" w14:textId="5AE5A3CD" w:rsidR="001D611B" w:rsidRPr="003D0F16" w:rsidRDefault="001D611B" w:rsidP="001D611B">
      <w:pPr>
        <w:spacing w:line="480" w:lineRule="auto"/>
        <w:jc w:val="both"/>
        <w:rPr>
          <w:rFonts w:ascii="Book Antiqua" w:hAnsi="Book Antiqua"/>
          <w:color w:val="000000"/>
          <w:lang w:val="es-ES_tradnl"/>
        </w:rPr>
      </w:pPr>
      <w:r w:rsidRPr="003D0F16">
        <w:rPr>
          <w:rFonts w:ascii="Book Antiqua" w:hAnsi="Book Antiqua"/>
          <w:color w:val="000000"/>
          <w:lang w:val="es-ES_tradnl"/>
        </w:rPr>
        <w:tab/>
        <w:t>Sección 3.-Esta Resolución comenzará a regir inmediatamente después de su aprobación.</w:t>
      </w:r>
    </w:p>
    <w:sectPr w:rsidR="001D611B" w:rsidRPr="003D0F16" w:rsidSect="00781D6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1C578" w14:textId="77777777" w:rsidR="009F7D84" w:rsidRDefault="009F7D84">
      <w:r>
        <w:separator/>
      </w:r>
    </w:p>
  </w:endnote>
  <w:endnote w:type="continuationSeparator" w:id="0">
    <w:p w14:paraId="06E640C3" w14:textId="77777777" w:rsidR="009F7D84" w:rsidRDefault="009F7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ebkit-standard">
    <w:altName w:val="Cambria"/>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6EDCB" w14:textId="77777777" w:rsidR="009F7D84" w:rsidRDefault="009F7D84">
      <w:r>
        <w:separator/>
      </w:r>
    </w:p>
  </w:footnote>
  <w:footnote w:type="continuationSeparator" w:id="0">
    <w:p w14:paraId="43738A21" w14:textId="77777777" w:rsidR="009F7D84" w:rsidRDefault="009F7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C4DA" w14:textId="77777777" w:rsidR="009F7D84" w:rsidRDefault="009F7D84">
    <w:pPr>
      <w:pStyle w:val="Header"/>
      <w:jc w:val="center"/>
    </w:pPr>
    <w:r>
      <w:rPr>
        <w:rStyle w:val="PageNumber"/>
      </w:rPr>
      <w:fldChar w:fldCharType="begin"/>
    </w:r>
    <w:r>
      <w:rPr>
        <w:rStyle w:val="PageNumber"/>
      </w:rPr>
      <w:instrText xml:space="preserve"> PAGE </w:instrText>
    </w:r>
    <w:r>
      <w:rPr>
        <w:rStyle w:val="PageNumber"/>
      </w:rPr>
      <w:fldChar w:fldCharType="separate"/>
    </w:r>
    <w:r w:rsidR="003D0F1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00D0" w14:textId="2F3FDE6A" w:rsidR="009F7D84" w:rsidRPr="00781D6A" w:rsidRDefault="009F7D84" w:rsidP="00781D6A">
    <w:pPr>
      <w:pStyle w:val="Header"/>
      <w:jc w:val="center"/>
      <w:rPr>
        <w:rFonts w:ascii="Book Antiqua" w:hAnsi="Book Antiqua"/>
      </w:rPr>
    </w:pPr>
    <w:r w:rsidRPr="00781D6A">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D611B"/>
    <w:rsid w:val="00003426"/>
    <w:rsid w:val="00020BBB"/>
    <w:rsid w:val="00056024"/>
    <w:rsid w:val="00095AE1"/>
    <w:rsid w:val="000A6B6C"/>
    <w:rsid w:val="000B0DBB"/>
    <w:rsid w:val="00111E71"/>
    <w:rsid w:val="00127C6A"/>
    <w:rsid w:val="001363FE"/>
    <w:rsid w:val="0017132B"/>
    <w:rsid w:val="001D611B"/>
    <w:rsid w:val="001F4CA3"/>
    <w:rsid w:val="001F612A"/>
    <w:rsid w:val="00211396"/>
    <w:rsid w:val="0022317D"/>
    <w:rsid w:val="00226AE6"/>
    <w:rsid w:val="00245B34"/>
    <w:rsid w:val="00263355"/>
    <w:rsid w:val="00273792"/>
    <w:rsid w:val="002D4AC8"/>
    <w:rsid w:val="002D4FDE"/>
    <w:rsid w:val="00320D78"/>
    <w:rsid w:val="00380FE5"/>
    <w:rsid w:val="003924DD"/>
    <w:rsid w:val="00394FCB"/>
    <w:rsid w:val="003963F4"/>
    <w:rsid w:val="003B5254"/>
    <w:rsid w:val="003B75A6"/>
    <w:rsid w:val="003C7FA1"/>
    <w:rsid w:val="003D0F16"/>
    <w:rsid w:val="004061CA"/>
    <w:rsid w:val="00415689"/>
    <w:rsid w:val="004440CB"/>
    <w:rsid w:val="004713D2"/>
    <w:rsid w:val="00521639"/>
    <w:rsid w:val="00532BB7"/>
    <w:rsid w:val="005332E4"/>
    <w:rsid w:val="0053550C"/>
    <w:rsid w:val="00555018"/>
    <w:rsid w:val="005723DC"/>
    <w:rsid w:val="006044E3"/>
    <w:rsid w:val="006210DC"/>
    <w:rsid w:val="0064349D"/>
    <w:rsid w:val="00653EED"/>
    <w:rsid w:val="00685549"/>
    <w:rsid w:val="006B7365"/>
    <w:rsid w:val="006C210F"/>
    <w:rsid w:val="006C2D81"/>
    <w:rsid w:val="006C7DF8"/>
    <w:rsid w:val="00726D51"/>
    <w:rsid w:val="00750FC8"/>
    <w:rsid w:val="007533D0"/>
    <w:rsid w:val="00755069"/>
    <w:rsid w:val="00781D6A"/>
    <w:rsid w:val="007920BC"/>
    <w:rsid w:val="007B0660"/>
    <w:rsid w:val="007E3868"/>
    <w:rsid w:val="007E55C0"/>
    <w:rsid w:val="00820C41"/>
    <w:rsid w:val="00850256"/>
    <w:rsid w:val="0093686F"/>
    <w:rsid w:val="00942FD4"/>
    <w:rsid w:val="00951997"/>
    <w:rsid w:val="00983442"/>
    <w:rsid w:val="00990352"/>
    <w:rsid w:val="009F7D84"/>
    <w:rsid w:val="00A03405"/>
    <w:rsid w:val="00A1528A"/>
    <w:rsid w:val="00A33918"/>
    <w:rsid w:val="00A7629F"/>
    <w:rsid w:val="00AA6D9F"/>
    <w:rsid w:val="00AF0CEE"/>
    <w:rsid w:val="00B667AD"/>
    <w:rsid w:val="00B84C38"/>
    <w:rsid w:val="00B86C00"/>
    <w:rsid w:val="00B947F6"/>
    <w:rsid w:val="00BF16AA"/>
    <w:rsid w:val="00C354B8"/>
    <w:rsid w:val="00C52517"/>
    <w:rsid w:val="00C60921"/>
    <w:rsid w:val="00C62936"/>
    <w:rsid w:val="00C653F2"/>
    <w:rsid w:val="00C679E6"/>
    <w:rsid w:val="00C908F9"/>
    <w:rsid w:val="00CA0917"/>
    <w:rsid w:val="00CA1099"/>
    <w:rsid w:val="00CB6F6C"/>
    <w:rsid w:val="00D02F1A"/>
    <w:rsid w:val="00D417C2"/>
    <w:rsid w:val="00D60936"/>
    <w:rsid w:val="00D709EB"/>
    <w:rsid w:val="00D74714"/>
    <w:rsid w:val="00D82F3F"/>
    <w:rsid w:val="00D921C6"/>
    <w:rsid w:val="00D958C2"/>
    <w:rsid w:val="00E04AB5"/>
    <w:rsid w:val="00E50EEA"/>
    <w:rsid w:val="00E52F58"/>
    <w:rsid w:val="00EC26AA"/>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5F81CE"/>
  <w15:docId w15:val="{4EBB1973-AC95-4EB2-B7BB-095C11FC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9">
    <w:name w:val="s9"/>
    <w:basedOn w:val="Normal"/>
    <w:rsid w:val="001D611B"/>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character" w:customStyle="1" w:styleId="s4">
    <w:name w:val="s4"/>
    <w:basedOn w:val="DefaultParagraphFont"/>
    <w:rsid w:val="001D611B"/>
  </w:style>
  <w:style w:type="character" w:customStyle="1" w:styleId="apple-converted-space">
    <w:name w:val="apple-converted-space"/>
    <w:basedOn w:val="DefaultParagraphFont"/>
    <w:rsid w:val="001D6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408163">
      <w:bodyDiv w:val="1"/>
      <w:marLeft w:val="0"/>
      <w:marRight w:val="0"/>
      <w:marTop w:val="0"/>
      <w:marBottom w:val="0"/>
      <w:divBdr>
        <w:top w:val="none" w:sz="0" w:space="0" w:color="auto"/>
        <w:left w:val="none" w:sz="0" w:space="0" w:color="auto"/>
        <w:bottom w:val="none" w:sz="0" w:space="0" w:color="auto"/>
        <w:right w:val="none" w:sz="0" w:space="0" w:color="auto"/>
      </w:divBdr>
    </w:div>
    <w:div w:id="838498369">
      <w:bodyDiv w:val="1"/>
      <w:marLeft w:val="0"/>
      <w:marRight w:val="0"/>
      <w:marTop w:val="0"/>
      <w:marBottom w:val="0"/>
      <w:divBdr>
        <w:top w:val="none" w:sz="0" w:space="0" w:color="auto"/>
        <w:left w:val="none" w:sz="0" w:space="0" w:color="auto"/>
        <w:bottom w:val="none" w:sz="0" w:space="0" w:color="auto"/>
        <w:right w:val="none" w:sz="0" w:space="0" w:color="auto"/>
      </w:divBdr>
    </w:div>
    <w:div w:id="126322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3244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Brenda L. Rivera García</dc:creator>
  <cp:keywords/>
  <cp:lastModifiedBy>Alondra Negrón Rivera</cp:lastModifiedBy>
  <cp:revision>2</cp:revision>
  <cp:lastPrinted>2025-09-25T18:57:00Z</cp:lastPrinted>
  <dcterms:created xsi:type="dcterms:W3CDTF">2025-10-31T13:45:00Z</dcterms:created>
  <dcterms:modified xsi:type="dcterms:W3CDTF">2025-10-31T13:45:00Z</dcterms:modified>
</cp:coreProperties>
</file>