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2B736" w14:textId="77777777" w:rsidR="00C0254E" w:rsidRPr="00E102CB" w:rsidRDefault="00523134" w:rsidP="00C0254E">
      <w:pPr>
        <w:suppressLineNumbers/>
        <w:jc w:val="center"/>
        <w:rPr>
          <w:rFonts w:ascii="Book Antiqua" w:hAnsi="Book Antiqua"/>
          <w:sz w:val="36"/>
          <w:lang w:val="es-ES_tradnl"/>
        </w:rPr>
      </w:pPr>
      <w:r w:rsidRPr="00E102CB">
        <w:rPr>
          <w:rFonts w:ascii="Book Antiqua" w:hAnsi="Book Antiqua"/>
          <w:sz w:val="36"/>
          <w:lang w:val="es-ES_tradnl"/>
        </w:rPr>
        <w:t>GOBIERNO</w:t>
      </w:r>
      <w:r w:rsidR="00C0254E" w:rsidRPr="00E102CB">
        <w:rPr>
          <w:rFonts w:ascii="Book Antiqua" w:hAnsi="Book Antiqua"/>
          <w:sz w:val="36"/>
          <w:lang w:val="es-ES_tradnl"/>
        </w:rPr>
        <w:t xml:space="preserve"> DE PUERTO RICO</w:t>
      </w:r>
    </w:p>
    <w:p w14:paraId="528B98AA" w14:textId="77777777" w:rsidR="00C0254E" w:rsidRPr="00E102CB" w:rsidRDefault="00C0254E" w:rsidP="00C0254E">
      <w:pPr>
        <w:suppressLineNumbers/>
        <w:jc w:val="center"/>
        <w:rPr>
          <w:rFonts w:ascii="Book Antiqua" w:hAnsi="Book Antiqua"/>
          <w:sz w:val="36"/>
          <w:lang w:val="es-ES_tradnl"/>
        </w:rPr>
      </w:pPr>
    </w:p>
    <w:p w14:paraId="506C89F3" w14:textId="77777777" w:rsidR="00C0254E" w:rsidRPr="00E102CB" w:rsidRDefault="00523134" w:rsidP="00C0254E">
      <w:pPr>
        <w:pStyle w:val="Title2"/>
        <w:suppressLineNumbers/>
        <w:rPr>
          <w:rFonts w:ascii="Book Antiqua" w:hAnsi="Book Antiqua"/>
          <w:lang w:val="es-ES_tradnl"/>
        </w:rPr>
      </w:pPr>
      <w:r w:rsidRPr="00E102CB">
        <w:rPr>
          <w:rFonts w:ascii="Book Antiqua" w:hAnsi="Book Antiqua"/>
          <w:lang w:val="es-ES_tradnl"/>
        </w:rPr>
        <w:t>20</w:t>
      </w:r>
      <w:r w:rsidRPr="00E102CB">
        <w:rPr>
          <w:rFonts w:ascii="Book Antiqua" w:hAnsi="Book Antiqua"/>
          <w:vertAlign w:val="superscript"/>
          <w:lang w:val="es-ES_tradnl"/>
        </w:rPr>
        <w:t>m</w:t>
      </w:r>
      <w:r w:rsidR="00C0254E" w:rsidRPr="00E102CB">
        <w:rPr>
          <w:rFonts w:ascii="Book Antiqua" w:hAnsi="Book Antiqua"/>
          <w:vertAlign w:val="superscript"/>
          <w:lang w:val="es-ES_tradnl"/>
        </w:rPr>
        <w:t>a</w:t>
      </w:r>
      <w:r w:rsidR="00A9398F" w:rsidRPr="00E102CB">
        <w:rPr>
          <w:rFonts w:ascii="Book Antiqua" w:hAnsi="Book Antiqua"/>
          <w:vertAlign w:val="superscript"/>
          <w:lang w:val="es-ES_tradnl"/>
        </w:rPr>
        <w:t>.</w:t>
      </w:r>
      <w:r w:rsidR="00C0254E" w:rsidRPr="00E102CB">
        <w:rPr>
          <w:rFonts w:ascii="Book Antiqua" w:hAnsi="Book Antiqua"/>
          <w:lang w:val="es-ES_tradnl"/>
        </w:rPr>
        <w:tab/>
        <w:t>Asamblea</w:t>
      </w:r>
      <w:r w:rsidR="00C0254E" w:rsidRPr="00E102CB">
        <w:rPr>
          <w:rFonts w:ascii="Book Antiqua" w:hAnsi="Book Antiqua"/>
          <w:lang w:val="es-ES_tradnl"/>
        </w:rPr>
        <w:tab/>
      </w:r>
      <w:r w:rsidR="00CF2F06" w:rsidRPr="00E102CB">
        <w:rPr>
          <w:rFonts w:ascii="Book Antiqua" w:hAnsi="Book Antiqua"/>
          <w:lang w:val="es-ES_tradnl"/>
        </w:rPr>
        <w:t>2</w:t>
      </w:r>
      <w:r w:rsidR="00CF2F06" w:rsidRPr="00E102CB">
        <w:rPr>
          <w:rFonts w:ascii="Book Antiqua" w:hAnsi="Book Antiqua"/>
          <w:vertAlign w:val="superscript"/>
          <w:lang w:val="es-ES_tradnl"/>
        </w:rPr>
        <w:t>d</w:t>
      </w:r>
      <w:r w:rsidR="00C0254E" w:rsidRPr="00E102CB">
        <w:rPr>
          <w:rFonts w:ascii="Book Antiqua" w:hAnsi="Book Antiqua"/>
          <w:vertAlign w:val="superscript"/>
          <w:lang w:val="es-ES_tradnl"/>
        </w:rPr>
        <w:t>a</w:t>
      </w:r>
      <w:r w:rsidR="00A9398F" w:rsidRPr="00E102CB">
        <w:rPr>
          <w:rFonts w:ascii="Book Antiqua" w:hAnsi="Book Antiqua"/>
          <w:vertAlign w:val="superscript"/>
          <w:lang w:val="es-ES_tradnl"/>
        </w:rPr>
        <w:t>.</w:t>
      </w:r>
      <w:r w:rsidR="00C0254E" w:rsidRPr="00E102CB">
        <w:rPr>
          <w:rFonts w:ascii="Book Antiqua" w:hAnsi="Book Antiqua"/>
          <w:lang w:val="es-ES_tradnl"/>
        </w:rPr>
        <w:tab/>
        <w:t>Sesión</w:t>
      </w:r>
    </w:p>
    <w:p w14:paraId="6EF50119" w14:textId="77777777" w:rsidR="00C0254E" w:rsidRPr="00E102CB" w:rsidRDefault="00C0254E" w:rsidP="00C0254E">
      <w:pPr>
        <w:pStyle w:val="Title2"/>
        <w:suppressLineNumbers/>
        <w:rPr>
          <w:rFonts w:ascii="Book Antiqua" w:hAnsi="Book Antiqua"/>
          <w:lang w:val="es-ES_tradnl"/>
        </w:rPr>
      </w:pPr>
      <w:r w:rsidRPr="00E102CB">
        <w:rPr>
          <w:rFonts w:ascii="Book Antiqua" w:hAnsi="Book Antiqua"/>
          <w:lang w:val="es-ES_tradnl"/>
        </w:rPr>
        <w:tab/>
        <w:t>Legislativa</w:t>
      </w:r>
      <w:r w:rsidRPr="00E102CB">
        <w:rPr>
          <w:rFonts w:ascii="Book Antiqua" w:hAnsi="Book Antiqua"/>
          <w:lang w:val="es-ES_tradnl"/>
        </w:rPr>
        <w:tab/>
      </w:r>
      <w:r w:rsidRPr="00E102CB">
        <w:rPr>
          <w:rFonts w:ascii="Book Antiqua" w:hAnsi="Book Antiqua"/>
          <w:lang w:val="es-ES_tradnl"/>
        </w:rPr>
        <w:tab/>
        <w:t>Ordinaria</w:t>
      </w:r>
    </w:p>
    <w:p w14:paraId="48380368" w14:textId="77777777" w:rsidR="00C0254E" w:rsidRPr="00E102CB" w:rsidRDefault="00C0254E" w:rsidP="00C0254E">
      <w:pPr>
        <w:suppressLineNumbers/>
        <w:rPr>
          <w:lang w:val="es-ES_tradnl"/>
        </w:rPr>
      </w:pPr>
    </w:p>
    <w:p w14:paraId="27E79934" w14:textId="77777777" w:rsidR="00C0254E" w:rsidRPr="00E102CB" w:rsidRDefault="00C0254E" w:rsidP="00626E87">
      <w:pPr>
        <w:suppressLineNumbers/>
        <w:spacing w:line="360" w:lineRule="auto"/>
        <w:jc w:val="center"/>
        <w:rPr>
          <w:rFonts w:ascii="Book Antiqua" w:hAnsi="Book Antiqua"/>
          <w:b/>
          <w:sz w:val="36"/>
          <w:lang w:val="es-ES_tradnl"/>
        </w:rPr>
      </w:pPr>
      <w:r w:rsidRPr="00E102CB">
        <w:rPr>
          <w:rFonts w:ascii="Book Antiqua" w:hAnsi="Book Antiqua"/>
          <w:b/>
          <w:sz w:val="36"/>
          <w:lang w:val="es-ES_tradnl"/>
        </w:rPr>
        <w:t>SENADO DE PUERTO RICO</w:t>
      </w:r>
    </w:p>
    <w:p w14:paraId="7AED335C" w14:textId="57F1D4EB" w:rsidR="00C0254E" w:rsidRPr="00E102CB" w:rsidRDefault="00C0254E" w:rsidP="00626E87">
      <w:pPr>
        <w:suppressLineNumbers/>
        <w:spacing w:line="360" w:lineRule="auto"/>
        <w:jc w:val="center"/>
        <w:rPr>
          <w:rFonts w:ascii="Book Antiqua" w:hAnsi="Book Antiqua"/>
          <w:b/>
          <w:sz w:val="52"/>
          <w:lang w:val="es-ES_tradnl"/>
        </w:rPr>
      </w:pPr>
      <w:r w:rsidRPr="00E102CB">
        <w:rPr>
          <w:rFonts w:ascii="Book Antiqua" w:hAnsi="Book Antiqua"/>
          <w:b/>
          <w:sz w:val="52"/>
          <w:lang w:val="es-ES_tradnl"/>
        </w:rPr>
        <w:t>P. del S.</w:t>
      </w:r>
      <w:r w:rsidR="003B3299">
        <w:rPr>
          <w:rFonts w:ascii="Book Antiqua" w:hAnsi="Book Antiqua"/>
          <w:b/>
          <w:sz w:val="52"/>
          <w:lang w:val="es-ES_tradnl"/>
        </w:rPr>
        <w:t xml:space="preserve"> 741</w:t>
      </w:r>
    </w:p>
    <w:p w14:paraId="78D83798" w14:textId="3E072010" w:rsidR="00C0254E" w:rsidRPr="00E102CB" w:rsidRDefault="00150C49" w:rsidP="00626E87">
      <w:pPr>
        <w:suppressLineNumbers/>
        <w:spacing w:line="360" w:lineRule="auto"/>
        <w:jc w:val="center"/>
        <w:rPr>
          <w:rFonts w:ascii="Book Antiqua" w:hAnsi="Book Antiqua"/>
          <w:lang w:val="es-ES_tradnl"/>
        </w:rPr>
      </w:pPr>
      <w:r>
        <w:rPr>
          <w:rFonts w:ascii="Book Antiqua" w:hAnsi="Book Antiqua"/>
          <w:lang w:val="es-ES_tradnl"/>
        </w:rPr>
        <w:t>2</w:t>
      </w:r>
      <w:r w:rsidR="00AC43FD">
        <w:rPr>
          <w:rFonts w:ascii="Book Antiqua" w:hAnsi="Book Antiqua"/>
          <w:lang w:val="es-ES_tradnl"/>
        </w:rPr>
        <w:t>4</w:t>
      </w:r>
      <w:r>
        <w:rPr>
          <w:rFonts w:ascii="Book Antiqua" w:hAnsi="Book Antiqua"/>
          <w:lang w:val="es-ES_tradnl"/>
        </w:rPr>
        <w:t xml:space="preserve"> </w:t>
      </w:r>
      <w:r w:rsidR="00CF2F06" w:rsidRPr="00E102CB">
        <w:rPr>
          <w:rFonts w:ascii="Book Antiqua" w:hAnsi="Book Antiqua"/>
          <w:lang w:val="es-ES_tradnl"/>
        </w:rPr>
        <w:t>de septiembre</w:t>
      </w:r>
      <w:r w:rsidR="00C0254E" w:rsidRPr="00E102CB">
        <w:rPr>
          <w:rFonts w:ascii="Book Antiqua" w:hAnsi="Book Antiqua"/>
          <w:lang w:val="es-ES_tradnl"/>
        </w:rPr>
        <w:t xml:space="preserve"> de 202</w:t>
      </w:r>
      <w:r w:rsidR="00523134" w:rsidRPr="00E102CB">
        <w:rPr>
          <w:rFonts w:ascii="Book Antiqua" w:hAnsi="Book Antiqua"/>
          <w:lang w:val="es-ES_tradnl"/>
        </w:rPr>
        <w:t>5</w:t>
      </w:r>
    </w:p>
    <w:p w14:paraId="19D9C712" w14:textId="77777777" w:rsidR="00C0254E" w:rsidRPr="00E102CB" w:rsidRDefault="00C0254E" w:rsidP="00626E87">
      <w:pPr>
        <w:suppressLineNumbers/>
        <w:spacing w:line="360" w:lineRule="auto"/>
        <w:jc w:val="center"/>
        <w:rPr>
          <w:rFonts w:ascii="Book Antiqua" w:hAnsi="Book Antiqua"/>
          <w:i/>
          <w:iCs/>
          <w:lang w:val="es-ES_tradnl"/>
        </w:rPr>
      </w:pPr>
      <w:r w:rsidRPr="00E102CB">
        <w:rPr>
          <w:rFonts w:ascii="Book Antiqua" w:hAnsi="Book Antiqua"/>
          <w:lang w:val="es-ES_tradnl"/>
        </w:rPr>
        <w:t>Presentado por el se</w:t>
      </w:r>
      <w:r w:rsidR="00791821" w:rsidRPr="00E102CB">
        <w:rPr>
          <w:rFonts w:ascii="Book Antiqua" w:hAnsi="Book Antiqua"/>
          <w:lang w:val="es-ES_tradnl"/>
        </w:rPr>
        <w:t>ñ</w:t>
      </w:r>
      <w:r w:rsidRPr="00E102CB">
        <w:rPr>
          <w:rFonts w:ascii="Book Antiqua" w:hAnsi="Book Antiqua"/>
          <w:lang w:val="es-ES_tradnl"/>
        </w:rPr>
        <w:t xml:space="preserve">or </w:t>
      </w:r>
      <w:r w:rsidRPr="00E102CB">
        <w:rPr>
          <w:rFonts w:ascii="Book Antiqua" w:hAnsi="Book Antiqua"/>
          <w:i/>
          <w:iCs/>
          <w:lang w:val="es-ES_tradnl"/>
        </w:rPr>
        <w:t>Ríos Santiago</w:t>
      </w:r>
    </w:p>
    <w:p w14:paraId="52B6B2F6" w14:textId="736EAC1F" w:rsidR="005725D3" w:rsidRPr="00E102CB" w:rsidRDefault="00C0254E" w:rsidP="00626E87">
      <w:pPr>
        <w:suppressLineNumbers/>
        <w:spacing w:line="360" w:lineRule="auto"/>
        <w:jc w:val="center"/>
        <w:rPr>
          <w:rFonts w:ascii="Book Antiqua" w:hAnsi="Book Antiqua"/>
          <w:i/>
          <w:iCs/>
          <w:szCs w:val="24"/>
          <w:lang w:val="es-ES_tradnl"/>
        </w:rPr>
      </w:pPr>
      <w:r w:rsidRPr="00E102CB">
        <w:rPr>
          <w:rFonts w:ascii="Book Antiqua" w:hAnsi="Book Antiqua"/>
          <w:i/>
          <w:iCs/>
          <w:lang w:val="es-ES_tradnl"/>
        </w:rPr>
        <w:t>Referido a</w:t>
      </w:r>
      <w:r w:rsidR="008B4022" w:rsidRPr="00E102CB">
        <w:rPr>
          <w:rFonts w:ascii="Book Antiqua" w:hAnsi="Book Antiqua"/>
          <w:i/>
          <w:iCs/>
          <w:lang w:val="es-ES_tradnl"/>
        </w:rPr>
        <w:t xml:space="preserve"> </w:t>
      </w:r>
      <w:r w:rsidR="00626E87">
        <w:rPr>
          <w:rFonts w:ascii="Book Antiqua" w:hAnsi="Book Antiqua"/>
          <w:i/>
          <w:iCs/>
          <w:lang w:val="es-ES_tradnl"/>
        </w:rPr>
        <w:t xml:space="preserve">la Comisión de </w:t>
      </w:r>
      <w:r w:rsidR="001B2BCE">
        <w:rPr>
          <w:rFonts w:ascii="Book Antiqua" w:hAnsi="Book Antiqua"/>
          <w:i/>
          <w:iCs/>
          <w:lang w:val="es-ES_tradnl"/>
        </w:rPr>
        <w:t>Salud</w:t>
      </w:r>
      <w:r w:rsidR="005725D3" w:rsidRPr="00E102CB">
        <w:rPr>
          <w:rFonts w:ascii="Book Antiqua" w:hAnsi="Book Antiqua"/>
          <w:i/>
          <w:iCs/>
          <w:lang w:val="es-ES_tradnl"/>
        </w:rPr>
        <w:t xml:space="preserve"> </w:t>
      </w:r>
    </w:p>
    <w:p w14:paraId="45FC74C3" w14:textId="77777777" w:rsidR="00C0254E" w:rsidRPr="00E102CB" w:rsidRDefault="00C0254E" w:rsidP="00C0254E">
      <w:pPr>
        <w:suppressLineNumbers/>
        <w:jc w:val="both"/>
        <w:rPr>
          <w:rFonts w:ascii="Book Antiqua" w:hAnsi="Book Antiqua"/>
          <w:lang w:val="es-ES_tradnl"/>
        </w:rPr>
      </w:pPr>
    </w:p>
    <w:p w14:paraId="01183E2D" w14:textId="77777777" w:rsidR="00C0254E" w:rsidRPr="00E102CB" w:rsidRDefault="00C0254E" w:rsidP="00C0254E">
      <w:pPr>
        <w:suppressLineNumbers/>
        <w:jc w:val="center"/>
        <w:rPr>
          <w:rFonts w:ascii="Book Antiqua" w:hAnsi="Book Antiqua"/>
          <w:b/>
          <w:lang w:val="es-ES_tradnl"/>
        </w:rPr>
      </w:pPr>
      <w:r w:rsidRPr="00E102CB">
        <w:rPr>
          <w:rFonts w:ascii="Book Antiqua" w:hAnsi="Book Antiqua"/>
          <w:b/>
          <w:lang w:val="es-ES_tradnl"/>
        </w:rPr>
        <w:t>LEY</w:t>
      </w:r>
    </w:p>
    <w:p w14:paraId="1A15F5F4" w14:textId="77777777" w:rsidR="00C0254E" w:rsidRPr="00E102CB" w:rsidRDefault="00C0254E" w:rsidP="00C0254E">
      <w:pPr>
        <w:suppressLineNumbers/>
        <w:jc w:val="both"/>
        <w:rPr>
          <w:rFonts w:ascii="Book Antiqua" w:hAnsi="Book Antiqua"/>
          <w:sz w:val="16"/>
          <w:szCs w:val="16"/>
          <w:lang w:val="es-ES_tradnl"/>
        </w:rPr>
      </w:pPr>
    </w:p>
    <w:p w14:paraId="57894E8F" w14:textId="77777777" w:rsidR="00C0254E" w:rsidRPr="00E102CB" w:rsidRDefault="00C0254E" w:rsidP="00626E87">
      <w:pPr>
        <w:suppressLineNumbers/>
        <w:ind w:left="540" w:hanging="540"/>
        <w:jc w:val="both"/>
        <w:rPr>
          <w:rFonts w:ascii="Book Antiqua" w:hAnsi="Book Antiqua"/>
          <w:lang w:val="es-ES_tradnl"/>
        </w:rPr>
      </w:pPr>
      <w:r w:rsidRPr="00E102CB">
        <w:rPr>
          <w:rFonts w:ascii="Book Antiqua" w:hAnsi="Book Antiqua"/>
          <w:lang w:val="es-ES_tradnl"/>
        </w:rPr>
        <w:t>Para establecer la “Ley para la Protección del Consumidor de Kratom de Puerto Rico”</w:t>
      </w:r>
      <w:r w:rsidR="00506EE2" w:rsidRPr="00E102CB">
        <w:rPr>
          <w:rFonts w:ascii="Book Antiqua" w:hAnsi="Book Antiqua"/>
          <w:lang w:val="es-ES_tradnl"/>
        </w:rPr>
        <w:t>, a los fines de</w:t>
      </w:r>
      <w:r w:rsidRPr="00E102CB">
        <w:rPr>
          <w:rFonts w:ascii="Book Antiqua" w:hAnsi="Book Antiqua"/>
          <w:lang w:val="es-ES_tradnl"/>
        </w:rPr>
        <w:t xml:space="preserve"> regular la preparación, distribución y venta de productos de kratom</w:t>
      </w:r>
      <w:r w:rsidR="00506EE2" w:rsidRPr="00E102CB">
        <w:rPr>
          <w:rFonts w:ascii="Book Antiqua" w:hAnsi="Book Antiqua"/>
          <w:lang w:val="es-ES_tradnl"/>
        </w:rPr>
        <w:t xml:space="preserve"> de forma que estos sean puros y sin adulteraciones</w:t>
      </w:r>
      <w:r w:rsidRPr="00E102CB">
        <w:rPr>
          <w:rFonts w:ascii="Book Antiqua" w:hAnsi="Book Antiqua"/>
          <w:lang w:val="es-ES_tradnl"/>
        </w:rPr>
        <w:t>, prohibir la preparación, distribución y venta de productos de kratom adulterados, establecer multas y penalidades, y proveer los poderes y deberes de ciertos oficiales y entidades gubernamentales; y para otros fines relacionados.</w:t>
      </w:r>
    </w:p>
    <w:p w14:paraId="49979CC7" w14:textId="77777777" w:rsidR="008C2F1E" w:rsidRPr="00E102CB" w:rsidRDefault="008C2F1E" w:rsidP="00C0254E">
      <w:pPr>
        <w:suppressLineNumbers/>
        <w:ind w:left="360" w:hanging="360"/>
        <w:jc w:val="both"/>
        <w:rPr>
          <w:rFonts w:ascii="Book Antiqua" w:hAnsi="Book Antiqua"/>
          <w:lang w:val="es-ES_tradnl"/>
        </w:rPr>
      </w:pPr>
    </w:p>
    <w:p w14:paraId="586651D6" w14:textId="77777777" w:rsidR="00C0254E" w:rsidRPr="00E102CB" w:rsidRDefault="00C0254E" w:rsidP="008C2F1E">
      <w:pPr>
        <w:suppressLineNumbers/>
        <w:spacing w:before="120" w:after="240"/>
        <w:ind w:firstLine="360"/>
        <w:jc w:val="center"/>
        <w:rPr>
          <w:rFonts w:ascii="Book Antiqua" w:hAnsi="Book Antiqua"/>
          <w:lang w:val="es-ES_tradnl"/>
        </w:rPr>
      </w:pPr>
      <w:r w:rsidRPr="00E102CB">
        <w:rPr>
          <w:rFonts w:ascii="Book Antiqua" w:hAnsi="Book Antiqua"/>
          <w:b/>
          <w:lang w:val="es-ES_tradnl"/>
        </w:rPr>
        <w:t>EXPOSICIÓN DE MOTIVOS</w:t>
      </w:r>
    </w:p>
    <w:p w14:paraId="685E6CE2" w14:textId="77777777" w:rsidR="00C0254E" w:rsidRPr="00E102CB" w:rsidRDefault="00C0254E" w:rsidP="00C0254E">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El kratom (</w:t>
      </w:r>
      <w:r w:rsidRPr="00E102CB">
        <w:rPr>
          <w:rFonts w:ascii="Book Antiqua" w:hAnsi="Book Antiqua"/>
          <w:i/>
          <w:iCs/>
          <w:lang w:val="es-ES_tradnl"/>
        </w:rPr>
        <w:t>Mitrgyna</w:t>
      </w:r>
      <w:r w:rsidRPr="00E102CB">
        <w:rPr>
          <w:rFonts w:ascii="Book Antiqua" w:hAnsi="Book Antiqua"/>
          <w:lang w:val="es-ES_tradnl"/>
        </w:rPr>
        <w:t xml:space="preserve"> </w:t>
      </w:r>
      <w:r w:rsidR="00F93192" w:rsidRPr="00E102CB">
        <w:rPr>
          <w:rFonts w:ascii="Book Antiqua" w:hAnsi="Book Antiqua"/>
          <w:i/>
          <w:iCs/>
          <w:u w:val="single"/>
          <w:lang w:val="es-ES_tradnl"/>
        </w:rPr>
        <w:t>s</w:t>
      </w:r>
      <w:r w:rsidRPr="00E102CB">
        <w:rPr>
          <w:rFonts w:ascii="Book Antiqua" w:hAnsi="Book Antiqua"/>
          <w:i/>
          <w:iCs/>
          <w:lang w:val="es-ES_tradnl"/>
        </w:rPr>
        <w:t>peciosa</w:t>
      </w:r>
      <w:r w:rsidRPr="00E102CB">
        <w:rPr>
          <w:rFonts w:ascii="Book Antiqua" w:hAnsi="Book Antiqua"/>
          <w:lang w:val="es-ES_tradnl"/>
        </w:rPr>
        <w:t>), es un tipo de árbol, de la familia del café, común de la región del sureste de Asia. Concentrado mayormente en los países de Tailandia, Indonesia, Malasia, Myanmar, y Papua Nueva Guinea. Su uso se remonta a milenios en la farmacopea tradicional asiática, especialmente en la región de Tailandia. Utilizado generalmente como un suplemento energético, analgésico para los dolores, para regular los estados de ánimo, y en algunos casos como tratamiento alternativo a los opioides.</w:t>
      </w:r>
    </w:p>
    <w:p w14:paraId="09841AC2" w14:textId="77777777" w:rsidR="00C0254E" w:rsidRPr="00E102CB" w:rsidRDefault="00C0254E" w:rsidP="00C0254E">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 xml:space="preserve">En países como Malasia y Tailandia, habría intentos de prohibición, pero su uso tan extenso en las poblaciones rurales en forma de té u hoja de mascar ha hecho que las regulaciones para su consumo se hayan flexibilizado o simplemente retirado. Hasta el momento ninguna institución sanitaria en la región ha reportado muertes debido al </w:t>
      </w:r>
      <w:r w:rsidRPr="00E102CB">
        <w:rPr>
          <w:rFonts w:ascii="Book Antiqua" w:hAnsi="Book Antiqua"/>
          <w:lang w:val="es-ES_tradnl"/>
        </w:rPr>
        <w:lastRenderedPageBreak/>
        <w:t xml:space="preserve">consumo de kratom, estudios reseñan que esto es debido a la pureza del producto a la hora de consumirlo. </w:t>
      </w:r>
    </w:p>
    <w:p w14:paraId="2C03333C" w14:textId="77777777" w:rsidR="00C0254E" w:rsidRPr="00E102CB" w:rsidRDefault="00C0254E" w:rsidP="00C0254E">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 xml:space="preserve">Se estima que la hoja de kratom habría llegado al continente americano a mediados de la década de 1970. Reportándose, según datos del Instituto Nacional de Salud de los Estados Unidos (NIH por sus siglas en inglés), que actualmente existen más de 15 millones de consumidores solamente en los Estados Unidos. A diferencia del sudeste asiático, el kratom que llega al país se distribuye en forma de hoja seca molida que posteriormente se encapsula o se incluye dentro de suplementos vitamínicos en polvo o bebidas energéticas. </w:t>
      </w:r>
    </w:p>
    <w:p w14:paraId="11D14577" w14:textId="77777777" w:rsidR="00C0254E" w:rsidRPr="00E102CB" w:rsidRDefault="00C0254E" w:rsidP="00C0254E">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 xml:space="preserve">La Administración de Alimentos y Medicamentos de los Estados Unidos (FDA por sus siglas en inglés) ha levantado las alarmas ante el consumo de kratom en el país debido a que en la estructura bioquímica del árbol Mitragyna </w:t>
      </w:r>
      <w:r w:rsidR="47C6340B" w:rsidRPr="00E102CB">
        <w:rPr>
          <w:rFonts w:ascii="Book Antiqua" w:hAnsi="Book Antiqua"/>
          <w:lang w:val="es-ES_tradnl"/>
        </w:rPr>
        <w:t>s</w:t>
      </w:r>
      <w:r w:rsidRPr="00E102CB">
        <w:rPr>
          <w:rFonts w:ascii="Book Antiqua" w:hAnsi="Book Antiqua"/>
          <w:lang w:val="es-ES_tradnl"/>
        </w:rPr>
        <w:t xml:space="preserve">peciosa se consiguen los componentes químicos de la mytraginina y 7-hidroxymitragynina, compuestos alcaloideos con efectos similares a los opioides en el organismo humano. Se </w:t>
      </w:r>
      <w:r w:rsidR="000E0C70" w:rsidRPr="00E102CB">
        <w:rPr>
          <w:rFonts w:ascii="Book Antiqua" w:hAnsi="Book Antiqua"/>
          <w:lang w:val="es-ES_tradnl"/>
        </w:rPr>
        <w:t xml:space="preserve">levantó </w:t>
      </w:r>
      <w:r w:rsidRPr="00E102CB">
        <w:rPr>
          <w:rFonts w:ascii="Book Antiqua" w:hAnsi="Book Antiqua"/>
          <w:lang w:val="es-ES_tradnl"/>
        </w:rPr>
        <w:t xml:space="preserve">una solicitud ante la Administración de Control de Drogas de los Estados Unidos (DEA por sus siglas en inglés) para clasificar ambos componentes químicos como estupefacientes de primera categoría. Sin embargo, el Departamento de Salud y Servicios Humanos, bajo solicitud del Departamento de Justicia y la DEA, </w:t>
      </w:r>
      <w:r w:rsidR="000E0C70" w:rsidRPr="00E102CB">
        <w:rPr>
          <w:rFonts w:ascii="Book Antiqua" w:hAnsi="Book Antiqua"/>
          <w:lang w:val="es-ES_tradnl"/>
        </w:rPr>
        <w:t xml:space="preserve">llevó </w:t>
      </w:r>
      <w:r w:rsidRPr="00E102CB">
        <w:rPr>
          <w:rFonts w:ascii="Book Antiqua" w:hAnsi="Book Antiqua"/>
          <w:lang w:val="es-ES_tradnl"/>
        </w:rPr>
        <w:t>a cabo una investigación que</w:t>
      </w:r>
      <w:r w:rsidR="000E0C70" w:rsidRPr="00E102CB">
        <w:rPr>
          <w:rFonts w:ascii="Book Antiqua" w:hAnsi="Book Antiqua"/>
          <w:lang w:val="es-ES_tradnl"/>
        </w:rPr>
        <w:t xml:space="preserve"> indica </w:t>
      </w:r>
      <w:r w:rsidRPr="00E102CB">
        <w:rPr>
          <w:rFonts w:ascii="Book Antiqua" w:hAnsi="Book Antiqua"/>
          <w:lang w:val="es-ES_tradnl"/>
        </w:rPr>
        <w:t>que no existe evidencia suficiente para señalar que los químicos presentes en la hoja de kratom son un riesgo para la salud pública.</w:t>
      </w:r>
      <w:r w:rsidRPr="00E102CB">
        <w:rPr>
          <w:rStyle w:val="FootnoteReference"/>
          <w:rFonts w:ascii="Book Antiqua" w:hAnsi="Book Antiqua"/>
          <w:lang w:val="es-ES_tradnl"/>
        </w:rPr>
        <w:footnoteReference w:id="1"/>
      </w:r>
    </w:p>
    <w:p w14:paraId="24629058" w14:textId="77777777" w:rsidR="00C0254E" w:rsidRPr="00E102CB" w:rsidRDefault="00C0254E" w:rsidP="00C0254E">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Otros estudios dirigidos por el Instituto Nacional de Salud de los Estados Unidos y el Instituto Nacional sobre el Abuso de Drogas señalan los beneficios del kratom en el tratamiento para los dolores crónicos, pues su efecto de forma controlada es similar o superior al de los opioides comunes en el mercado farmacéutico sin ser peligrosamente adictivo, mostrando un nivel de adicción similar al presente en la cafeína. Además, el kratom ha resultado efectivo en terapias de rehabilitación por consumo de estupefacientes, donde los pacientes que sufren de adicción a los opioides pasan por un proceso de desintoxicación más ameno</w:t>
      </w:r>
      <w:r w:rsidR="00F93192" w:rsidRPr="00E102CB">
        <w:rPr>
          <w:rFonts w:ascii="Book Antiqua" w:hAnsi="Book Antiqua"/>
          <w:lang w:val="es-ES_tradnl"/>
        </w:rPr>
        <w:t xml:space="preserve"> </w:t>
      </w:r>
      <w:r w:rsidR="7281DA4E" w:rsidRPr="00E102CB">
        <w:rPr>
          <w:rFonts w:ascii="Book Antiqua" w:hAnsi="Book Antiqua"/>
          <w:lang w:val="es-ES_tradnl"/>
        </w:rPr>
        <w:t>cuando</w:t>
      </w:r>
      <w:r w:rsidRPr="00E102CB">
        <w:rPr>
          <w:rFonts w:ascii="Book Antiqua" w:hAnsi="Book Antiqua"/>
          <w:lang w:val="es-ES_tradnl"/>
        </w:rPr>
        <w:t xml:space="preserve"> se hace uso de la hoja de kratom.</w:t>
      </w:r>
      <w:r w:rsidRPr="00E102CB">
        <w:rPr>
          <w:rStyle w:val="FootnoteReference"/>
          <w:rFonts w:ascii="Book Antiqua" w:hAnsi="Book Antiqua"/>
          <w:lang w:val="es-ES_tradnl"/>
        </w:rPr>
        <w:footnoteReference w:id="2"/>
      </w:r>
      <w:r w:rsidRPr="00E102CB">
        <w:rPr>
          <w:rFonts w:ascii="Book Antiqua" w:hAnsi="Book Antiqua"/>
          <w:lang w:val="es-ES_tradnl"/>
        </w:rPr>
        <w:t xml:space="preserve"> </w:t>
      </w:r>
    </w:p>
    <w:p w14:paraId="74483697" w14:textId="77777777" w:rsidR="00C0254E" w:rsidRPr="00E102CB" w:rsidRDefault="00C0254E" w:rsidP="6D5C5AB2">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 xml:space="preserve">Una encuesta de la Universidad Johns Hopkins de 2020 entre consumidores adultos de kratom reveló </w:t>
      </w:r>
      <w:r w:rsidR="00F93192" w:rsidRPr="00E102CB">
        <w:rPr>
          <w:rFonts w:ascii="Book Antiqua" w:hAnsi="Book Antiqua"/>
          <w:lang w:val="es-ES_tradnl"/>
        </w:rPr>
        <w:t xml:space="preserve">que el </w:t>
      </w:r>
      <w:r w:rsidRPr="00E102CB">
        <w:rPr>
          <w:rFonts w:ascii="Book Antiqua" w:hAnsi="Book Antiqua"/>
          <w:lang w:val="es-ES_tradnl"/>
        </w:rPr>
        <w:t>87%</w:t>
      </w:r>
      <w:r w:rsidR="1AAAB84E" w:rsidRPr="00E102CB">
        <w:rPr>
          <w:rFonts w:ascii="Book Antiqua" w:hAnsi="Book Antiqua"/>
          <w:lang w:val="es-ES_tradnl"/>
        </w:rPr>
        <w:t xml:space="preserve"> de los usuarios que usaba la sustancia para tratar la dependencia de los opioides</w:t>
      </w:r>
      <w:r w:rsidRPr="00E102CB">
        <w:rPr>
          <w:rFonts w:ascii="Book Antiqua" w:hAnsi="Book Antiqua"/>
          <w:lang w:val="es-ES_tradnl"/>
        </w:rPr>
        <w:t xml:space="preserve"> reportó un alivio de los síntomas de abstinencia. Un asombroso 35% informó que estuvo libre de opioides en menos de un año.</w:t>
      </w:r>
    </w:p>
    <w:p w14:paraId="116328A8" w14:textId="77777777" w:rsidR="00C0254E" w:rsidRPr="00E102CB" w:rsidRDefault="00C0254E" w:rsidP="6D5C5AB2">
      <w:pPr>
        <w:suppressLineNumbers/>
        <w:spacing w:after="120" w:line="360" w:lineRule="auto"/>
        <w:ind w:firstLine="360"/>
        <w:jc w:val="both"/>
        <w:rPr>
          <w:rFonts w:ascii="Book Antiqua" w:hAnsi="Book Antiqua"/>
          <w:lang w:val="es-ES_tradnl"/>
        </w:rPr>
      </w:pPr>
      <w:r w:rsidRPr="00E102CB">
        <w:rPr>
          <w:rFonts w:ascii="Book Antiqua" w:hAnsi="Book Antiqua"/>
          <w:lang w:val="es-ES_tradnl"/>
        </w:rPr>
        <w:t xml:space="preserve">El kratom puro utilizado de manera responsable, al igual que miles de otros suplementos dietéticos y medicamentos de venta libre, </w:t>
      </w:r>
      <w:r w:rsidR="000E0C70" w:rsidRPr="00E102CB">
        <w:rPr>
          <w:rFonts w:ascii="Book Antiqua" w:hAnsi="Book Antiqua"/>
          <w:lang w:val="es-ES_tradnl"/>
        </w:rPr>
        <w:t>parece</w:t>
      </w:r>
      <w:r w:rsidR="37F8BB66" w:rsidRPr="00E102CB">
        <w:rPr>
          <w:rFonts w:ascii="Book Antiqua" w:hAnsi="Book Antiqua"/>
          <w:lang w:val="es-ES_tradnl"/>
        </w:rPr>
        <w:t>n</w:t>
      </w:r>
      <w:r w:rsidR="000E0C70" w:rsidRPr="00E102CB">
        <w:rPr>
          <w:rFonts w:ascii="Book Antiqua" w:hAnsi="Book Antiqua"/>
          <w:lang w:val="es-ES_tradnl"/>
        </w:rPr>
        <w:t xml:space="preserve"> ser seguro </w:t>
      </w:r>
      <w:r w:rsidRPr="00E102CB">
        <w:rPr>
          <w:rFonts w:ascii="Book Antiqua" w:hAnsi="Book Antiqua"/>
          <w:lang w:val="es-ES_tradnl"/>
        </w:rPr>
        <w:t xml:space="preserve">para su uso. Actualmente, los consumidores están expuestos a un riesgo inaceptable por un mercado de </w:t>
      </w:r>
      <w:bookmarkStart w:id="0" w:name="_Int_rRAhY0tW"/>
      <w:r w:rsidRPr="00E102CB">
        <w:rPr>
          <w:rFonts w:ascii="Book Antiqua" w:hAnsi="Book Antiqua"/>
          <w:lang w:val="es-ES_tradnl"/>
        </w:rPr>
        <w:t>kratom</w:t>
      </w:r>
      <w:bookmarkEnd w:id="0"/>
      <w:r w:rsidRPr="00E102CB">
        <w:rPr>
          <w:rFonts w:ascii="Book Antiqua" w:hAnsi="Book Antiqua"/>
          <w:lang w:val="es-ES_tradnl"/>
        </w:rPr>
        <w:t xml:space="preserve"> </w:t>
      </w:r>
      <w:r w:rsidR="000E0C70" w:rsidRPr="00E102CB">
        <w:rPr>
          <w:rFonts w:ascii="Book Antiqua" w:hAnsi="Book Antiqua"/>
          <w:lang w:val="es-ES_tradnl"/>
        </w:rPr>
        <w:t xml:space="preserve">insuficientemente regulado </w:t>
      </w:r>
      <w:r w:rsidRPr="00E102CB">
        <w:rPr>
          <w:rFonts w:ascii="Book Antiqua" w:hAnsi="Book Antiqua"/>
          <w:lang w:val="es-ES_tradnl"/>
        </w:rPr>
        <w:t>donde es el "salvaje oeste" y</w:t>
      </w:r>
      <w:r w:rsidR="000E0C70" w:rsidRPr="00E102CB">
        <w:rPr>
          <w:rFonts w:ascii="Book Antiqua" w:hAnsi="Book Antiqua"/>
          <w:lang w:val="es-ES_tradnl"/>
        </w:rPr>
        <w:t>, salvo la regulación de buenas prácticas de manufactura en 21 CFR 111,</w:t>
      </w:r>
      <w:r w:rsidRPr="00E102CB">
        <w:rPr>
          <w:rFonts w:ascii="Book Antiqua" w:hAnsi="Book Antiqua"/>
          <w:lang w:val="es-ES_tradnl"/>
        </w:rPr>
        <w:t xml:space="preserve"> no existe un esquema regulatorio </w:t>
      </w:r>
      <w:r w:rsidR="000E0C70" w:rsidRPr="00E102CB">
        <w:rPr>
          <w:rFonts w:ascii="Book Antiqua" w:hAnsi="Book Antiqua"/>
          <w:lang w:val="es-ES_tradnl"/>
        </w:rPr>
        <w:t>específico que garantice la calidad de productos de kratom</w:t>
      </w:r>
      <w:r w:rsidRPr="00E102CB">
        <w:rPr>
          <w:rFonts w:ascii="Book Antiqua" w:hAnsi="Book Antiqua"/>
          <w:lang w:val="es-ES_tradnl"/>
        </w:rPr>
        <w:t xml:space="preserve">. </w:t>
      </w:r>
    </w:p>
    <w:p w14:paraId="4D427558" w14:textId="3D3CEA8E" w:rsidR="00D0043D" w:rsidRPr="00E102CB" w:rsidRDefault="00C0254E" w:rsidP="00247EFB">
      <w:pPr>
        <w:suppressLineNumbers/>
        <w:spacing w:after="120" w:line="360" w:lineRule="auto"/>
        <w:ind w:firstLine="360"/>
        <w:jc w:val="both"/>
        <w:rPr>
          <w:rFonts w:ascii="Book Antiqua" w:hAnsi="Book Antiqua"/>
          <w:color w:val="4C94D8"/>
          <w:lang w:val="es-ES_tradnl"/>
        </w:rPr>
      </w:pPr>
      <w:r w:rsidRPr="00E102CB">
        <w:rPr>
          <w:rFonts w:ascii="Book Antiqua" w:hAnsi="Book Antiqua"/>
          <w:lang w:val="es-ES_tradnl"/>
        </w:rPr>
        <w:t>En Puerto Rico, la hoja de kratom se distribuye como un suplemento dietético natural capaz de ayudar con los dolores crónicos, mejorar la concentración y el estado de ánimo, ayudar con la ansiedad y la depresión, como potenciador energético, y sustituto de un tratamiento en base a opioides. Sin embargo, a diferencia de algunos estados donde se ha logrado cultivar el árbol, el kratom que llega a</w:t>
      </w:r>
      <w:r w:rsidR="00A63FAB" w:rsidRPr="00E102CB">
        <w:rPr>
          <w:rFonts w:ascii="Book Antiqua" w:hAnsi="Book Antiqua"/>
          <w:lang w:val="es-ES_tradnl"/>
        </w:rPr>
        <w:t>l país</w:t>
      </w:r>
      <w:r w:rsidRPr="00E102CB">
        <w:rPr>
          <w:rFonts w:ascii="Book Antiqua" w:hAnsi="Book Antiqua"/>
          <w:lang w:val="es-ES_tradnl"/>
        </w:rPr>
        <w:t xml:space="preserve"> es exclusivamente importado por distribuidores privados, algunos de los cuales presentan altos estándares de preparación y tratamiento de la hoja para su consumo, y otros no presentan información alguna sobre la preparación de la hoja, es por ello, que existe el riesgo en la población puertorriqueña de que la calidad del suplemento no sea el indicado para su consumo. Desde 2009, la FDA ha presentado casos donde suplementos de kratom adulterados con otras sustancias alcaloideas (opioides en gran medida) han conducido al fallecimiento de civiles que desconocían los criterios para la calidad de consumo de la hoja. En Puerto Rico todavía no se ha presentado ninguno</w:t>
      </w:r>
      <w:bookmarkStart w:id="1" w:name="OLE_LINK2"/>
      <w:r w:rsidR="00247EFB" w:rsidRPr="00E102CB">
        <w:rPr>
          <w:rFonts w:ascii="Book Antiqua" w:hAnsi="Book Antiqua"/>
          <w:color w:val="4C94D8"/>
          <w:lang w:val="es-ES_tradnl"/>
        </w:rPr>
        <w:t>.</w:t>
      </w:r>
    </w:p>
    <w:p w14:paraId="265DD30F" w14:textId="301FA699" w:rsidR="00E102CB" w:rsidRDefault="00247EFB" w:rsidP="00E102CB">
      <w:pPr>
        <w:suppressLineNumbers/>
        <w:spacing w:after="240" w:line="360" w:lineRule="auto"/>
        <w:ind w:firstLine="360"/>
        <w:jc w:val="both"/>
        <w:rPr>
          <w:rFonts w:ascii="Book Antiqua" w:hAnsi="Book Antiqua"/>
          <w:lang w:val="es-ES_tradnl"/>
        </w:rPr>
      </w:pPr>
      <w:r w:rsidRPr="00E102CB">
        <w:rPr>
          <w:rFonts w:ascii="Book Antiqua" w:hAnsi="Book Antiqua"/>
          <w:lang w:val="es-ES_tradnl"/>
        </w:rPr>
        <w:t xml:space="preserve">Por lo anterior, la Asamblea Legislativa había aprobado previamente el P. del S. 108 encaminado a atender esta situación, sin embargo, recibió un veto de bolsillo por la Gobernadora de Puerto Rico. Entendiendo la importancia de salvaguardar la salud y bienestar de la ciudadanía se sostuvieron conversaciones con el Departamento de Salud y con profesionales del sector, a fines de garantizar la implementación idónea de la medida. Ahora nuevamente este proyecto es presentado incorporando las recomendaciones provistas por el Departamento de Salud, con el fin de optimizar su alcance y asegurar su viabilidad. </w:t>
      </w:r>
      <w:bookmarkStart w:id="2" w:name="OLE_LINK1"/>
      <w:r w:rsidRPr="00E102CB">
        <w:rPr>
          <w:rFonts w:ascii="Book Antiqua" w:hAnsi="Book Antiqua"/>
          <w:lang w:val="es-ES_tradnl"/>
        </w:rPr>
        <w:t>Dichas recomendaciones establecen que la Comisión de Alimentación y Nutrición de Puerto Rico (CANPR), no cuentan con el peritaje ni los recursos, ya que las responsabilidades asignadas por el P del S 108 excedían su ámbito de competencia y las atribuciones que le otorga su ley orgánica.</w:t>
      </w:r>
      <w:bookmarkEnd w:id="2"/>
      <w:r w:rsidRPr="00E102CB">
        <w:rPr>
          <w:rFonts w:ascii="Book Antiqua" w:hAnsi="Book Antiqua"/>
          <w:lang w:val="es-ES_tradnl"/>
        </w:rPr>
        <w:t xml:space="preserve"> Por tal razón, se dispone que el Departamento de Asuntos del Consumidor (DACO) sea la entidad encargada de </w:t>
      </w:r>
      <w:bookmarkEnd w:id="1"/>
      <w:r w:rsidR="00E102CB" w:rsidRPr="00E102CB">
        <w:rPr>
          <w:rFonts w:ascii="Book Antiqua" w:hAnsi="Book Antiqua"/>
          <w:lang w:val="es-ES_tradnl"/>
        </w:rPr>
        <w:t>fiscalizar los establecimientos que distribuyan kratom en Puerto Rico, así como de garantizar que dicho producto cumpla con los estándares de calidad y seguridad requeridos para la protección del consumidor.</w:t>
      </w:r>
    </w:p>
    <w:p w14:paraId="099C8245" w14:textId="3E679221" w:rsidR="00C0254E" w:rsidRPr="00E102CB" w:rsidRDefault="00C0254E" w:rsidP="00E102CB">
      <w:pPr>
        <w:suppressLineNumbers/>
        <w:spacing w:after="240" w:line="360" w:lineRule="auto"/>
        <w:ind w:firstLine="360"/>
        <w:jc w:val="both"/>
        <w:rPr>
          <w:rFonts w:ascii="Book Antiqua" w:hAnsi="Book Antiqua"/>
          <w:lang w:val="es-ES_tradnl"/>
        </w:rPr>
      </w:pPr>
      <w:r w:rsidRPr="00E102CB">
        <w:rPr>
          <w:rFonts w:ascii="Book Antiqua" w:hAnsi="Book Antiqua"/>
          <w:b/>
          <w:bCs/>
          <w:lang w:val="es-ES_tradnl"/>
        </w:rPr>
        <w:t>DECRÉTASE POR LA ASAMBLEA LEGISLATIVA DE PUERTO RICO:</w:t>
      </w:r>
    </w:p>
    <w:p w14:paraId="543E479D" w14:textId="77777777" w:rsidR="00C0254E" w:rsidRPr="00E102CB" w:rsidRDefault="00C0254E" w:rsidP="005D684F">
      <w:pPr>
        <w:spacing w:line="480" w:lineRule="auto"/>
        <w:jc w:val="both"/>
        <w:rPr>
          <w:rFonts w:ascii="Book Antiqua" w:hAnsi="Book Antiqua"/>
          <w:lang w:val="es-ES_tradnl"/>
        </w:rPr>
      </w:pPr>
      <w:r w:rsidRPr="00E102CB">
        <w:rPr>
          <w:rFonts w:ascii="Book Antiqua" w:hAnsi="Book Antiqua"/>
          <w:lang w:val="es-ES_tradnl"/>
        </w:rPr>
        <w:tab/>
        <w:t>Artículo 1.- Esta Ley será conocida como la “Ley para la Protección del Consumidor de Kratom de Puerto Rico”.</w:t>
      </w:r>
    </w:p>
    <w:p w14:paraId="744E34DD" w14:textId="77777777" w:rsidR="00C0254E" w:rsidRPr="00E102CB" w:rsidRDefault="00C0254E" w:rsidP="005D684F">
      <w:pPr>
        <w:spacing w:line="480" w:lineRule="auto"/>
        <w:jc w:val="both"/>
        <w:rPr>
          <w:rFonts w:ascii="Book Antiqua" w:hAnsi="Book Antiqua"/>
          <w:lang w:val="es-ES_tradnl"/>
        </w:rPr>
      </w:pPr>
      <w:r w:rsidRPr="00E102CB">
        <w:rPr>
          <w:rFonts w:ascii="Book Antiqua" w:hAnsi="Book Antiqua"/>
          <w:lang w:val="es-ES_tradnl"/>
        </w:rPr>
        <w:tab/>
        <w:t>Artículo 2.- Definiciones.</w:t>
      </w:r>
    </w:p>
    <w:p w14:paraId="774EF286" w14:textId="77777777" w:rsidR="00506EE2" w:rsidRPr="00E102CB" w:rsidRDefault="00506EE2" w:rsidP="005D684F">
      <w:pPr>
        <w:spacing w:line="480" w:lineRule="auto"/>
        <w:jc w:val="both"/>
        <w:rPr>
          <w:rFonts w:ascii="Book Antiqua" w:hAnsi="Book Antiqua"/>
          <w:lang w:val="es-ES_tradnl"/>
        </w:rPr>
      </w:pPr>
      <w:r w:rsidRPr="00E102CB">
        <w:rPr>
          <w:rFonts w:ascii="Book Antiqua" w:hAnsi="Book Antiqua"/>
          <w:lang w:val="es-ES_tradnl"/>
        </w:rPr>
        <w:tab/>
        <w:t>Para fines de esta Ley, los siguientes términos y frases tendrán el significado que se expresa a continuación:</w:t>
      </w:r>
    </w:p>
    <w:p w14:paraId="2ABB02A1" w14:textId="77777777" w:rsidR="00C0254E" w:rsidRPr="00E102CB" w:rsidRDefault="00C0254E" w:rsidP="005D684F">
      <w:pPr>
        <w:numPr>
          <w:ilvl w:val="0"/>
          <w:numId w:val="1"/>
        </w:numPr>
        <w:spacing w:line="480" w:lineRule="auto"/>
        <w:jc w:val="both"/>
        <w:rPr>
          <w:rFonts w:ascii="Book Antiqua" w:hAnsi="Book Antiqua"/>
          <w:lang w:val="es-ES_tradnl"/>
        </w:rPr>
      </w:pPr>
      <w:r w:rsidRPr="00E102CB">
        <w:rPr>
          <w:rFonts w:ascii="Book Antiqua" w:hAnsi="Book Antiqua"/>
          <w:lang w:val="es-ES_tradnl"/>
        </w:rPr>
        <w:t xml:space="preserve">Procesador: persona que vende, prepara, manufactura, </w:t>
      </w:r>
      <w:r w:rsidR="000E0C70" w:rsidRPr="00E102CB">
        <w:rPr>
          <w:rFonts w:ascii="Book Antiqua" w:hAnsi="Book Antiqua"/>
          <w:lang w:val="es-ES_tradnl"/>
        </w:rPr>
        <w:t xml:space="preserve">empaca, </w:t>
      </w:r>
      <w:r w:rsidRPr="00E102CB">
        <w:rPr>
          <w:rFonts w:ascii="Book Antiqua" w:hAnsi="Book Antiqua"/>
          <w:lang w:val="es-ES_tradnl"/>
        </w:rPr>
        <w:t>distribuye o mantiene productos de kratom, o anuncia, representa o se sostiene como alguien que vende, prepara o mantiene productos de kratom.</w:t>
      </w:r>
    </w:p>
    <w:p w14:paraId="6360AF61" w14:textId="77777777" w:rsidR="00C0254E" w:rsidRPr="00E102CB" w:rsidRDefault="00C0254E" w:rsidP="005D684F">
      <w:pPr>
        <w:numPr>
          <w:ilvl w:val="0"/>
          <w:numId w:val="1"/>
        </w:numPr>
        <w:spacing w:line="480" w:lineRule="auto"/>
        <w:jc w:val="both"/>
        <w:rPr>
          <w:rFonts w:ascii="Book Antiqua" w:hAnsi="Book Antiqua"/>
          <w:lang w:val="es-ES_tradnl"/>
        </w:rPr>
      </w:pPr>
      <w:r w:rsidRPr="00E102CB">
        <w:rPr>
          <w:rFonts w:ascii="Book Antiqua" w:hAnsi="Book Antiqua"/>
          <w:lang w:val="es-ES_tradnl"/>
        </w:rPr>
        <w:t>Alimento: alimento, producto alimenticio, ingrediente alimentario, ingrediente dietético, suplemento dietético o bebida para el consumo humano.</w:t>
      </w:r>
    </w:p>
    <w:p w14:paraId="0F3514BA" w14:textId="77777777" w:rsidR="00C0254E" w:rsidRPr="00E102CB" w:rsidRDefault="00C0254E" w:rsidP="005D684F">
      <w:pPr>
        <w:numPr>
          <w:ilvl w:val="0"/>
          <w:numId w:val="1"/>
        </w:numPr>
        <w:spacing w:line="480" w:lineRule="auto"/>
        <w:jc w:val="both"/>
        <w:rPr>
          <w:rFonts w:ascii="Book Antiqua" w:hAnsi="Book Antiqua"/>
          <w:lang w:val="es-ES_tradnl"/>
        </w:rPr>
      </w:pPr>
      <w:r w:rsidRPr="00E102CB">
        <w:rPr>
          <w:rFonts w:ascii="Book Antiqua" w:hAnsi="Book Antiqua"/>
          <w:lang w:val="es-ES_tradnl"/>
        </w:rPr>
        <w:t>Producto de kratom: producto alimentario o ingrediente dietético conteniendo cualquier parte de la hoja de la planta Mitragyna speciosa o un extracto de esta; es producido como un polvo, cápsula, pastilla, bebida u otra forma ingerible.</w:t>
      </w:r>
    </w:p>
    <w:p w14:paraId="0268DA0C" w14:textId="77777777" w:rsidR="00C0254E" w:rsidRPr="00E102CB" w:rsidRDefault="00C0254E" w:rsidP="005D684F">
      <w:pPr>
        <w:numPr>
          <w:ilvl w:val="0"/>
          <w:numId w:val="1"/>
        </w:numPr>
        <w:spacing w:line="480" w:lineRule="auto"/>
        <w:jc w:val="both"/>
        <w:rPr>
          <w:rFonts w:ascii="Book Antiqua" w:hAnsi="Book Antiqua"/>
          <w:lang w:val="es-ES_tradnl"/>
        </w:rPr>
      </w:pPr>
      <w:r w:rsidRPr="00E102CB">
        <w:rPr>
          <w:rFonts w:ascii="Book Antiqua" w:hAnsi="Book Antiqua"/>
          <w:lang w:val="es-ES_tradnl"/>
        </w:rPr>
        <w:t>Extracto de kratom: producto alimentario o ingrediente dietético conteniendo cualquier parte de la hoja de la planta Mitragyna speciosa que ha sido extraído y concentrado a fin de proveer una dosificación más estandarizada.</w:t>
      </w:r>
    </w:p>
    <w:p w14:paraId="0B81B3DD" w14:textId="77777777" w:rsidR="00C0254E" w:rsidRPr="00E102CB" w:rsidRDefault="00C0254E" w:rsidP="005D684F">
      <w:pPr>
        <w:numPr>
          <w:ilvl w:val="0"/>
          <w:numId w:val="1"/>
        </w:numPr>
        <w:spacing w:line="480" w:lineRule="auto"/>
        <w:jc w:val="both"/>
        <w:rPr>
          <w:rFonts w:ascii="Book Antiqua" w:hAnsi="Book Antiqua"/>
          <w:lang w:val="es-ES_tradnl"/>
        </w:rPr>
      </w:pPr>
      <w:r w:rsidRPr="00E102CB">
        <w:rPr>
          <w:rFonts w:ascii="Book Antiqua" w:hAnsi="Book Antiqua"/>
          <w:lang w:val="es-ES_tradnl"/>
        </w:rPr>
        <w:t>Comerciante: cualquier persona que venda, o distribuya, o anuncie, o represente, o se comporte como alguien que vende o mantiene productos de kratom.</w:t>
      </w:r>
    </w:p>
    <w:p w14:paraId="09DDCCEE" w14:textId="77777777" w:rsidR="00C0254E" w:rsidRPr="00E102CB" w:rsidRDefault="00C0254E" w:rsidP="005D684F">
      <w:pPr>
        <w:spacing w:line="480" w:lineRule="auto"/>
        <w:ind w:left="360"/>
        <w:jc w:val="both"/>
        <w:rPr>
          <w:rFonts w:ascii="Book Antiqua" w:hAnsi="Book Antiqua"/>
          <w:lang w:val="es-ES_tradnl"/>
        </w:rPr>
      </w:pPr>
      <w:r w:rsidRPr="00E102CB">
        <w:rPr>
          <w:rFonts w:ascii="Book Antiqua" w:hAnsi="Book Antiqua"/>
          <w:lang w:val="es-ES_tradnl"/>
        </w:rPr>
        <w:t>Artículo 3.- Limitaciones de productos de kratom.</w:t>
      </w:r>
    </w:p>
    <w:p w14:paraId="1D0B6DF1" w14:textId="77777777" w:rsidR="00C0254E" w:rsidRPr="00E102CB" w:rsidRDefault="00C0254E" w:rsidP="005D684F">
      <w:pPr>
        <w:spacing w:line="480" w:lineRule="auto"/>
        <w:ind w:firstLine="360"/>
        <w:jc w:val="both"/>
        <w:rPr>
          <w:rFonts w:ascii="Book Antiqua" w:hAnsi="Book Antiqua"/>
          <w:lang w:val="es-ES_tradnl"/>
        </w:rPr>
      </w:pPr>
      <w:r w:rsidRPr="00E102CB">
        <w:rPr>
          <w:rFonts w:ascii="Book Antiqua" w:hAnsi="Book Antiqua"/>
          <w:lang w:val="es-ES_tradnl"/>
        </w:rPr>
        <w:t>Un procesador no podrá preparar, distribuir o vender</w:t>
      </w:r>
      <w:r w:rsidR="00506EE2" w:rsidRPr="00E102CB">
        <w:rPr>
          <w:rFonts w:ascii="Book Antiqua" w:hAnsi="Book Antiqua"/>
          <w:lang w:val="es-ES_tradnl"/>
        </w:rPr>
        <w:t xml:space="preserve">, ni un comerciante distribuir o vender, </w:t>
      </w:r>
      <w:r w:rsidRPr="00E102CB">
        <w:rPr>
          <w:rFonts w:ascii="Book Antiqua" w:hAnsi="Book Antiqua"/>
          <w:lang w:val="es-ES_tradnl"/>
        </w:rPr>
        <w:t>cualquiera de lo siguiente:</w:t>
      </w:r>
    </w:p>
    <w:p w14:paraId="5A857691" w14:textId="77777777" w:rsidR="00C0254E" w:rsidRPr="00E102CB" w:rsidRDefault="00C0254E" w:rsidP="005D684F">
      <w:pPr>
        <w:numPr>
          <w:ilvl w:val="0"/>
          <w:numId w:val="2"/>
        </w:numPr>
        <w:spacing w:line="480" w:lineRule="auto"/>
        <w:jc w:val="both"/>
        <w:rPr>
          <w:rFonts w:ascii="Book Antiqua" w:hAnsi="Book Antiqua"/>
          <w:lang w:val="es-ES_tradnl"/>
        </w:rPr>
      </w:pPr>
      <w:r w:rsidRPr="00E102CB">
        <w:rPr>
          <w:rFonts w:ascii="Book Antiqua" w:hAnsi="Book Antiqua"/>
          <w:lang w:val="es-ES_tradnl"/>
        </w:rPr>
        <w:t>Un producto de kratom que sea adulterado con una sustancia peligrosa no relacionado al kratom en su estado puro. Un producto de kratom es adulterado con una sustancia peligrosa no kratom cuando el producto de kratom es mezclado o empacado con una sustancia no kratom y esa sustancia afecta la calidad o beneficios del producto de kratom a tal grado que causa que el producto de kratom sea peligroso para un consumidor. También será considerado adulterado cuando el producto de kratom contenga ingredientes no kratom venenosos o deletéreos.</w:t>
      </w:r>
    </w:p>
    <w:p w14:paraId="4D227E94" w14:textId="77777777" w:rsidR="00C0254E" w:rsidRPr="00E102CB" w:rsidRDefault="00C0254E" w:rsidP="005D684F">
      <w:pPr>
        <w:numPr>
          <w:ilvl w:val="0"/>
          <w:numId w:val="2"/>
        </w:numPr>
        <w:spacing w:line="480" w:lineRule="auto"/>
        <w:jc w:val="both"/>
        <w:rPr>
          <w:rFonts w:ascii="Book Antiqua" w:hAnsi="Book Antiqua"/>
          <w:lang w:val="es-ES_tradnl"/>
        </w:rPr>
      </w:pPr>
      <w:r w:rsidRPr="00E102CB">
        <w:rPr>
          <w:rFonts w:ascii="Book Antiqua" w:hAnsi="Book Antiqua"/>
          <w:lang w:val="es-ES_tradnl"/>
        </w:rPr>
        <w:t>Un extracto de kratom que contenga niveles de solventes residuales mayores que lo que es permitido bajo USP 467.</w:t>
      </w:r>
    </w:p>
    <w:p w14:paraId="3F5ECECE" w14:textId="77777777" w:rsidR="00C0254E" w:rsidRPr="00E102CB" w:rsidRDefault="00C0254E" w:rsidP="005D684F">
      <w:pPr>
        <w:numPr>
          <w:ilvl w:val="0"/>
          <w:numId w:val="2"/>
        </w:numPr>
        <w:spacing w:line="480" w:lineRule="auto"/>
        <w:jc w:val="both"/>
        <w:rPr>
          <w:rFonts w:ascii="Book Antiqua" w:hAnsi="Book Antiqua"/>
          <w:lang w:val="es-ES_tradnl"/>
        </w:rPr>
      </w:pPr>
      <w:r w:rsidRPr="00E102CB">
        <w:rPr>
          <w:rFonts w:ascii="Book Antiqua" w:hAnsi="Book Antiqua"/>
          <w:lang w:val="es-ES_tradnl"/>
        </w:rPr>
        <w:t>Un producto de kratom conteniendo un nivel de 7-hidroximitraginina en la fracción alcaloide que sea mayor de dos por ciento (2%) de la composición alcaloide general del producto.</w:t>
      </w:r>
    </w:p>
    <w:p w14:paraId="333082EA" w14:textId="77777777" w:rsidR="00C0254E" w:rsidRPr="00E102CB" w:rsidRDefault="00C0254E" w:rsidP="005D684F">
      <w:pPr>
        <w:numPr>
          <w:ilvl w:val="0"/>
          <w:numId w:val="2"/>
        </w:numPr>
        <w:spacing w:line="480" w:lineRule="auto"/>
        <w:jc w:val="both"/>
        <w:rPr>
          <w:rFonts w:ascii="Book Antiqua" w:hAnsi="Book Antiqua"/>
          <w:lang w:val="es-ES_tradnl"/>
        </w:rPr>
      </w:pPr>
      <w:r w:rsidRPr="00E102CB">
        <w:rPr>
          <w:rFonts w:ascii="Book Antiqua" w:hAnsi="Book Antiqua"/>
          <w:lang w:val="es-ES_tradnl"/>
        </w:rPr>
        <w:t xml:space="preserve">Un producto de kratom conteniendo cualquier alcaloide sintético, incluyendo </w:t>
      </w:r>
      <w:bookmarkStart w:id="3" w:name="_Int_Y4E6i40V"/>
      <w:r w:rsidRPr="00E102CB">
        <w:rPr>
          <w:rFonts w:ascii="Book Antiqua" w:hAnsi="Book Antiqua"/>
          <w:lang w:val="es-ES_tradnl"/>
        </w:rPr>
        <w:t>mitraginina</w:t>
      </w:r>
      <w:bookmarkEnd w:id="3"/>
      <w:r w:rsidRPr="00E102CB">
        <w:rPr>
          <w:rFonts w:ascii="Book Antiqua" w:hAnsi="Book Antiqua"/>
          <w:lang w:val="es-ES_tradnl"/>
        </w:rPr>
        <w:t xml:space="preserve"> sintética, 7-hidroximitraginina sintética o cualquier otro compuesto derivado sintéticamente de la planta de kratom.</w:t>
      </w:r>
    </w:p>
    <w:p w14:paraId="671B08D2" w14:textId="77777777" w:rsidR="00C0254E" w:rsidRPr="00E102CB" w:rsidRDefault="00C0254E" w:rsidP="005D684F">
      <w:pPr>
        <w:numPr>
          <w:ilvl w:val="0"/>
          <w:numId w:val="2"/>
        </w:numPr>
        <w:spacing w:line="480" w:lineRule="auto"/>
        <w:jc w:val="both"/>
        <w:rPr>
          <w:rFonts w:ascii="Book Antiqua" w:hAnsi="Book Antiqua"/>
          <w:lang w:val="es-ES_tradnl"/>
        </w:rPr>
      </w:pPr>
      <w:r w:rsidRPr="00E102CB">
        <w:rPr>
          <w:rFonts w:ascii="Book Antiqua" w:hAnsi="Book Antiqua"/>
          <w:lang w:val="es-ES_tradnl"/>
        </w:rPr>
        <w:t>Un producto de kratom que no provea direcciones adecuadas necesarias para el uso seguro y efectivo por consumidores, incluyendo el tamaño de porción recomendada.</w:t>
      </w:r>
    </w:p>
    <w:p w14:paraId="132E5AE0" w14:textId="77777777" w:rsidR="00C0254E" w:rsidRPr="00E102CB" w:rsidRDefault="00C0254E" w:rsidP="005D684F">
      <w:pPr>
        <w:spacing w:line="480" w:lineRule="auto"/>
        <w:ind w:left="360"/>
        <w:jc w:val="both"/>
        <w:rPr>
          <w:rFonts w:ascii="Book Antiqua" w:hAnsi="Book Antiqua"/>
          <w:lang w:val="es-ES_tradnl"/>
        </w:rPr>
      </w:pPr>
      <w:r w:rsidRPr="00E102CB">
        <w:rPr>
          <w:rFonts w:ascii="Book Antiqua" w:hAnsi="Book Antiqua"/>
          <w:lang w:val="es-ES_tradnl"/>
        </w:rPr>
        <w:t>Artículo 4.- Requisito de Edad.</w:t>
      </w:r>
    </w:p>
    <w:p w14:paraId="7460FD24" w14:textId="77777777" w:rsidR="00C0254E" w:rsidRPr="00E102CB" w:rsidRDefault="00C0254E" w:rsidP="005D684F">
      <w:pPr>
        <w:spacing w:line="480" w:lineRule="auto"/>
        <w:ind w:firstLine="360"/>
        <w:jc w:val="both"/>
        <w:rPr>
          <w:rFonts w:ascii="Book Antiqua" w:hAnsi="Book Antiqua"/>
          <w:lang w:val="es-ES_tradnl"/>
        </w:rPr>
      </w:pPr>
      <w:r w:rsidRPr="00E102CB">
        <w:rPr>
          <w:rFonts w:ascii="Book Antiqua" w:hAnsi="Book Antiqua"/>
          <w:lang w:val="es-ES_tradnl"/>
        </w:rPr>
        <w:t xml:space="preserve"> </w:t>
      </w:r>
      <w:r w:rsidR="00506EE2" w:rsidRPr="00E102CB">
        <w:rPr>
          <w:rFonts w:ascii="Book Antiqua" w:hAnsi="Book Antiqua"/>
          <w:lang w:val="es-ES_tradnl"/>
        </w:rPr>
        <w:t xml:space="preserve">Queda prohibido que un procesador o comerciante distribuya o venda </w:t>
      </w:r>
      <w:r w:rsidRPr="00E102CB">
        <w:rPr>
          <w:rFonts w:ascii="Book Antiqua" w:hAnsi="Book Antiqua"/>
          <w:lang w:val="es-ES_tradnl"/>
        </w:rPr>
        <w:t xml:space="preserve">un producto de </w:t>
      </w:r>
      <w:bookmarkStart w:id="4" w:name="_Int_0MUORhNs"/>
      <w:r w:rsidRPr="00E102CB">
        <w:rPr>
          <w:rFonts w:ascii="Book Antiqua" w:hAnsi="Book Antiqua"/>
          <w:lang w:val="es-ES_tradnl"/>
        </w:rPr>
        <w:t>kratom</w:t>
      </w:r>
      <w:bookmarkEnd w:id="4"/>
      <w:r w:rsidRPr="00E102CB">
        <w:rPr>
          <w:rFonts w:ascii="Book Antiqua" w:hAnsi="Book Antiqua"/>
          <w:lang w:val="es-ES_tradnl"/>
        </w:rPr>
        <w:t xml:space="preserve"> a un individuo menor de veintiún (21) años. </w:t>
      </w:r>
    </w:p>
    <w:p w14:paraId="47DC5001" w14:textId="77777777" w:rsidR="00C0254E" w:rsidRPr="00E102CB" w:rsidRDefault="00C0254E" w:rsidP="005D684F">
      <w:pPr>
        <w:spacing w:line="480" w:lineRule="auto"/>
        <w:ind w:firstLine="360"/>
        <w:jc w:val="both"/>
        <w:rPr>
          <w:rFonts w:ascii="Book Antiqua" w:hAnsi="Book Antiqua"/>
          <w:lang w:val="es-ES_tradnl"/>
        </w:rPr>
      </w:pPr>
      <w:r w:rsidRPr="00E102CB">
        <w:rPr>
          <w:rFonts w:ascii="Book Antiqua" w:hAnsi="Book Antiqua"/>
          <w:lang w:val="es-ES_tradnl"/>
        </w:rPr>
        <w:t>Artículo 5.- Violaciones.</w:t>
      </w:r>
    </w:p>
    <w:p w14:paraId="69F60EDA" w14:textId="77777777" w:rsidR="00C0254E" w:rsidRPr="00E102CB" w:rsidRDefault="00C0254E" w:rsidP="005D684F">
      <w:pPr>
        <w:numPr>
          <w:ilvl w:val="0"/>
          <w:numId w:val="3"/>
        </w:numPr>
        <w:spacing w:line="480" w:lineRule="auto"/>
        <w:jc w:val="both"/>
        <w:rPr>
          <w:rFonts w:ascii="Book Antiqua" w:hAnsi="Book Antiqua"/>
          <w:lang w:val="es-ES_tradnl"/>
        </w:rPr>
      </w:pPr>
      <w:r w:rsidRPr="00E102CB">
        <w:rPr>
          <w:rFonts w:ascii="Book Antiqua" w:hAnsi="Book Antiqua"/>
          <w:lang w:val="es-ES_tradnl"/>
        </w:rPr>
        <w:t xml:space="preserve"> </w:t>
      </w:r>
      <w:r w:rsidR="00506EE2" w:rsidRPr="00E102CB">
        <w:rPr>
          <w:rFonts w:ascii="Book Antiqua" w:hAnsi="Book Antiqua"/>
          <w:lang w:val="es-ES_tradnl"/>
        </w:rPr>
        <w:t xml:space="preserve">Todo procesador o comerciante </w:t>
      </w:r>
      <w:r w:rsidRPr="00E102CB">
        <w:rPr>
          <w:rFonts w:ascii="Book Antiqua" w:hAnsi="Book Antiqua"/>
          <w:lang w:val="es-ES_tradnl"/>
        </w:rPr>
        <w:t>que viole el Artículo 3 de esta Ley estará sujeto a una multa administrativa de no más de quinientos dólares ($500) por la primera ofensa y no más de mil dólares ($1,000) por la segunda y subsiguientes ofensas.</w:t>
      </w:r>
    </w:p>
    <w:p w14:paraId="1FA4AEE5" w14:textId="77777777" w:rsidR="00C0254E" w:rsidRPr="00E102CB" w:rsidRDefault="00C0254E" w:rsidP="005D684F">
      <w:pPr>
        <w:numPr>
          <w:ilvl w:val="0"/>
          <w:numId w:val="3"/>
        </w:numPr>
        <w:spacing w:line="480" w:lineRule="auto"/>
        <w:jc w:val="both"/>
        <w:rPr>
          <w:rFonts w:ascii="Book Antiqua" w:hAnsi="Book Antiqua"/>
          <w:lang w:val="es-ES_tradnl"/>
        </w:rPr>
      </w:pPr>
      <w:r w:rsidRPr="00E102CB">
        <w:rPr>
          <w:rFonts w:ascii="Book Antiqua" w:hAnsi="Book Antiqua"/>
          <w:lang w:val="es-ES_tradnl"/>
        </w:rPr>
        <w:t xml:space="preserve">Un comerciante no violará </w:t>
      </w:r>
      <w:r w:rsidR="000E0C70" w:rsidRPr="00E102CB">
        <w:rPr>
          <w:rFonts w:ascii="Book Antiqua" w:hAnsi="Book Antiqua"/>
          <w:lang w:val="es-ES_tradnl"/>
        </w:rPr>
        <w:t xml:space="preserve">el Artículo </w:t>
      </w:r>
      <w:r w:rsidRPr="00E102CB">
        <w:rPr>
          <w:rFonts w:ascii="Book Antiqua" w:hAnsi="Book Antiqua"/>
          <w:lang w:val="es-ES_tradnl"/>
        </w:rPr>
        <w:t xml:space="preserve">3 de esta Ley si </w:t>
      </w:r>
      <w:r w:rsidR="00362890" w:rsidRPr="00E102CB">
        <w:rPr>
          <w:rFonts w:ascii="Book Antiqua" w:hAnsi="Book Antiqua"/>
          <w:lang w:val="es-ES_tradnl"/>
        </w:rPr>
        <w:t>é</w:t>
      </w:r>
      <w:r w:rsidR="00506EE2" w:rsidRPr="00E102CB">
        <w:rPr>
          <w:rFonts w:ascii="Book Antiqua" w:hAnsi="Book Antiqua"/>
          <w:lang w:val="es-ES_tradnl"/>
        </w:rPr>
        <w:t>ste</w:t>
      </w:r>
      <w:r w:rsidR="00A9398F" w:rsidRPr="00E102CB">
        <w:rPr>
          <w:rFonts w:ascii="Book Antiqua" w:hAnsi="Book Antiqua"/>
          <w:lang w:val="es-ES_tradnl"/>
        </w:rPr>
        <w:t xml:space="preserve"> </w:t>
      </w:r>
      <w:r w:rsidRPr="00E102CB">
        <w:rPr>
          <w:rFonts w:ascii="Book Antiqua" w:hAnsi="Book Antiqua"/>
          <w:lang w:val="es-ES_tradnl"/>
        </w:rPr>
        <w:t xml:space="preserve">evidencia que </w:t>
      </w:r>
      <w:r w:rsidR="00506EE2" w:rsidRPr="00E102CB">
        <w:rPr>
          <w:rFonts w:ascii="Book Antiqua" w:hAnsi="Book Antiqua"/>
          <w:lang w:val="es-ES_tradnl"/>
        </w:rPr>
        <w:t>un procesador incurrió en falsa representación respecto a la calidad, pureza o alteración de algún producto de kratom</w:t>
      </w:r>
      <w:r w:rsidRPr="00E102CB">
        <w:rPr>
          <w:rFonts w:ascii="Book Antiqua" w:hAnsi="Book Antiqua"/>
          <w:lang w:val="es-ES_tradnl"/>
        </w:rPr>
        <w:t>.</w:t>
      </w:r>
    </w:p>
    <w:p w14:paraId="0BD637AC" w14:textId="77777777" w:rsidR="00B93F15" w:rsidRPr="00E102CB" w:rsidRDefault="00506EE2" w:rsidP="005D684F">
      <w:pPr>
        <w:numPr>
          <w:ilvl w:val="0"/>
          <w:numId w:val="3"/>
        </w:numPr>
        <w:spacing w:line="480" w:lineRule="auto"/>
        <w:jc w:val="both"/>
        <w:rPr>
          <w:rFonts w:ascii="Book Antiqua" w:hAnsi="Book Antiqua"/>
          <w:lang w:val="es-ES_tradnl"/>
        </w:rPr>
      </w:pPr>
      <w:r w:rsidRPr="00E102CB">
        <w:rPr>
          <w:rFonts w:ascii="Book Antiqua" w:hAnsi="Book Antiqua"/>
          <w:lang w:val="es-ES_tradnl"/>
        </w:rPr>
        <w:t xml:space="preserve">Todo procesador o comerciante que viole el Artículo 4 de esta Ley y, en su consecuencia, venda o distribuya a menores de veintiún (21) </w:t>
      </w:r>
      <w:r w:rsidR="00097BEE" w:rsidRPr="00E102CB">
        <w:rPr>
          <w:rFonts w:ascii="Book Antiqua" w:hAnsi="Book Antiqua"/>
          <w:lang w:val="es-ES_tradnl"/>
        </w:rPr>
        <w:t>años producto</w:t>
      </w:r>
      <w:r w:rsidRPr="00E102CB">
        <w:rPr>
          <w:rFonts w:ascii="Book Antiqua" w:hAnsi="Book Antiqua"/>
          <w:lang w:val="es-ES_tradnl"/>
        </w:rPr>
        <w:t xml:space="preserve"> de kratom, incurrirá en delito menos grave y, convicta que fuere, se le impondrá multa que no excederá de cinco mil (5,000) dólares o pena de reclusión que no excederá de seis (6) meses.</w:t>
      </w:r>
    </w:p>
    <w:p w14:paraId="342288F8" w14:textId="77777777" w:rsidR="00B93F15" w:rsidRPr="00E102CB" w:rsidRDefault="00B93F15" w:rsidP="005D684F">
      <w:pPr>
        <w:numPr>
          <w:ilvl w:val="0"/>
          <w:numId w:val="3"/>
        </w:numPr>
        <w:spacing w:line="480" w:lineRule="auto"/>
        <w:jc w:val="both"/>
        <w:rPr>
          <w:rFonts w:ascii="Book Antiqua" w:hAnsi="Book Antiqua"/>
          <w:lang w:val="es-ES_tradnl"/>
        </w:rPr>
      </w:pPr>
      <w:r w:rsidRPr="00E102CB">
        <w:rPr>
          <w:rFonts w:ascii="Book Antiqua" w:hAnsi="Book Antiqua"/>
          <w:lang w:val="es-ES_tradnl"/>
        </w:rPr>
        <w:t xml:space="preserve">Los fondos producto de las multas por infracciones relacionadas a este Artículo, serán destinados para el Fondo Especial del Departamento de Asunto del Consumidor, con el fin de sufragar los gastos administrativos relacionados con el proceso de inspección, expedición de multas y la implantación de esta Ley. </w:t>
      </w:r>
    </w:p>
    <w:p w14:paraId="2BED5083" w14:textId="77777777" w:rsidR="000E0C70" w:rsidRPr="00E102CB" w:rsidRDefault="000E0C70" w:rsidP="005D684F">
      <w:pPr>
        <w:spacing w:line="480" w:lineRule="auto"/>
        <w:ind w:firstLine="360"/>
        <w:jc w:val="both"/>
        <w:rPr>
          <w:rFonts w:ascii="Book Antiqua" w:hAnsi="Book Antiqua"/>
          <w:lang w:val="es-ES_tradnl"/>
        </w:rPr>
      </w:pPr>
      <w:r w:rsidRPr="00E102CB">
        <w:rPr>
          <w:rFonts w:ascii="Book Antiqua" w:hAnsi="Book Antiqua"/>
          <w:lang w:val="es-ES_tradnl"/>
        </w:rPr>
        <w:t>Art</w:t>
      </w:r>
      <w:r w:rsidR="00A63FAB" w:rsidRPr="00E102CB">
        <w:rPr>
          <w:rFonts w:ascii="Book Antiqua" w:hAnsi="Book Antiqua"/>
          <w:lang w:val="es-ES_tradnl"/>
        </w:rPr>
        <w:t>í</w:t>
      </w:r>
      <w:r w:rsidRPr="00E102CB">
        <w:rPr>
          <w:rFonts w:ascii="Book Antiqua" w:hAnsi="Book Antiqua"/>
          <w:lang w:val="es-ES_tradnl"/>
        </w:rPr>
        <w:t xml:space="preserve">culo 6.- </w:t>
      </w:r>
      <w:r w:rsidR="00F21F9B" w:rsidRPr="00E102CB">
        <w:rPr>
          <w:rFonts w:ascii="Book Antiqua" w:hAnsi="Book Antiqua"/>
          <w:lang w:val="es-ES_tradnl"/>
        </w:rPr>
        <w:t>Implementación</w:t>
      </w:r>
    </w:p>
    <w:p w14:paraId="4A3670D4" w14:textId="77777777" w:rsidR="000E0C70" w:rsidRPr="00E102CB" w:rsidRDefault="00590D92" w:rsidP="005D684F">
      <w:pPr>
        <w:spacing w:line="480" w:lineRule="auto"/>
        <w:ind w:left="360" w:firstLine="360"/>
        <w:jc w:val="both"/>
        <w:rPr>
          <w:rFonts w:ascii="Book Antiqua" w:hAnsi="Book Antiqua"/>
          <w:lang w:val="es-ES_tradnl"/>
        </w:rPr>
      </w:pPr>
      <w:r w:rsidRPr="00E102CB">
        <w:rPr>
          <w:rFonts w:ascii="Book Antiqua" w:hAnsi="Book Antiqua"/>
          <w:lang w:val="es-ES_tradnl"/>
        </w:rPr>
        <w:t xml:space="preserve">El </w:t>
      </w:r>
      <w:r w:rsidR="009D2DDD" w:rsidRPr="00E102CB">
        <w:rPr>
          <w:rFonts w:ascii="Book Antiqua" w:hAnsi="Book Antiqua"/>
          <w:lang w:val="es-ES_tradnl"/>
        </w:rPr>
        <w:t>Departamento</w:t>
      </w:r>
      <w:r w:rsidRPr="00E102CB">
        <w:rPr>
          <w:rFonts w:ascii="Book Antiqua" w:hAnsi="Book Antiqua"/>
          <w:lang w:val="es-ES_tradnl"/>
        </w:rPr>
        <w:t xml:space="preserve"> de Asuntos del </w:t>
      </w:r>
      <w:r w:rsidR="009D2DDD" w:rsidRPr="00E102CB">
        <w:rPr>
          <w:rFonts w:ascii="Book Antiqua" w:hAnsi="Book Antiqua"/>
          <w:lang w:val="es-ES_tradnl"/>
        </w:rPr>
        <w:t>Consumidor</w:t>
      </w:r>
      <w:r w:rsidRPr="00E102CB">
        <w:rPr>
          <w:rFonts w:ascii="Book Antiqua" w:hAnsi="Book Antiqua"/>
          <w:lang w:val="es-ES_tradnl"/>
        </w:rPr>
        <w:t>, en conjunto</w:t>
      </w:r>
      <w:r w:rsidR="009D2DDD" w:rsidRPr="00E102CB">
        <w:rPr>
          <w:rFonts w:ascii="Book Antiqua" w:hAnsi="Book Antiqua"/>
          <w:lang w:val="es-ES_tradnl"/>
        </w:rPr>
        <w:t xml:space="preserve"> con</w:t>
      </w:r>
      <w:r w:rsidR="00F21F9B" w:rsidRPr="00E102CB">
        <w:rPr>
          <w:rFonts w:ascii="Book Antiqua" w:hAnsi="Book Antiqua"/>
          <w:lang w:val="es-ES_tradnl"/>
        </w:rPr>
        <w:t xml:space="preserve"> Departamento de Salud, tendrá la responsabilidad de implementar y hacer valer las disposiciones de la presente Ley.</w:t>
      </w:r>
    </w:p>
    <w:p w14:paraId="25935A8C" w14:textId="77777777" w:rsidR="00F21F9B" w:rsidRPr="00E102CB" w:rsidRDefault="00F21F9B" w:rsidP="005D684F">
      <w:pPr>
        <w:spacing w:line="480" w:lineRule="auto"/>
        <w:ind w:left="360" w:firstLine="360"/>
        <w:jc w:val="both"/>
        <w:rPr>
          <w:rFonts w:ascii="Book Antiqua" w:hAnsi="Book Antiqua"/>
          <w:lang w:val="es-ES_tradnl"/>
        </w:rPr>
      </w:pPr>
      <w:r w:rsidRPr="00E102CB">
        <w:rPr>
          <w:rFonts w:ascii="Book Antiqua" w:hAnsi="Book Antiqua"/>
          <w:lang w:val="es-ES_tradnl"/>
        </w:rPr>
        <w:t>Art</w:t>
      </w:r>
      <w:r w:rsidR="00A63FAB" w:rsidRPr="00E102CB">
        <w:rPr>
          <w:rFonts w:ascii="Book Antiqua" w:hAnsi="Book Antiqua"/>
          <w:lang w:val="es-ES_tradnl"/>
        </w:rPr>
        <w:t>í</w:t>
      </w:r>
      <w:r w:rsidRPr="00E102CB">
        <w:rPr>
          <w:rFonts w:ascii="Book Antiqua" w:hAnsi="Book Antiqua"/>
          <w:lang w:val="es-ES_tradnl"/>
        </w:rPr>
        <w:t xml:space="preserve">culo </w:t>
      </w:r>
      <w:r w:rsidR="008C4B4D" w:rsidRPr="00E102CB">
        <w:rPr>
          <w:rFonts w:ascii="Book Antiqua" w:hAnsi="Book Antiqua"/>
          <w:lang w:val="es-ES_tradnl"/>
        </w:rPr>
        <w:t>7</w:t>
      </w:r>
      <w:r w:rsidRPr="00E102CB">
        <w:rPr>
          <w:rFonts w:ascii="Book Antiqua" w:hAnsi="Book Antiqua"/>
          <w:lang w:val="es-ES_tradnl"/>
        </w:rPr>
        <w:t>.- Reglamentación</w:t>
      </w:r>
    </w:p>
    <w:p w14:paraId="2105650F" w14:textId="77777777" w:rsidR="00F21F9B" w:rsidRPr="00E102CB" w:rsidRDefault="00590D92" w:rsidP="005D684F">
      <w:pPr>
        <w:spacing w:line="480" w:lineRule="auto"/>
        <w:ind w:left="360" w:firstLine="360"/>
        <w:jc w:val="both"/>
        <w:rPr>
          <w:rFonts w:ascii="Book Antiqua" w:hAnsi="Book Antiqua"/>
          <w:lang w:val="es-ES_tradnl"/>
        </w:rPr>
      </w:pPr>
      <w:r w:rsidRPr="00E102CB">
        <w:rPr>
          <w:rFonts w:ascii="Book Antiqua" w:hAnsi="Book Antiqua"/>
          <w:lang w:val="es-ES_tradnl"/>
        </w:rPr>
        <w:t xml:space="preserve">Se faculta al Departamento de Salud y al Departamento de </w:t>
      </w:r>
      <w:r w:rsidR="009D2DDD" w:rsidRPr="00E102CB">
        <w:rPr>
          <w:rFonts w:ascii="Book Antiqua" w:hAnsi="Book Antiqua"/>
          <w:lang w:val="es-ES_tradnl"/>
        </w:rPr>
        <w:t>Asuntos</w:t>
      </w:r>
      <w:r w:rsidRPr="00E102CB">
        <w:rPr>
          <w:rFonts w:ascii="Book Antiqua" w:hAnsi="Book Antiqua"/>
          <w:lang w:val="es-ES_tradnl"/>
        </w:rPr>
        <w:t xml:space="preserve"> del Consumidor </w:t>
      </w:r>
      <w:r w:rsidR="00BD3874" w:rsidRPr="00E102CB">
        <w:rPr>
          <w:rFonts w:ascii="Book Antiqua" w:hAnsi="Book Antiqua"/>
          <w:lang w:val="es-ES_tradnl"/>
        </w:rPr>
        <w:t xml:space="preserve">adoptar, revisar y promulgar un </w:t>
      </w:r>
      <w:r w:rsidR="009D2DDD" w:rsidRPr="00E102CB">
        <w:rPr>
          <w:rFonts w:ascii="Book Antiqua" w:hAnsi="Book Antiqua"/>
          <w:lang w:val="es-ES_tradnl"/>
        </w:rPr>
        <w:t>reglamento</w:t>
      </w:r>
      <w:r w:rsidR="00BD3874" w:rsidRPr="00E102CB">
        <w:rPr>
          <w:rFonts w:ascii="Book Antiqua" w:hAnsi="Book Antiqua"/>
          <w:lang w:val="es-ES_tradnl"/>
        </w:rPr>
        <w:t xml:space="preserve"> que garantice la implementación segura del uso, procesamiento, distribución y venta de los productos de </w:t>
      </w:r>
      <w:r w:rsidR="00A16440" w:rsidRPr="00E102CB">
        <w:rPr>
          <w:rFonts w:ascii="Book Antiqua" w:hAnsi="Book Antiqua"/>
          <w:lang w:val="es-ES_tradnl"/>
        </w:rPr>
        <w:t>k</w:t>
      </w:r>
      <w:r w:rsidR="00BD3874" w:rsidRPr="00E102CB">
        <w:rPr>
          <w:rFonts w:ascii="Book Antiqua" w:hAnsi="Book Antiqua"/>
          <w:lang w:val="es-ES_tradnl"/>
        </w:rPr>
        <w:t xml:space="preserve">ratom por parte de todo </w:t>
      </w:r>
      <w:r w:rsidR="009D2DDD" w:rsidRPr="00E102CB">
        <w:rPr>
          <w:rFonts w:ascii="Book Antiqua" w:hAnsi="Book Antiqua"/>
          <w:lang w:val="es-ES_tradnl"/>
        </w:rPr>
        <w:t>comerciante</w:t>
      </w:r>
      <w:r w:rsidR="00BD3874" w:rsidRPr="00E102CB">
        <w:rPr>
          <w:rFonts w:ascii="Book Antiqua" w:hAnsi="Book Antiqua"/>
          <w:lang w:val="es-ES_tradnl"/>
        </w:rPr>
        <w:t xml:space="preserve"> o procesador que los ofrezca</w:t>
      </w:r>
      <w:r w:rsidR="00F21F9B" w:rsidRPr="00E102CB">
        <w:rPr>
          <w:rFonts w:ascii="Book Antiqua" w:hAnsi="Book Antiqua"/>
          <w:lang w:val="es-ES_tradnl"/>
        </w:rPr>
        <w:t xml:space="preserve">. Para ello, </w:t>
      </w:r>
      <w:r w:rsidR="00BD3874" w:rsidRPr="00E102CB">
        <w:rPr>
          <w:rFonts w:ascii="Book Antiqua" w:hAnsi="Book Antiqua"/>
          <w:lang w:val="es-ES_tradnl"/>
        </w:rPr>
        <w:t>el Departamento de Asuntos del Consumidor y</w:t>
      </w:r>
      <w:r w:rsidR="00F21F9B" w:rsidRPr="00E102CB">
        <w:rPr>
          <w:rFonts w:ascii="Book Antiqua" w:hAnsi="Book Antiqua"/>
          <w:lang w:val="es-ES_tradnl"/>
        </w:rPr>
        <w:t xml:space="preserve"> Departamento de Salud, tendrá</w:t>
      </w:r>
      <w:r w:rsidR="00BD3874" w:rsidRPr="00E102CB">
        <w:rPr>
          <w:rFonts w:ascii="Book Antiqua" w:hAnsi="Book Antiqua"/>
          <w:lang w:val="es-ES_tradnl"/>
        </w:rPr>
        <w:t xml:space="preserve">n </w:t>
      </w:r>
      <w:r w:rsidR="00F21F9B" w:rsidRPr="00E102CB">
        <w:rPr>
          <w:rFonts w:ascii="Book Antiqua" w:hAnsi="Book Antiqua"/>
          <w:lang w:val="es-ES_tradnl"/>
        </w:rPr>
        <w:t xml:space="preserve">el término de </w:t>
      </w:r>
      <w:r w:rsidR="00506EE2" w:rsidRPr="00E102CB">
        <w:rPr>
          <w:rFonts w:ascii="Book Antiqua" w:hAnsi="Book Antiqua"/>
          <w:lang w:val="es-ES_tradnl"/>
        </w:rPr>
        <w:t>ciento ochenta (</w:t>
      </w:r>
      <w:r w:rsidR="00F21F9B" w:rsidRPr="00E102CB">
        <w:rPr>
          <w:rFonts w:ascii="Book Antiqua" w:hAnsi="Book Antiqua"/>
          <w:lang w:val="es-ES_tradnl"/>
        </w:rPr>
        <w:t>180</w:t>
      </w:r>
      <w:r w:rsidR="00506EE2" w:rsidRPr="00E102CB">
        <w:rPr>
          <w:rFonts w:ascii="Book Antiqua" w:hAnsi="Book Antiqua"/>
          <w:lang w:val="es-ES_tradnl"/>
        </w:rPr>
        <w:t>)</w:t>
      </w:r>
      <w:r w:rsidR="00F21F9B" w:rsidRPr="00E102CB">
        <w:rPr>
          <w:rFonts w:ascii="Book Antiqua" w:hAnsi="Book Antiqua"/>
          <w:lang w:val="es-ES_tradnl"/>
        </w:rPr>
        <w:t xml:space="preserve"> días; contados a partir de la aprobación de la presente Ley.</w:t>
      </w:r>
    </w:p>
    <w:p w14:paraId="6702ACC4" w14:textId="77777777" w:rsidR="00C0254E" w:rsidRPr="00E102CB" w:rsidRDefault="000E0C70" w:rsidP="005D684F">
      <w:pPr>
        <w:spacing w:line="480" w:lineRule="auto"/>
        <w:ind w:left="360"/>
        <w:jc w:val="both"/>
        <w:rPr>
          <w:rFonts w:ascii="Book Antiqua" w:hAnsi="Book Antiqua"/>
          <w:lang w:val="es-ES_tradnl"/>
        </w:rPr>
      </w:pPr>
      <w:r w:rsidRPr="00E102CB">
        <w:rPr>
          <w:rFonts w:ascii="Book Antiqua" w:hAnsi="Book Antiqua"/>
          <w:lang w:val="es-ES_tradnl"/>
        </w:rPr>
        <w:t xml:space="preserve"> Artículo </w:t>
      </w:r>
      <w:r w:rsidR="00F21F9B" w:rsidRPr="00E102CB">
        <w:rPr>
          <w:rFonts w:ascii="Book Antiqua" w:hAnsi="Book Antiqua"/>
          <w:lang w:val="es-ES_tradnl"/>
        </w:rPr>
        <w:t>8</w:t>
      </w:r>
      <w:r w:rsidR="00C0254E" w:rsidRPr="00E102CB">
        <w:rPr>
          <w:rFonts w:ascii="Book Antiqua" w:hAnsi="Book Antiqua"/>
          <w:lang w:val="es-ES_tradnl"/>
        </w:rPr>
        <w:t>.- Vigencia.</w:t>
      </w:r>
    </w:p>
    <w:p w14:paraId="6CAABD82" w14:textId="77777777" w:rsidR="00D93289" w:rsidRPr="00E102CB" w:rsidRDefault="00C0254E" w:rsidP="005D684F">
      <w:pPr>
        <w:spacing w:line="480" w:lineRule="auto"/>
        <w:ind w:left="360" w:firstLine="360"/>
        <w:jc w:val="both"/>
        <w:rPr>
          <w:rFonts w:ascii="Book Antiqua" w:hAnsi="Book Antiqua"/>
          <w:lang w:val="es-ES_tradnl"/>
        </w:rPr>
      </w:pPr>
      <w:r w:rsidRPr="00E102CB">
        <w:rPr>
          <w:rFonts w:ascii="Book Antiqua" w:hAnsi="Book Antiqua"/>
          <w:lang w:val="es-ES_tradnl"/>
        </w:rPr>
        <w:t>Esta Ley entrará en vigor inmediatamente después de su aprobación.</w:t>
      </w:r>
    </w:p>
    <w:p w14:paraId="6D350A0D" w14:textId="77777777" w:rsidR="001767DD" w:rsidRPr="00E102CB" w:rsidRDefault="001767DD" w:rsidP="001767DD">
      <w:pPr>
        <w:suppressLineNumbers/>
        <w:spacing w:line="480" w:lineRule="auto"/>
        <w:ind w:left="360" w:firstLine="360"/>
        <w:jc w:val="both"/>
        <w:rPr>
          <w:rFonts w:ascii="Book Antiqua" w:hAnsi="Book Antiqua"/>
          <w:lang w:val="es-ES_tradnl"/>
        </w:rPr>
      </w:pPr>
    </w:p>
    <w:p w14:paraId="03B6A3AD" w14:textId="77777777" w:rsidR="001767DD" w:rsidRPr="00E102CB" w:rsidRDefault="001767DD" w:rsidP="00E102CB">
      <w:pPr>
        <w:suppressLineNumbers/>
        <w:spacing w:line="480" w:lineRule="auto"/>
        <w:jc w:val="both"/>
        <w:rPr>
          <w:rFonts w:ascii="Book Antiqua" w:hAnsi="Book Antiqua"/>
          <w:lang w:val="es-ES_tradnl"/>
        </w:rPr>
      </w:pPr>
    </w:p>
    <w:sectPr w:rsidR="001767DD" w:rsidRPr="00E102CB" w:rsidSect="00A16440">
      <w:headerReference w:type="default" r:id="rId12"/>
      <w:pgSz w:w="12240" w:h="15840" w:code="1"/>
      <w:pgMar w:top="1440" w:right="1440" w:bottom="1440" w:left="144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873B0" w14:textId="77777777" w:rsidR="00020B28" w:rsidRDefault="00020B28" w:rsidP="00C0254E">
      <w:r>
        <w:separator/>
      </w:r>
    </w:p>
  </w:endnote>
  <w:endnote w:type="continuationSeparator" w:id="0">
    <w:p w14:paraId="04401600" w14:textId="77777777" w:rsidR="00020B28" w:rsidRDefault="00020B28" w:rsidP="00C0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6F9ED" w14:textId="77777777" w:rsidR="00020B28" w:rsidRDefault="00020B28" w:rsidP="00C0254E">
      <w:r>
        <w:separator/>
      </w:r>
    </w:p>
  </w:footnote>
  <w:footnote w:type="continuationSeparator" w:id="0">
    <w:p w14:paraId="30562CC8" w14:textId="77777777" w:rsidR="00020B28" w:rsidRDefault="00020B28" w:rsidP="00C0254E">
      <w:r>
        <w:continuationSeparator/>
      </w:r>
    </w:p>
  </w:footnote>
  <w:footnote w:id="1">
    <w:p w14:paraId="6DA625E4" w14:textId="77777777" w:rsidR="00C0254E" w:rsidRDefault="00C0254E" w:rsidP="00C0254E">
      <w:pPr>
        <w:pStyle w:val="FootnoteText"/>
      </w:pPr>
      <w:r>
        <w:rPr>
          <w:rStyle w:val="FootnoteReference"/>
        </w:rPr>
        <w:footnoteRef/>
      </w:r>
      <w:r>
        <w:t xml:space="preserve">Véase </w:t>
      </w:r>
      <w:r w:rsidRPr="00072A1E">
        <w:t>Dessa Bergen-Cico &amp; Kendra MacClurg, </w:t>
      </w:r>
      <w:r w:rsidRPr="00072A1E">
        <w:rPr>
          <w:i/>
          <w:iCs/>
        </w:rPr>
        <w:t xml:space="preserve">Kratom </w:t>
      </w:r>
      <w:r w:rsidR="002970EC" w:rsidRPr="00072A1E">
        <w:rPr>
          <w:i/>
          <w:iCs/>
        </w:rPr>
        <w:t>(Mitragyna</w:t>
      </w:r>
      <w:r w:rsidRPr="00072A1E">
        <w:rPr>
          <w:i/>
          <w:iCs/>
        </w:rPr>
        <w:t xml:space="preserve"> </w:t>
      </w:r>
      <w:r w:rsidR="002970EC" w:rsidRPr="00072A1E">
        <w:rPr>
          <w:i/>
          <w:iCs/>
        </w:rPr>
        <w:t>speciosa)</w:t>
      </w:r>
      <w:r w:rsidRPr="00072A1E">
        <w:rPr>
          <w:i/>
          <w:iCs/>
        </w:rPr>
        <w:t xml:space="preserve"> Use, Addiction Potential, and Legal Status</w:t>
      </w:r>
      <w:r w:rsidRPr="00072A1E">
        <w:t>, 3 Neuropathology of Drug Addictions and Substance Misuse 903-911 (2016).</w:t>
      </w:r>
    </w:p>
  </w:footnote>
  <w:footnote w:id="2">
    <w:p w14:paraId="1A0891EB" w14:textId="77777777" w:rsidR="00C0254E" w:rsidRPr="00072A1E" w:rsidRDefault="00C0254E" w:rsidP="00C0254E">
      <w:pPr>
        <w:pStyle w:val="FootnoteText"/>
      </w:pPr>
      <w:r>
        <w:rPr>
          <w:rStyle w:val="FootnoteReference"/>
        </w:rPr>
        <w:footnoteRef/>
      </w:r>
      <w:r>
        <w:t xml:space="preserve"> </w:t>
      </w:r>
      <w:r w:rsidRPr="007B7AAE">
        <w:t>Véase</w:t>
      </w:r>
      <w:r>
        <w:t xml:space="preserve"> </w:t>
      </w:r>
      <w:r w:rsidRPr="00072A1E">
        <w:t>Kai Yue, Theresa A. Kopajtic &amp; Jonathan L. Katz, </w:t>
      </w:r>
      <w:r w:rsidRPr="00072A1E">
        <w:rPr>
          <w:i/>
          <w:iCs/>
        </w:rPr>
        <w:t>Abuse liability of mitragynine assessed with a self-administration procedure in rats</w:t>
      </w:r>
      <w:r w:rsidRPr="00072A1E">
        <w:t>, 235 Psych</w:t>
      </w:r>
      <w:r>
        <w:t xml:space="preserve">opharmacology 2823-2829 (2018), </w:t>
      </w:r>
      <w:r w:rsidRPr="00072A1E">
        <w:t>https://pubmed.ncbi.nlm.nih.gov/30039246/ (last visited Aug 31,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CD8EE" w14:textId="77777777" w:rsidR="00136C6F" w:rsidRDefault="00442023">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43FD6"/>
    <w:multiLevelType w:val="hybridMultilevel"/>
    <w:tmpl w:val="68E0C426"/>
    <w:lvl w:ilvl="0" w:tplc="869EEE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3D3A58"/>
    <w:multiLevelType w:val="hybridMultilevel"/>
    <w:tmpl w:val="19B829C8"/>
    <w:lvl w:ilvl="0" w:tplc="869EEE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AD6699"/>
    <w:multiLevelType w:val="hybridMultilevel"/>
    <w:tmpl w:val="B4F6BDF4"/>
    <w:lvl w:ilvl="0" w:tplc="869EEE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9925976">
    <w:abstractNumId w:val="0"/>
  </w:num>
  <w:num w:numId="2" w16cid:durableId="1187257926">
    <w:abstractNumId w:val="1"/>
  </w:num>
  <w:num w:numId="3" w16cid:durableId="664017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4E"/>
    <w:rsid w:val="00020B28"/>
    <w:rsid w:val="00097BEE"/>
    <w:rsid w:val="000D1667"/>
    <w:rsid w:val="000E0C70"/>
    <w:rsid w:val="00136C6F"/>
    <w:rsid w:val="00150C49"/>
    <w:rsid w:val="00152A8F"/>
    <w:rsid w:val="00175535"/>
    <w:rsid w:val="001767DD"/>
    <w:rsid w:val="001B2BCE"/>
    <w:rsid w:val="001E4084"/>
    <w:rsid w:val="001F3DEB"/>
    <w:rsid w:val="0022664D"/>
    <w:rsid w:val="0023627A"/>
    <w:rsid w:val="00243ECB"/>
    <w:rsid w:val="00247EFB"/>
    <w:rsid w:val="002970EC"/>
    <w:rsid w:val="002A3767"/>
    <w:rsid w:val="002D70E6"/>
    <w:rsid w:val="003411D7"/>
    <w:rsid w:val="00362890"/>
    <w:rsid w:val="00381426"/>
    <w:rsid w:val="00391E7C"/>
    <w:rsid w:val="003A22F8"/>
    <w:rsid w:val="003B3299"/>
    <w:rsid w:val="003C2AD2"/>
    <w:rsid w:val="003F008E"/>
    <w:rsid w:val="00442023"/>
    <w:rsid w:val="004462C2"/>
    <w:rsid w:val="004F68EB"/>
    <w:rsid w:val="004F6C2F"/>
    <w:rsid w:val="00506EE2"/>
    <w:rsid w:val="00523134"/>
    <w:rsid w:val="00530550"/>
    <w:rsid w:val="0054318B"/>
    <w:rsid w:val="00551A15"/>
    <w:rsid w:val="005725D3"/>
    <w:rsid w:val="00572779"/>
    <w:rsid w:val="00590D92"/>
    <w:rsid w:val="005A1C8B"/>
    <w:rsid w:val="005A7D4B"/>
    <w:rsid w:val="005B7D3A"/>
    <w:rsid w:val="005C7F25"/>
    <w:rsid w:val="005D684F"/>
    <w:rsid w:val="00626E87"/>
    <w:rsid w:val="00690210"/>
    <w:rsid w:val="00716E01"/>
    <w:rsid w:val="00791821"/>
    <w:rsid w:val="007F0594"/>
    <w:rsid w:val="0080502A"/>
    <w:rsid w:val="00876747"/>
    <w:rsid w:val="008967ED"/>
    <w:rsid w:val="008B4022"/>
    <w:rsid w:val="008C2F1E"/>
    <w:rsid w:val="008C4B4D"/>
    <w:rsid w:val="00962086"/>
    <w:rsid w:val="009D07AF"/>
    <w:rsid w:val="009D2DDD"/>
    <w:rsid w:val="009D4040"/>
    <w:rsid w:val="00A0474A"/>
    <w:rsid w:val="00A16440"/>
    <w:rsid w:val="00A63FAB"/>
    <w:rsid w:val="00A7331D"/>
    <w:rsid w:val="00A85881"/>
    <w:rsid w:val="00A9398F"/>
    <w:rsid w:val="00AA60CD"/>
    <w:rsid w:val="00AB0DB8"/>
    <w:rsid w:val="00AC43FD"/>
    <w:rsid w:val="00B122A2"/>
    <w:rsid w:val="00B13C00"/>
    <w:rsid w:val="00B26EEB"/>
    <w:rsid w:val="00B30726"/>
    <w:rsid w:val="00B642C0"/>
    <w:rsid w:val="00B71A2B"/>
    <w:rsid w:val="00B93B71"/>
    <w:rsid w:val="00B93F15"/>
    <w:rsid w:val="00BB5616"/>
    <w:rsid w:val="00BD3874"/>
    <w:rsid w:val="00C0254E"/>
    <w:rsid w:val="00C15FF9"/>
    <w:rsid w:val="00CD14E8"/>
    <w:rsid w:val="00CF2F06"/>
    <w:rsid w:val="00D0043D"/>
    <w:rsid w:val="00D65D99"/>
    <w:rsid w:val="00D93289"/>
    <w:rsid w:val="00DA0BB7"/>
    <w:rsid w:val="00DC36DB"/>
    <w:rsid w:val="00DD7DB1"/>
    <w:rsid w:val="00E102CB"/>
    <w:rsid w:val="00E30C7E"/>
    <w:rsid w:val="00ED7CB7"/>
    <w:rsid w:val="00EF7999"/>
    <w:rsid w:val="00F10A75"/>
    <w:rsid w:val="00F158CD"/>
    <w:rsid w:val="00F21148"/>
    <w:rsid w:val="00F21F9B"/>
    <w:rsid w:val="00F30EE2"/>
    <w:rsid w:val="00F43156"/>
    <w:rsid w:val="00F4635D"/>
    <w:rsid w:val="00F64B50"/>
    <w:rsid w:val="00F64C3A"/>
    <w:rsid w:val="00F93192"/>
    <w:rsid w:val="00FF3E78"/>
    <w:rsid w:val="07960EDE"/>
    <w:rsid w:val="1AAAB84E"/>
    <w:rsid w:val="24C4A223"/>
    <w:rsid w:val="37F8BB66"/>
    <w:rsid w:val="3D91798E"/>
    <w:rsid w:val="47C6340B"/>
    <w:rsid w:val="5FBD6B2D"/>
    <w:rsid w:val="6CFE6E37"/>
    <w:rsid w:val="6D5C5AB2"/>
    <w:rsid w:val="7281D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D000B"/>
  <w15:chartTrackingRefBased/>
  <w15:docId w15:val="{1F04FF84-E746-9741-AAA4-8BB12CB95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54E"/>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0254E"/>
    <w:pPr>
      <w:tabs>
        <w:tab w:val="left" w:pos="648"/>
        <w:tab w:val="right" w:pos="7776"/>
        <w:tab w:val="left" w:pos="7848"/>
      </w:tabs>
    </w:pPr>
  </w:style>
  <w:style w:type="paragraph" w:styleId="Header">
    <w:name w:val="header"/>
    <w:basedOn w:val="Normal"/>
    <w:link w:val="HeaderChar"/>
    <w:rsid w:val="00C0254E"/>
    <w:pPr>
      <w:tabs>
        <w:tab w:val="center" w:pos="4320"/>
        <w:tab w:val="right" w:pos="8640"/>
      </w:tabs>
    </w:pPr>
  </w:style>
  <w:style w:type="character" w:customStyle="1" w:styleId="HeaderChar">
    <w:name w:val="Header Char"/>
    <w:link w:val="Header"/>
    <w:rsid w:val="00C0254E"/>
    <w:rPr>
      <w:rFonts w:ascii="Times New Roman" w:eastAsia="Times New Roman" w:hAnsi="Times New Roman" w:cs="Times New Roman"/>
      <w:sz w:val="24"/>
      <w:szCs w:val="20"/>
    </w:rPr>
  </w:style>
  <w:style w:type="character" w:styleId="PageNumber">
    <w:name w:val="page number"/>
    <w:basedOn w:val="DefaultParagraphFont"/>
    <w:rsid w:val="00C0254E"/>
  </w:style>
  <w:style w:type="paragraph" w:styleId="FootnoteText">
    <w:name w:val="footnote text"/>
    <w:basedOn w:val="Normal"/>
    <w:link w:val="FootnoteTextChar"/>
    <w:rsid w:val="00C0254E"/>
    <w:rPr>
      <w:sz w:val="20"/>
    </w:rPr>
  </w:style>
  <w:style w:type="character" w:customStyle="1" w:styleId="FootnoteTextChar">
    <w:name w:val="Footnote Text Char"/>
    <w:link w:val="FootnoteText"/>
    <w:rsid w:val="00C0254E"/>
    <w:rPr>
      <w:rFonts w:ascii="Times New Roman" w:eastAsia="Times New Roman" w:hAnsi="Times New Roman" w:cs="Times New Roman"/>
      <w:sz w:val="20"/>
      <w:szCs w:val="20"/>
    </w:rPr>
  </w:style>
  <w:style w:type="character" w:styleId="FootnoteReference">
    <w:name w:val="footnote reference"/>
    <w:rsid w:val="00C0254E"/>
    <w:rPr>
      <w:vertAlign w:val="superscript"/>
    </w:rPr>
  </w:style>
  <w:style w:type="character" w:styleId="CommentReference">
    <w:name w:val="annotation reference"/>
    <w:rsid w:val="00C0254E"/>
    <w:rPr>
      <w:sz w:val="16"/>
      <w:szCs w:val="16"/>
    </w:rPr>
  </w:style>
  <w:style w:type="paragraph" w:styleId="CommentText">
    <w:name w:val="annotation text"/>
    <w:basedOn w:val="Normal"/>
    <w:link w:val="CommentTextChar"/>
    <w:rsid w:val="00C0254E"/>
    <w:rPr>
      <w:sz w:val="20"/>
    </w:rPr>
  </w:style>
  <w:style w:type="character" w:customStyle="1" w:styleId="CommentTextChar">
    <w:name w:val="Comment Text Char"/>
    <w:link w:val="CommentText"/>
    <w:rsid w:val="00C0254E"/>
    <w:rPr>
      <w:rFonts w:ascii="Times New Roman" w:eastAsia="Times New Roman" w:hAnsi="Times New Roman" w:cs="Times New Roman"/>
      <w:sz w:val="20"/>
      <w:szCs w:val="20"/>
    </w:rPr>
  </w:style>
  <w:style w:type="character" w:styleId="LineNumber">
    <w:name w:val="line number"/>
    <w:basedOn w:val="DefaultParagraphFont"/>
    <w:uiPriority w:val="99"/>
    <w:semiHidden/>
    <w:unhideWhenUsed/>
    <w:rsid w:val="00C0254E"/>
  </w:style>
  <w:style w:type="paragraph" w:styleId="Revision">
    <w:name w:val="Revision"/>
    <w:hidden/>
    <w:uiPriority w:val="99"/>
    <w:semiHidden/>
    <w:rsid w:val="00506EE2"/>
    <w:rPr>
      <w:rFonts w:ascii="Times New Roman" w:eastAsia="Times New Roman" w:hAnsi="Times New Roman"/>
      <w:sz w:val="24"/>
    </w:rPr>
  </w:style>
  <w:style w:type="paragraph" w:styleId="Footer">
    <w:name w:val="footer"/>
    <w:basedOn w:val="Normal"/>
    <w:link w:val="FooterChar"/>
    <w:uiPriority w:val="99"/>
    <w:unhideWhenUsed/>
    <w:rsid w:val="00CD14E8"/>
    <w:pPr>
      <w:tabs>
        <w:tab w:val="center" w:pos="4680"/>
        <w:tab w:val="right" w:pos="9360"/>
      </w:tabs>
    </w:pPr>
  </w:style>
  <w:style w:type="character" w:customStyle="1" w:styleId="FooterChar">
    <w:name w:val="Footer Char"/>
    <w:link w:val="Footer"/>
    <w:uiPriority w:val="99"/>
    <w:rsid w:val="00CD14E8"/>
    <w:rPr>
      <w:rFonts w:ascii="Times New Roman" w:eastAsia="Times New Roman" w:hAnsi="Times New Roman"/>
      <w:sz w:val="24"/>
      <w:lang w:val="en-US" w:eastAsia="en-US"/>
    </w:rPr>
  </w:style>
  <w:style w:type="paragraph" w:customStyle="1" w:styleId="p1">
    <w:name w:val="p1"/>
    <w:basedOn w:val="Normal"/>
    <w:rsid w:val="00F21148"/>
    <w:pPr>
      <w:spacing w:before="100" w:beforeAutospacing="1" w:after="100" w:afterAutospacing="1"/>
    </w:pPr>
    <w:rPr>
      <w:rFonts w:eastAsiaTheme="minorEastAsia"/>
      <w:szCs w:val="24"/>
    </w:rPr>
  </w:style>
  <w:style w:type="character" w:customStyle="1" w:styleId="s1">
    <w:name w:val="s1"/>
    <w:basedOn w:val="DefaultParagraphFont"/>
    <w:rsid w:val="00F21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4SQX5P7U7WPY-958212181-819258</_dlc_DocId>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dlc_DocIdUrl xmlns="c890fddd-4e87-4e08-8b51-545f2a3f7b06">
      <Url>https://senpr.sharepoint.com/sites/obralegislativa/_layouts/15/DocIdRedir.aspx?ID=4SQX5P7U7WPY-958212181-819258</Url>
      <Description>4SQX5P7U7WPY-958212181-819258</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D40DBA3F-1EB2-4AE7-B435-36680D3B468B}">
  <ds:schemaRefs>
    <ds:schemaRef ds:uri="http://schemas.microsoft.com/sharepoint/events"/>
  </ds:schemaRefs>
</ds:datastoreItem>
</file>

<file path=customXml/itemProps2.xml><?xml version="1.0" encoding="utf-8"?>
<ds:datastoreItem xmlns:ds="http://schemas.openxmlformats.org/officeDocument/2006/customXml" ds:itemID="{AAEDCB0E-439C-4A58-98F9-6306698568DB}">
  <ds:schemaRefs>
    <ds:schemaRef ds:uri="http://schemas.microsoft.com/sharepoint/v3/contenttype/forms"/>
  </ds:schemaRefs>
</ds:datastoreItem>
</file>

<file path=customXml/itemProps3.xml><?xml version="1.0" encoding="utf-8"?>
<ds:datastoreItem xmlns:ds="http://schemas.openxmlformats.org/officeDocument/2006/customXml" ds:itemID="{4DDB5E74-EE66-4D93-9513-351BE72F7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1BD7AC-171F-437E-87B0-56A42346AF42}">
  <ds:schemaRefs>
    <ds:schemaRef ds:uri="http://schemas.openxmlformats.org/officeDocument/2006/bibliography"/>
  </ds:schemaRefs>
</ds:datastoreItem>
</file>

<file path=customXml/itemProps5.xml><?xml version="1.0" encoding="utf-8"?>
<ds:datastoreItem xmlns:ds="http://schemas.openxmlformats.org/officeDocument/2006/customXml" ds:itemID="{A89C9F8D-21AF-44E4-80AE-85764F89A1F2}">
  <ds:schemaRefs>
    <ds:schemaRef ds:uri="http://schemas.microsoft.com/office/2006/metadata/longProperties"/>
  </ds:schemaRefs>
</ds:datastoreItem>
</file>

<file path=customXml/itemProps6.xml><?xml version="1.0" encoding="utf-8"?>
<ds:datastoreItem xmlns:ds="http://schemas.openxmlformats.org/officeDocument/2006/customXml" ds:itemID="{5A4D1B43-3162-4F9F-92EB-730DF664F534}"/>
</file>

<file path=docProps/app.xml><?xml version="1.0" encoding="utf-8"?>
<Properties xmlns="http://schemas.openxmlformats.org/officeDocument/2006/extended-properties" xmlns:vt="http://schemas.openxmlformats.org/officeDocument/2006/docPropsVTypes">
  <Template>Normal</Template>
  <TotalTime>4</TotalTime>
  <Pages>7</Pages>
  <Words>1719</Words>
  <Characters>9799</Characters>
  <Application>Microsoft Office Word</Application>
  <DocSecurity>0</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Cuevas Landrón (Sen. Ríos)</dc:creator>
  <cp:keywords/>
  <dc:description/>
  <cp:lastModifiedBy>Eric J. González (Trámites y Récords)</cp:lastModifiedBy>
  <cp:revision>5</cp:revision>
  <cp:lastPrinted>2025-09-24T13:10:00Z</cp:lastPrinted>
  <dcterms:created xsi:type="dcterms:W3CDTF">2025-09-25T13:18:00Z</dcterms:created>
  <dcterms:modified xsi:type="dcterms:W3CDTF">2025-09-29T17:21:00Z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
    <vt:lpwstr>4SQX5P7U7WPY-958212181-810008</vt:lpwstr>
  </property>
  <property fmtid="{D5CDD505-2E9C-101B-9397-08002B2CF9AE}" pid="4" name="_dlc_DocIdItemGuid">
    <vt:lpwstr>35329ef2-3ff8-4207-8a1b-16dda6947124</vt:lpwstr>
  </property>
  <property fmtid="{D5CDD505-2E9C-101B-9397-08002B2CF9AE}" pid="5" name="_dlc_DocIdUrl">
    <vt:lpwstr>https://senpr.sharepoint.com/sites/obralegislativa/_layouts/15/DocIdRedir.aspx?ID=4SQX5P7U7WPY-958212181-810008, 4SQX5P7U7WPY-958212181-810008</vt:lpwstr>
  </property>
  <property fmtid="{D5CDD505-2E9C-101B-9397-08002B2CF9AE}" pid="6" name="_ip_UnifiedCompliancePolicyUIAction">
    <vt:lpwstr/>
  </property>
  <property fmtid="{D5CDD505-2E9C-101B-9397-08002B2CF9AE}" pid="7" name="_ip_UnifiedCompliancePolicyProperties">
    <vt:lpwstr/>
  </property>
  <property fmtid="{D5CDD505-2E9C-101B-9397-08002B2CF9AE}" pid="8" name="TaxCatchAll">
    <vt:lpwstr/>
  </property>
  <property fmtid="{D5CDD505-2E9C-101B-9397-08002B2CF9AE}" pid="9" name="lcf76f155ced4ddcb4097134ff3c332f">
    <vt:lpwstr/>
  </property>
  <property fmtid="{D5CDD505-2E9C-101B-9397-08002B2CF9AE}" pid="10" name="MediaServiceImageTags">
    <vt:lpwstr/>
  </property>
</Properties>
</file>