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77777777" w:rsidR="0000702B" w:rsidRPr="001D133A" w:rsidRDefault="0000702B" w:rsidP="0000702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ES"/>
        </w:rPr>
      </w:pPr>
      <w:bookmarkStart w:id="0" w:name="_Hlk183042642"/>
      <w:bookmarkStart w:id="1" w:name="_Hlk183037667"/>
      <w:bookmarkStart w:id="2" w:name="_Hlk183038391"/>
      <w:r w:rsidRPr="001D133A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566EE669" w14:textId="77777777" w:rsidR="0000702B" w:rsidRPr="001D133A" w:rsidRDefault="0000702B" w:rsidP="0000702B">
      <w:pPr>
        <w:jc w:val="center"/>
        <w:rPr>
          <w:rFonts w:ascii="Book Antiqua" w:hAnsi="Book Antiqua"/>
          <w:sz w:val="36"/>
          <w:lang w:val="es-ES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1D133A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>20</w:t>
            </w:r>
            <w:r w:rsidRPr="001D133A">
              <w:rPr>
                <w:rFonts w:ascii="Book Antiqua" w:hAnsi="Book Antiqua"/>
                <w:vertAlign w:val="superscript"/>
                <w:lang w:val="es-ES"/>
              </w:rPr>
              <w:t>ma.</w:t>
            </w:r>
            <w:r w:rsidRPr="001D133A">
              <w:rPr>
                <w:rFonts w:ascii="Book Antiqua" w:hAnsi="Book Antiqua"/>
                <w:lang w:val="es-ES"/>
              </w:rPr>
              <w:tab/>
              <w:t>Asamblea</w:t>
            </w:r>
          </w:p>
          <w:p w14:paraId="0BBE1343" w14:textId="77777777" w:rsidR="0000702B" w:rsidRPr="001D133A" w:rsidRDefault="0000702B" w:rsidP="00B26487">
            <w:pPr>
              <w:rPr>
                <w:rFonts w:ascii="Book Antiqua" w:hAnsi="Book Antiqua"/>
                <w:sz w:val="36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 xml:space="preserve">         </w:t>
            </w:r>
            <w:r w:rsidRPr="001D133A">
              <w:rPr>
                <w:rFonts w:ascii="Book Antiqua" w:hAnsi="Book Antiqua"/>
                <w:lang w:val="es-ES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77777777" w:rsidR="0000702B" w:rsidRPr="001D133A" w:rsidRDefault="0000702B" w:rsidP="00B26487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  <w:tc>
          <w:tcPr>
            <w:tcW w:w="3268" w:type="dxa"/>
          </w:tcPr>
          <w:p w14:paraId="0D3C2688" w14:textId="7CE063DC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ab/>
            </w:r>
            <w:r w:rsidRPr="001D133A">
              <w:rPr>
                <w:rFonts w:ascii="Book Antiqua" w:hAnsi="Book Antiqua"/>
                <w:lang w:val="es-ES"/>
              </w:rPr>
              <w:tab/>
            </w:r>
            <w:r w:rsidR="001A23C1">
              <w:rPr>
                <w:rFonts w:ascii="Book Antiqua" w:hAnsi="Book Antiqua"/>
                <w:lang w:val="es-ES"/>
              </w:rPr>
              <w:t>2</w:t>
            </w:r>
            <w:r w:rsidR="00420235">
              <w:rPr>
                <w:rFonts w:ascii="Book Antiqua" w:hAnsi="Book Antiqua"/>
                <w:vertAlign w:val="superscript"/>
                <w:lang w:val="es-ES"/>
              </w:rPr>
              <w:t>da</w:t>
            </w:r>
            <w:r w:rsidR="0037651C">
              <w:rPr>
                <w:rFonts w:ascii="Book Antiqua" w:hAnsi="Book Antiqua"/>
                <w:vertAlign w:val="superscript"/>
                <w:lang w:val="es-ES"/>
              </w:rPr>
              <w:t>.</w:t>
            </w:r>
            <w:r w:rsidRPr="001D133A">
              <w:rPr>
                <w:rFonts w:ascii="Book Antiqua" w:hAnsi="Book Antiqua"/>
                <w:lang w:val="es-ES"/>
              </w:rPr>
              <w:t xml:space="preserve"> Sesión</w:t>
            </w:r>
          </w:p>
          <w:p w14:paraId="579EDB8A" w14:textId="77777777" w:rsidR="0000702B" w:rsidRPr="001D133A" w:rsidRDefault="0000702B" w:rsidP="00B26487">
            <w:pPr>
              <w:rPr>
                <w:rFonts w:ascii="Book Antiqua" w:hAnsi="Book Antiqua"/>
                <w:lang w:val="es-ES"/>
              </w:rPr>
            </w:pPr>
            <w:r w:rsidRPr="001D133A">
              <w:rPr>
                <w:rFonts w:ascii="Book Antiqua" w:hAnsi="Book Antiqua"/>
                <w:lang w:val="es-ES"/>
              </w:rPr>
              <w:tab/>
              <w:t xml:space="preserve">       </w:t>
            </w:r>
            <w:r w:rsidRPr="001D133A">
              <w:rPr>
                <w:rFonts w:ascii="Book Antiqua" w:hAnsi="Book Antiqua"/>
                <w:lang w:val="es-ES"/>
              </w:rPr>
              <w:tab/>
              <w:t xml:space="preserve">      Ordinaria</w:t>
            </w:r>
          </w:p>
          <w:p w14:paraId="04591674" w14:textId="77777777" w:rsidR="0000702B" w:rsidRPr="001D133A" w:rsidRDefault="0000702B" w:rsidP="00B26487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</w:tr>
    </w:tbl>
    <w:bookmarkEnd w:id="0"/>
    <w:p w14:paraId="02978626" w14:textId="391FFEEC" w:rsidR="0000702B" w:rsidRPr="001D133A" w:rsidRDefault="0000702B" w:rsidP="0037651C">
      <w:pPr>
        <w:spacing w:line="360" w:lineRule="auto"/>
        <w:jc w:val="center"/>
        <w:rPr>
          <w:rFonts w:ascii="Book Antiqua" w:hAnsi="Book Antiqua"/>
          <w:b/>
          <w:sz w:val="36"/>
          <w:lang w:val="es-ES"/>
        </w:rPr>
      </w:pPr>
      <w:r w:rsidRPr="001D133A">
        <w:rPr>
          <w:rFonts w:ascii="Book Antiqua" w:hAnsi="Book Antiqua"/>
          <w:b/>
          <w:sz w:val="36"/>
          <w:lang w:val="es-ES"/>
        </w:rPr>
        <w:t>SENADO DE PUERTO RICO</w:t>
      </w:r>
      <w:bookmarkEnd w:id="1"/>
    </w:p>
    <w:p w14:paraId="0A02050C" w14:textId="220A36AE" w:rsidR="0000702B" w:rsidRPr="001D133A" w:rsidRDefault="0000702B" w:rsidP="0037651C">
      <w:pPr>
        <w:spacing w:line="360" w:lineRule="auto"/>
        <w:jc w:val="center"/>
        <w:rPr>
          <w:rFonts w:ascii="Book Antiqua" w:hAnsi="Book Antiqua"/>
          <w:b/>
          <w:sz w:val="52"/>
          <w:lang w:val="es-ES"/>
        </w:rPr>
      </w:pPr>
      <w:r w:rsidRPr="001D133A">
        <w:rPr>
          <w:rFonts w:ascii="Book Antiqua" w:hAnsi="Book Antiqua"/>
          <w:b/>
          <w:sz w:val="52"/>
          <w:lang w:val="es-ES"/>
        </w:rPr>
        <w:t xml:space="preserve">P. del S. </w:t>
      </w:r>
      <w:r w:rsidR="0037651C">
        <w:rPr>
          <w:rFonts w:ascii="Book Antiqua" w:hAnsi="Book Antiqua"/>
          <w:b/>
          <w:sz w:val="52"/>
          <w:lang w:val="es-ES"/>
        </w:rPr>
        <w:t>742</w:t>
      </w:r>
    </w:p>
    <w:p w14:paraId="0A885B68" w14:textId="4991DC2C" w:rsidR="0000702B" w:rsidRPr="001D133A" w:rsidRDefault="0037651C" w:rsidP="0037651C">
      <w:pPr>
        <w:spacing w:line="360" w:lineRule="auto"/>
        <w:jc w:val="center"/>
        <w:rPr>
          <w:rFonts w:ascii="Book Antiqua" w:hAnsi="Book Antiqua"/>
          <w:lang w:val="es-ES"/>
        </w:rPr>
      </w:pPr>
      <w:bookmarkStart w:id="3" w:name="_Hlk183037684"/>
      <w:r>
        <w:rPr>
          <w:rFonts w:ascii="Book Antiqua" w:hAnsi="Book Antiqua"/>
          <w:lang w:val="es-ES"/>
        </w:rPr>
        <w:t>25</w:t>
      </w:r>
      <w:r w:rsidR="0000702B" w:rsidRPr="001D133A">
        <w:rPr>
          <w:rFonts w:ascii="Book Antiqua" w:hAnsi="Book Antiqua"/>
          <w:lang w:val="es-ES"/>
        </w:rPr>
        <w:t xml:space="preserve"> de </w:t>
      </w:r>
      <w:r w:rsidR="004801EB">
        <w:rPr>
          <w:rFonts w:ascii="Book Antiqua" w:hAnsi="Book Antiqua"/>
          <w:lang w:val="es-ES"/>
        </w:rPr>
        <w:t>septiembre</w:t>
      </w:r>
      <w:r w:rsidR="0000702B" w:rsidRPr="001D133A">
        <w:rPr>
          <w:rFonts w:ascii="Book Antiqua" w:hAnsi="Book Antiqua"/>
          <w:lang w:val="es-ES"/>
        </w:rPr>
        <w:t xml:space="preserve"> de 2025</w:t>
      </w:r>
    </w:p>
    <w:p w14:paraId="2C27582D" w14:textId="1A26E5F1" w:rsidR="0000702B" w:rsidRPr="00A4724C" w:rsidRDefault="0000702B" w:rsidP="0037651C">
      <w:pPr>
        <w:spacing w:line="360" w:lineRule="auto"/>
        <w:jc w:val="center"/>
        <w:rPr>
          <w:rFonts w:ascii="Book Antiqua" w:hAnsi="Book Antiqua"/>
          <w:i/>
          <w:iCs/>
          <w:lang w:val="es-ES"/>
        </w:rPr>
      </w:pPr>
      <w:r w:rsidRPr="00A4724C">
        <w:rPr>
          <w:rFonts w:ascii="Book Antiqua" w:hAnsi="Book Antiqua"/>
          <w:lang w:val="es-ES"/>
        </w:rPr>
        <w:t xml:space="preserve">Presentado por </w:t>
      </w:r>
      <w:r w:rsidR="00551999" w:rsidRPr="00A4724C">
        <w:rPr>
          <w:rFonts w:ascii="Book Antiqua" w:hAnsi="Book Antiqua"/>
          <w:lang w:val="es-ES"/>
        </w:rPr>
        <w:t xml:space="preserve">la señora </w:t>
      </w:r>
      <w:r w:rsidR="00551999" w:rsidRPr="00A4724C">
        <w:rPr>
          <w:rFonts w:ascii="Book Antiqua" w:hAnsi="Book Antiqua"/>
          <w:i/>
          <w:iCs/>
          <w:lang w:val="es-ES"/>
        </w:rPr>
        <w:t xml:space="preserve">Soto </w:t>
      </w:r>
      <w:r w:rsidR="00D70CDE" w:rsidRPr="00A4724C">
        <w:rPr>
          <w:rFonts w:ascii="Book Antiqua" w:hAnsi="Book Antiqua"/>
          <w:i/>
          <w:iCs/>
          <w:lang w:val="es-ES"/>
        </w:rPr>
        <w:t>Tolentino</w:t>
      </w:r>
    </w:p>
    <w:p w14:paraId="34105B94" w14:textId="671E01EC" w:rsidR="00A202B7" w:rsidRPr="00A4724C" w:rsidRDefault="0000702B" w:rsidP="0037651C">
      <w:pPr>
        <w:spacing w:line="360" w:lineRule="auto"/>
        <w:jc w:val="center"/>
        <w:rPr>
          <w:rFonts w:ascii="Book Antiqua" w:hAnsi="Book Antiqua"/>
          <w:i/>
          <w:iCs/>
          <w:szCs w:val="24"/>
          <w:lang w:val="es-ES"/>
        </w:rPr>
      </w:pPr>
      <w:r w:rsidRPr="00A4724C">
        <w:rPr>
          <w:rFonts w:ascii="Book Antiqua" w:hAnsi="Book Antiqua"/>
          <w:i/>
          <w:lang w:val="es-ES"/>
        </w:rPr>
        <w:t xml:space="preserve">Referido a </w:t>
      </w:r>
      <w:r w:rsidR="004267D1">
        <w:rPr>
          <w:rFonts w:ascii="Book Antiqua" w:hAnsi="Book Antiqua"/>
          <w:i/>
          <w:lang w:val="es-ES"/>
        </w:rPr>
        <w:t>la Comisión de lo Jurídico</w:t>
      </w:r>
    </w:p>
    <w:p w14:paraId="729606B8" w14:textId="77777777" w:rsidR="00A202B7" w:rsidRPr="00A4724C" w:rsidRDefault="00A202B7" w:rsidP="00A202B7">
      <w:pPr>
        <w:spacing w:line="360" w:lineRule="auto"/>
        <w:jc w:val="center"/>
        <w:rPr>
          <w:rFonts w:ascii="Book Antiqua" w:hAnsi="Book Antiqua"/>
          <w:i/>
          <w:iCs/>
          <w:sz w:val="4"/>
          <w:szCs w:val="4"/>
          <w:lang w:val="es-ES"/>
        </w:rPr>
      </w:pPr>
    </w:p>
    <w:p w14:paraId="008CA567" w14:textId="77777777" w:rsidR="00A37DBE" w:rsidRPr="00A4724C" w:rsidRDefault="0000702B" w:rsidP="0000702B">
      <w:pPr>
        <w:jc w:val="center"/>
        <w:rPr>
          <w:rFonts w:ascii="Book Antiqua" w:hAnsi="Book Antiqua"/>
          <w:b/>
          <w:szCs w:val="24"/>
          <w:lang w:val="es-ES"/>
        </w:rPr>
      </w:pPr>
      <w:r w:rsidRPr="00A4724C">
        <w:rPr>
          <w:rFonts w:ascii="Book Antiqua" w:hAnsi="Book Antiqua"/>
          <w:b/>
          <w:szCs w:val="24"/>
          <w:lang w:val="es-ES"/>
        </w:rPr>
        <w:t>LEY</w:t>
      </w:r>
      <w:bookmarkEnd w:id="2"/>
      <w:bookmarkEnd w:id="3"/>
    </w:p>
    <w:p w14:paraId="2EB20AC1" w14:textId="77777777" w:rsidR="002206E3" w:rsidRPr="00A4724C" w:rsidRDefault="002206E3" w:rsidP="002206E3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ES"/>
        </w:rPr>
      </w:pPr>
    </w:p>
    <w:p w14:paraId="4230A6E6" w14:textId="2C58E6CD" w:rsidR="00B36946" w:rsidRPr="00A4724C" w:rsidRDefault="00B36946" w:rsidP="0037651C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 xml:space="preserve">Para </w:t>
      </w:r>
      <w:bookmarkStart w:id="4" w:name="_Hlk209095377"/>
      <w:r w:rsidR="001E4921">
        <w:rPr>
          <w:rFonts w:ascii="Book Antiqua" w:hAnsi="Book Antiqua"/>
          <w:lang w:val="es-PR"/>
        </w:rPr>
        <w:t xml:space="preserve">añadir un nuevo </w:t>
      </w:r>
      <w:r w:rsidR="004B7E8C">
        <w:rPr>
          <w:rFonts w:ascii="Book Antiqua" w:hAnsi="Book Antiqua"/>
          <w:lang w:val="es-PR"/>
        </w:rPr>
        <w:t xml:space="preserve">acápite (3) al inciso (b) </w:t>
      </w:r>
      <w:bookmarkStart w:id="5" w:name="_Hlk209095711"/>
      <w:r w:rsidR="004B7E8C">
        <w:rPr>
          <w:rFonts w:ascii="Book Antiqua" w:hAnsi="Book Antiqua"/>
          <w:lang w:val="es-PR"/>
        </w:rPr>
        <w:t xml:space="preserve">del </w:t>
      </w:r>
      <w:r w:rsidR="001E4921">
        <w:rPr>
          <w:rFonts w:ascii="Book Antiqua" w:hAnsi="Book Antiqua"/>
          <w:lang w:val="es-PR"/>
        </w:rPr>
        <w:t>Artículo 127C</w:t>
      </w:r>
      <w:r w:rsidR="006F6C42">
        <w:rPr>
          <w:rFonts w:ascii="Book Antiqua" w:hAnsi="Book Antiqua"/>
          <w:lang w:val="es-PR"/>
        </w:rPr>
        <w:t xml:space="preserve"> </w:t>
      </w:r>
      <w:bookmarkEnd w:id="4"/>
      <w:r w:rsidRPr="00A4724C">
        <w:rPr>
          <w:rFonts w:ascii="Book Antiqua" w:hAnsi="Book Antiqua"/>
          <w:lang w:val="es-PR"/>
        </w:rPr>
        <w:t>de</w:t>
      </w:r>
      <w:r w:rsidR="000B399E" w:rsidRPr="00A4724C">
        <w:rPr>
          <w:rFonts w:ascii="Book Antiqua" w:hAnsi="Book Antiqua"/>
          <w:lang w:val="es-PR"/>
        </w:rPr>
        <w:t xml:space="preserve"> la Ley </w:t>
      </w:r>
      <w:r w:rsidR="00F0654E" w:rsidRPr="00A4724C">
        <w:rPr>
          <w:rFonts w:ascii="Book Antiqua" w:hAnsi="Book Antiqua"/>
          <w:lang w:val="es-PR"/>
        </w:rPr>
        <w:t>146-2012, según enmendada</w:t>
      </w:r>
      <w:r w:rsidRPr="00A4724C">
        <w:rPr>
          <w:rFonts w:ascii="Book Antiqua" w:hAnsi="Book Antiqua"/>
          <w:lang w:val="es-PR"/>
        </w:rPr>
        <w:t xml:space="preserve">, </w:t>
      </w:r>
      <w:r w:rsidR="00746CDD" w:rsidRPr="00A4724C">
        <w:rPr>
          <w:rFonts w:ascii="Book Antiqua" w:hAnsi="Book Antiqua"/>
          <w:lang w:val="es-PR"/>
        </w:rPr>
        <w:t xml:space="preserve">conocida como </w:t>
      </w:r>
      <w:r w:rsidR="004B7E8C">
        <w:rPr>
          <w:rFonts w:ascii="Book Antiqua" w:hAnsi="Book Antiqua"/>
          <w:lang w:val="es-PR"/>
        </w:rPr>
        <w:t>“</w:t>
      </w:r>
      <w:r w:rsidR="00746CDD" w:rsidRPr="00A4724C">
        <w:rPr>
          <w:rFonts w:ascii="Book Antiqua" w:hAnsi="Book Antiqua"/>
          <w:lang w:val="es-PR"/>
        </w:rPr>
        <w:t>Código Penal de Puerto Rico</w:t>
      </w:r>
      <w:r w:rsidR="004B7E8C">
        <w:rPr>
          <w:rFonts w:ascii="Book Antiqua" w:hAnsi="Book Antiqua"/>
          <w:lang w:val="es-PR"/>
        </w:rPr>
        <w:t>”</w:t>
      </w:r>
      <w:bookmarkEnd w:id="5"/>
      <w:r w:rsidR="00746CDD" w:rsidRPr="00A4724C">
        <w:rPr>
          <w:rFonts w:ascii="Book Antiqua" w:hAnsi="Book Antiqua"/>
          <w:lang w:val="es-PR"/>
        </w:rPr>
        <w:t xml:space="preserve">, </w:t>
      </w:r>
      <w:r w:rsidRPr="00A4724C">
        <w:rPr>
          <w:rFonts w:ascii="Book Antiqua" w:hAnsi="Book Antiqua"/>
          <w:lang w:val="es-PR"/>
        </w:rPr>
        <w:t xml:space="preserve">a los fines de </w:t>
      </w:r>
      <w:r w:rsidR="001E4921">
        <w:rPr>
          <w:rFonts w:ascii="Book Antiqua" w:hAnsi="Book Antiqua"/>
          <w:lang w:val="es-PR"/>
        </w:rPr>
        <w:t xml:space="preserve">establecer las penas fijas de reclusión en casos de explotación financiera a personas de edad avanzada o con impedimentos; </w:t>
      </w:r>
      <w:r w:rsidRPr="00A4724C">
        <w:rPr>
          <w:rFonts w:ascii="Book Antiqua" w:hAnsi="Book Antiqua"/>
          <w:lang w:val="es-PR"/>
        </w:rPr>
        <w:t>re</w:t>
      </w:r>
      <w:r w:rsidR="004B7E8C">
        <w:rPr>
          <w:rFonts w:ascii="Book Antiqua" w:hAnsi="Book Antiqua"/>
          <w:lang w:val="es-PR"/>
        </w:rPr>
        <w:t>e</w:t>
      </w:r>
      <w:r w:rsidRPr="00A4724C">
        <w:rPr>
          <w:rFonts w:ascii="Book Antiqua" w:hAnsi="Book Antiqua"/>
          <w:lang w:val="es-PR"/>
        </w:rPr>
        <w:t xml:space="preserve">numerar el actual </w:t>
      </w:r>
      <w:r w:rsidR="004B7E8C">
        <w:rPr>
          <w:rFonts w:ascii="Book Antiqua" w:hAnsi="Book Antiqua"/>
          <w:lang w:val="es-PR"/>
        </w:rPr>
        <w:t xml:space="preserve">acápite (3) del inciso (b) </w:t>
      </w:r>
      <w:r w:rsidR="004B7E8C" w:rsidRPr="004B7E8C">
        <w:rPr>
          <w:rFonts w:ascii="Book Antiqua" w:hAnsi="Book Antiqua"/>
          <w:lang w:val="es-PR"/>
        </w:rPr>
        <w:t>del Artículo 127C de la Ley 146-2012, según enmendada, conocida como “Código Penal de Puerto Rico”</w:t>
      </w:r>
      <w:r w:rsidR="004B7E8C">
        <w:rPr>
          <w:rFonts w:ascii="Book Antiqua" w:hAnsi="Book Antiqua"/>
          <w:lang w:val="es-PR"/>
        </w:rPr>
        <w:t xml:space="preserve"> como acápite (4)</w:t>
      </w:r>
      <w:r w:rsidRPr="00A4724C">
        <w:rPr>
          <w:rFonts w:ascii="Book Antiqua" w:hAnsi="Book Antiqua"/>
          <w:lang w:val="es-PR"/>
        </w:rPr>
        <w:t>; y para otros fines relacionados.</w:t>
      </w:r>
    </w:p>
    <w:p w14:paraId="195D1BD8" w14:textId="77777777" w:rsidR="005C2355" w:rsidRPr="00A4724C" w:rsidRDefault="005C2355" w:rsidP="0025618A">
      <w:pPr>
        <w:jc w:val="center"/>
        <w:rPr>
          <w:rFonts w:ascii="Book Antiqua" w:hAnsi="Book Antiqua"/>
          <w:b/>
          <w:bCs/>
          <w:lang w:val="es-ES"/>
        </w:rPr>
      </w:pPr>
    </w:p>
    <w:p w14:paraId="704C8A72" w14:textId="1BE0A334" w:rsidR="00A37DBE" w:rsidRPr="00A4724C" w:rsidRDefault="0025618A" w:rsidP="0037651C">
      <w:pPr>
        <w:spacing w:before="120" w:after="120" w:line="360" w:lineRule="auto"/>
        <w:jc w:val="center"/>
        <w:rPr>
          <w:rFonts w:ascii="Book Antiqua" w:hAnsi="Book Antiqua"/>
          <w:b/>
          <w:bCs/>
          <w:lang w:val="es-ES"/>
        </w:rPr>
      </w:pPr>
      <w:r w:rsidRPr="00A4724C">
        <w:rPr>
          <w:rFonts w:ascii="Book Antiqua" w:hAnsi="Book Antiqua"/>
          <w:b/>
          <w:bCs/>
          <w:lang w:val="es-ES"/>
        </w:rPr>
        <w:t>EXPOSICIÓ</w:t>
      </w:r>
      <w:r w:rsidR="00A37DBE" w:rsidRPr="00A4724C">
        <w:rPr>
          <w:rFonts w:ascii="Book Antiqua" w:hAnsi="Book Antiqua"/>
          <w:b/>
          <w:bCs/>
          <w:lang w:val="es-ES"/>
        </w:rPr>
        <w:t>N DE MOTIVOS</w:t>
      </w:r>
    </w:p>
    <w:p w14:paraId="2133982D" w14:textId="68EC4FA6" w:rsidR="004B7E8C" w:rsidRPr="004B7E8C" w:rsidRDefault="000160C3" w:rsidP="004267D1">
      <w:pPr>
        <w:pStyle w:val="NormalWeb"/>
        <w:spacing w:after="120"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presente Ley,</w:t>
      </w:r>
      <w:r w:rsidR="004B7E8C" w:rsidRPr="004B7E8C">
        <w:rPr>
          <w:rFonts w:ascii="Book Antiqua" w:hAnsi="Book Antiqua"/>
          <w:lang w:val="es-PR"/>
        </w:rPr>
        <w:t xml:space="preserve"> busca enmendar el Artículo 127c del Código Penal de Puerto Rico con el propósito de fortalecer las protecciones contra la explotación financiera de adultos mayores</w:t>
      </w:r>
      <w:r>
        <w:rPr>
          <w:rFonts w:ascii="Book Antiqua" w:hAnsi="Book Antiqua"/>
          <w:lang w:val="es-PR"/>
        </w:rPr>
        <w:t xml:space="preserve"> y personas con impedimentos</w:t>
      </w:r>
      <w:r w:rsidR="004B7E8C" w:rsidRPr="004B7E8C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grupos </w:t>
      </w:r>
      <w:r w:rsidR="004B7E8C" w:rsidRPr="004B7E8C">
        <w:rPr>
          <w:rFonts w:ascii="Book Antiqua" w:hAnsi="Book Antiqua"/>
          <w:lang w:val="es-PR"/>
        </w:rPr>
        <w:t>especialmente vulnerable</w:t>
      </w:r>
      <w:r>
        <w:rPr>
          <w:rFonts w:ascii="Book Antiqua" w:hAnsi="Book Antiqua"/>
          <w:lang w:val="es-PR"/>
        </w:rPr>
        <w:t>s</w:t>
      </w:r>
      <w:r w:rsidR="004B7E8C" w:rsidRPr="004B7E8C">
        <w:rPr>
          <w:rFonts w:ascii="Book Antiqua" w:hAnsi="Book Antiqua"/>
          <w:lang w:val="es-PR"/>
        </w:rPr>
        <w:t xml:space="preserve"> en nuestra sociedad. </w:t>
      </w:r>
      <w:r w:rsidR="004B7E8C">
        <w:rPr>
          <w:rFonts w:ascii="Book Antiqua" w:hAnsi="Book Antiqua"/>
          <w:lang w:val="es-PR"/>
        </w:rPr>
        <w:t xml:space="preserve">Estos, </w:t>
      </w:r>
      <w:r w:rsidR="004B7E8C" w:rsidRPr="004B7E8C">
        <w:rPr>
          <w:rFonts w:ascii="Book Antiqua" w:hAnsi="Book Antiqua"/>
          <w:lang w:val="es-PR"/>
        </w:rPr>
        <w:t xml:space="preserve"> enfrentan desafíos económicos crecientes y son blanco frecuente de actos delictivos que comprometen su estabilidad financiera, bienestar emocional y calidad de vida. Por ello, resulta esencial actualizar las disposiciones penales para establecer sanciones más severas que disuadan estas conductas y garanticen una respuesta judicial efectiva</w:t>
      </w:r>
      <w:r w:rsidR="004B7E8C">
        <w:rPr>
          <w:rFonts w:ascii="Book Antiqua" w:hAnsi="Book Antiqua"/>
          <w:lang w:val="es-PR"/>
        </w:rPr>
        <w:t xml:space="preserve"> y</w:t>
      </w:r>
      <w:r w:rsidR="004B7E8C" w:rsidRPr="004B7E8C">
        <w:rPr>
          <w:rFonts w:ascii="Book Antiqua" w:hAnsi="Book Antiqua"/>
          <w:lang w:val="es-PR"/>
        </w:rPr>
        <w:t xml:space="preserve"> proporcional al daño causado.</w:t>
      </w:r>
    </w:p>
    <w:p w14:paraId="6909C3CA" w14:textId="1B247650" w:rsidR="004B7E8C" w:rsidRPr="004B7E8C" w:rsidRDefault="004B7E8C" w:rsidP="0037651C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4B7E8C">
        <w:rPr>
          <w:rFonts w:ascii="Book Antiqua" w:hAnsi="Book Antiqua"/>
          <w:lang w:val="es-PR"/>
        </w:rPr>
        <w:t xml:space="preserve">En su redacción actual, el Artículo 127c tipifica la explotación financiera </w:t>
      </w:r>
      <w:r>
        <w:rPr>
          <w:rFonts w:ascii="Book Antiqua" w:hAnsi="Book Antiqua"/>
          <w:lang w:val="es-PR"/>
        </w:rPr>
        <w:t>en</w:t>
      </w:r>
      <w:r w:rsidRPr="004B7E8C">
        <w:rPr>
          <w:rFonts w:ascii="Book Antiqua" w:hAnsi="Book Antiqua"/>
          <w:lang w:val="es-PR"/>
        </w:rPr>
        <w:t xml:space="preserve"> adultos mayores y personas con impedimentos, imponiendo penas que incluyen restitución </w:t>
      </w:r>
      <w:r w:rsidRPr="004B7E8C">
        <w:rPr>
          <w:rFonts w:ascii="Book Antiqua" w:hAnsi="Book Antiqua"/>
          <w:lang w:val="es-PR"/>
        </w:rPr>
        <w:lastRenderedPageBreak/>
        <w:t>económica. No obstante, estas sanciones suelen ser insuficientes para abordar la gravedad de los delitos, especialmente considerando que los adultos mayores dependen mayormente de ingresos limitados, como pensiones o beneficios sociales. La restitución por sí sola no compensa el impacto psicológico, emocional y económico a largo plazo que estos delitos generan, dejando a las víctimas en una situación de mayor vulnerabilidad.</w:t>
      </w:r>
    </w:p>
    <w:p w14:paraId="0FD76262" w14:textId="39ADAB9E" w:rsidR="004B7E8C" w:rsidRPr="004B7E8C" w:rsidRDefault="004B7E8C" w:rsidP="0037651C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4B7E8C">
        <w:rPr>
          <w:rFonts w:ascii="Book Antiqua" w:hAnsi="Book Antiqua"/>
          <w:lang w:val="es-PR"/>
        </w:rPr>
        <w:t>El Departamento de Justicia de Puerto Rico ha reportado un patrón de casos que evidencia la necesidad de medidas más contundentes. Esta enmienda</w:t>
      </w:r>
      <w:r>
        <w:rPr>
          <w:rFonts w:ascii="Book Antiqua" w:hAnsi="Book Antiqua"/>
          <w:lang w:val="es-PR"/>
        </w:rPr>
        <w:t>,</w:t>
      </w:r>
      <w:r w:rsidRPr="004B7E8C">
        <w:rPr>
          <w:rFonts w:ascii="Book Antiqua" w:hAnsi="Book Antiqua"/>
          <w:lang w:val="es-PR"/>
        </w:rPr>
        <w:t xml:space="preserve"> propone incorporar penas de reclusión que actúen como un disuasivo efectivo y reflejen la seriedad de estos delitos. Al actualizar </w:t>
      </w:r>
      <w:r>
        <w:rPr>
          <w:rFonts w:ascii="Book Antiqua" w:hAnsi="Book Antiqua"/>
          <w:lang w:val="es-PR"/>
        </w:rPr>
        <w:t>el marco legal vigente</w:t>
      </w:r>
      <w:r w:rsidRPr="004B7E8C">
        <w:rPr>
          <w:rFonts w:ascii="Book Antiqua" w:hAnsi="Book Antiqua"/>
          <w:lang w:val="es-PR"/>
        </w:rPr>
        <w:t xml:space="preserve"> para responder a las realidades sociales y jurídicas actuales, se busca garantizar una protección más robusta para </w:t>
      </w:r>
      <w:r w:rsidR="000160C3">
        <w:rPr>
          <w:rFonts w:ascii="Book Antiqua" w:hAnsi="Book Antiqua"/>
          <w:lang w:val="es-PR"/>
        </w:rPr>
        <w:t>nuestros</w:t>
      </w:r>
      <w:r w:rsidRPr="004B7E8C">
        <w:rPr>
          <w:rFonts w:ascii="Book Antiqua" w:hAnsi="Book Antiqua"/>
          <w:lang w:val="es-PR"/>
        </w:rPr>
        <w:t xml:space="preserve"> adultos mayores</w:t>
      </w:r>
      <w:r w:rsidR="000160C3">
        <w:rPr>
          <w:rFonts w:ascii="Book Antiqua" w:hAnsi="Book Antiqua"/>
          <w:lang w:val="es-PR"/>
        </w:rPr>
        <w:t xml:space="preserve"> y personas con impedimentos</w:t>
      </w:r>
      <w:r w:rsidRPr="004B7E8C">
        <w:rPr>
          <w:rFonts w:ascii="Book Antiqua" w:hAnsi="Book Antiqua"/>
          <w:lang w:val="es-PR"/>
        </w:rPr>
        <w:t>, atendiendo a</w:t>
      </w:r>
      <w:r w:rsidR="000160C3">
        <w:rPr>
          <w:rFonts w:ascii="Book Antiqua" w:hAnsi="Book Antiqua"/>
          <w:lang w:val="es-PR"/>
        </w:rPr>
        <w:t>sí el limitado marco de acción del</w:t>
      </w:r>
      <w:r w:rsidRPr="004B7E8C">
        <w:rPr>
          <w:rFonts w:ascii="Book Antiqua" w:hAnsi="Book Antiqua"/>
          <w:lang w:val="es-PR"/>
        </w:rPr>
        <w:t xml:space="preserve"> Departamento de Justicia</w:t>
      </w:r>
      <w:r w:rsidR="000160C3">
        <w:rPr>
          <w:rFonts w:ascii="Book Antiqua" w:hAnsi="Book Antiqua"/>
          <w:lang w:val="es-PR"/>
        </w:rPr>
        <w:t xml:space="preserve"> de Puerto Rico en lo referente a la</w:t>
      </w:r>
      <w:r w:rsidRPr="004B7E8C">
        <w:rPr>
          <w:rFonts w:ascii="Book Antiqua" w:hAnsi="Book Antiqua"/>
          <w:lang w:val="es-PR"/>
        </w:rPr>
        <w:t xml:space="preserve"> limitada eficacia de las sanciones vigentes.</w:t>
      </w:r>
    </w:p>
    <w:p w14:paraId="287F65B4" w14:textId="38E4E682" w:rsidR="00DA5A06" w:rsidRPr="00A4724C" w:rsidRDefault="004B7E8C" w:rsidP="0037651C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4B7E8C">
        <w:rPr>
          <w:rFonts w:ascii="Book Antiqua" w:hAnsi="Book Antiqua"/>
          <w:lang w:val="es-PR"/>
        </w:rPr>
        <w:t>Con esta reforma, se persigue no solo endurecer el marco punitivo, sino también fomentar la confianza en el sistema de justicia penal, incentivando a las víctimas a denunciar estos delitos. Al alinear la ley con las necesidades de protección de los adultos mayores</w:t>
      </w:r>
      <w:r w:rsidR="000160C3">
        <w:rPr>
          <w:rFonts w:ascii="Book Antiqua" w:hAnsi="Book Antiqua"/>
          <w:lang w:val="es-PR"/>
        </w:rPr>
        <w:t xml:space="preserve"> y personas con impedimentos,</w:t>
      </w:r>
      <w:r w:rsidRPr="004B7E8C">
        <w:rPr>
          <w:rFonts w:ascii="Book Antiqua" w:hAnsi="Book Antiqua"/>
          <w:lang w:val="es-PR"/>
        </w:rPr>
        <w:t xml:space="preserve"> y las dinámicas de los casos reportados, esta medida promueve una sociedad más justa, equitativa y comprometida con la seguridad y el bienestar de sus ciudadanos más vulnerables.</w:t>
      </w:r>
    </w:p>
    <w:p w14:paraId="412AEB4A" w14:textId="03DFD38F" w:rsidR="00A37DBE" w:rsidRPr="00A4724C" w:rsidRDefault="00A37DBE" w:rsidP="0025618A">
      <w:pPr>
        <w:spacing w:line="480" w:lineRule="auto"/>
        <w:rPr>
          <w:rFonts w:ascii="Book Antiqua" w:hAnsi="Book Antiqua"/>
          <w:b/>
          <w:bCs/>
          <w:iCs/>
          <w:szCs w:val="24"/>
          <w:lang w:val="es-ES"/>
        </w:rPr>
      </w:pPr>
      <w:r w:rsidRPr="00A4724C">
        <w:rPr>
          <w:rFonts w:ascii="Book Antiqua" w:hAnsi="Book Antiqua"/>
          <w:b/>
          <w:bCs/>
          <w:iCs/>
          <w:szCs w:val="24"/>
          <w:lang w:val="es-ES"/>
        </w:rPr>
        <w:t>DECR</w:t>
      </w:r>
      <w:r w:rsidR="0025618A" w:rsidRPr="00A4724C">
        <w:rPr>
          <w:rFonts w:ascii="Book Antiqua" w:hAnsi="Book Antiqua"/>
          <w:b/>
          <w:bCs/>
          <w:iCs/>
          <w:szCs w:val="24"/>
          <w:lang w:val="es-ES"/>
        </w:rPr>
        <w:t>É</w:t>
      </w:r>
      <w:r w:rsidRPr="00A4724C">
        <w:rPr>
          <w:rFonts w:ascii="Book Antiqua" w:hAnsi="Book Antiqua"/>
          <w:b/>
          <w:bCs/>
          <w:iCs/>
          <w:szCs w:val="24"/>
          <w:lang w:val="es-ES"/>
        </w:rPr>
        <w:t>TASE POR LA ASAMBLEA LEGISLATIVA DE PUERTO RICO:</w:t>
      </w:r>
    </w:p>
    <w:p w14:paraId="26914EAD" w14:textId="77777777" w:rsidR="00A37DBE" w:rsidRPr="00A4724C" w:rsidRDefault="00A37DBE" w:rsidP="0057108C">
      <w:pPr>
        <w:spacing w:line="480" w:lineRule="auto"/>
        <w:jc w:val="both"/>
        <w:rPr>
          <w:rFonts w:ascii="Book Antiqua" w:hAnsi="Book Antiqua"/>
          <w:i/>
          <w:szCs w:val="24"/>
          <w:lang w:val="es-ES"/>
        </w:rPr>
        <w:sectPr w:rsidR="00A37DBE" w:rsidRPr="00A4724C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914CB50" w14:textId="5CCB9DCE" w:rsidR="00995203" w:rsidRPr="001E4921" w:rsidRDefault="006F6C42" w:rsidP="00DA5A06">
      <w:pPr>
        <w:pStyle w:val="NormalWeb"/>
        <w:spacing w:line="480" w:lineRule="auto"/>
        <w:ind w:firstLine="720"/>
        <w:jc w:val="both"/>
        <w:divId w:val="1508982759"/>
        <w:rPr>
          <w:rFonts w:ascii="Book Antiqua" w:hAnsi="Book Antiqua"/>
          <w:lang w:val="es-PR"/>
        </w:rPr>
      </w:pPr>
      <w:r>
        <w:rPr>
          <w:rFonts w:ascii="Book Antiqua" w:hAnsi="Book Antiqua"/>
          <w:bCs/>
          <w:lang w:val="es-PR"/>
        </w:rPr>
        <w:t>Sección</w:t>
      </w:r>
      <w:r w:rsidR="002206E3" w:rsidRPr="00A4724C">
        <w:rPr>
          <w:rFonts w:ascii="Book Antiqua" w:hAnsi="Book Antiqua"/>
          <w:bCs/>
          <w:lang w:val="es-ES"/>
        </w:rPr>
        <w:t xml:space="preserve"> 1.</w:t>
      </w:r>
      <w:r w:rsidR="004B2EDE" w:rsidRPr="00A4724C">
        <w:rPr>
          <w:rFonts w:ascii="Book Antiqua" w:hAnsi="Book Antiqua"/>
          <w:bCs/>
          <w:lang w:val="es-ES"/>
        </w:rPr>
        <w:t>-</w:t>
      </w:r>
      <w:r w:rsidR="002D6777" w:rsidRPr="00A4724C">
        <w:rPr>
          <w:rFonts w:ascii="Book Antiqua" w:hAnsi="Book Antiqua"/>
          <w:bCs/>
          <w:lang w:val="es-ES"/>
        </w:rPr>
        <w:t xml:space="preserve"> </w:t>
      </w:r>
      <w:r w:rsidR="00995203" w:rsidRPr="001E4921">
        <w:rPr>
          <w:rFonts w:ascii="Book Antiqua" w:hAnsi="Book Antiqua"/>
          <w:lang w:val="es-PR"/>
        </w:rPr>
        <w:t xml:space="preserve">Se </w:t>
      </w:r>
      <w:r w:rsidRPr="006F6C42">
        <w:rPr>
          <w:rFonts w:ascii="Book Antiqua" w:hAnsi="Book Antiqua"/>
          <w:lang w:val="es-PR"/>
        </w:rPr>
        <w:t>añad</w:t>
      </w:r>
      <w:r>
        <w:rPr>
          <w:rFonts w:ascii="Book Antiqua" w:hAnsi="Book Antiqua"/>
          <w:lang w:val="es-PR"/>
        </w:rPr>
        <w:t>e</w:t>
      </w:r>
      <w:r w:rsidRPr="006F6C42">
        <w:rPr>
          <w:rFonts w:ascii="Book Antiqua" w:hAnsi="Book Antiqua"/>
          <w:lang w:val="es-PR"/>
        </w:rPr>
        <w:t xml:space="preserve"> un nuevo inciso (b)(3) al Artículo 127C </w:t>
      </w:r>
      <w:r w:rsidR="00995203" w:rsidRPr="001E4921">
        <w:rPr>
          <w:rFonts w:ascii="Book Antiqua" w:hAnsi="Book Antiqua"/>
          <w:lang w:val="es-PR"/>
        </w:rPr>
        <w:t>de la Ley</w:t>
      </w:r>
      <w:r w:rsidR="00DA5A06" w:rsidRPr="001E4921">
        <w:rPr>
          <w:rFonts w:ascii="Book Antiqua" w:hAnsi="Book Antiqua"/>
          <w:lang w:val="es-PR"/>
        </w:rPr>
        <w:t>146-2012</w:t>
      </w:r>
      <w:r w:rsidR="00995203" w:rsidRPr="001E4921">
        <w:rPr>
          <w:rFonts w:ascii="Book Antiqua" w:hAnsi="Book Antiqua"/>
          <w:lang w:val="es-PR"/>
        </w:rPr>
        <w:t>, según enmendada, conocida como “</w:t>
      </w:r>
      <w:r w:rsidR="000160C3" w:rsidRPr="001E4921">
        <w:rPr>
          <w:rFonts w:ascii="Book Antiqua" w:hAnsi="Book Antiqua"/>
          <w:lang w:val="es-PR"/>
        </w:rPr>
        <w:t>Código</w:t>
      </w:r>
      <w:r w:rsidR="00DA5A06" w:rsidRPr="001E4921">
        <w:rPr>
          <w:rFonts w:ascii="Book Antiqua" w:hAnsi="Book Antiqua"/>
          <w:lang w:val="es-PR"/>
        </w:rPr>
        <w:t xml:space="preserve"> Penal de Puerto Rico</w:t>
      </w:r>
      <w:r w:rsidR="00995203" w:rsidRPr="001E4921">
        <w:rPr>
          <w:rFonts w:ascii="Book Antiqua" w:hAnsi="Book Antiqua"/>
          <w:lang w:val="es-PR"/>
        </w:rPr>
        <w:t>”, para que lea como sigue:</w:t>
      </w:r>
    </w:p>
    <w:p w14:paraId="1DDDCEB8" w14:textId="28A78651" w:rsidR="00876EBB" w:rsidRPr="006F6C42" w:rsidRDefault="00876EBB" w:rsidP="004B7E8C">
      <w:pPr>
        <w:pStyle w:val="NormalWeb"/>
        <w:spacing w:line="480" w:lineRule="auto"/>
        <w:ind w:firstLine="720"/>
        <w:jc w:val="both"/>
        <w:divId w:val="1022394003"/>
        <w:rPr>
          <w:rFonts w:ascii="Book Antiqua" w:hAnsi="Book Antiqua"/>
          <w:b/>
          <w:bCs/>
          <w:lang w:val="es-PR"/>
        </w:rPr>
      </w:pPr>
      <w:r w:rsidRPr="00A4724C">
        <w:rPr>
          <w:rFonts w:ascii="Book Antiqua" w:hAnsi="Book Antiqua"/>
          <w:lang w:val="es-PR"/>
        </w:rPr>
        <w:t>“</w:t>
      </w:r>
      <w:r w:rsidRPr="006F6C42">
        <w:rPr>
          <w:rStyle w:val="Strong"/>
          <w:rFonts w:ascii="Book Antiqua" w:hAnsi="Book Antiqua"/>
          <w:b w:val="0"/>
          <w:bCs w:val="0"/>
          <w:lang w:val="es-PR"/>
        </w:rPr>
        <w:t xml:space="preserve">Artículo </w:t>
      </w:r>
      <w:r w:rsidR="00DA5A06" w:rsidRPr="006F6C42">
        <w:rPr>
          <w:rStyle w:val="Strong"/>
          <w:rFonts w:ascii="Book Antiqua" w:hAnsi="Book Antiqua"/>
          <w:b w:val="0"/>
          <w:bCs w:val="0"/>
          <w:lang w:val="es-PR"/>
        </w:rPr>
        <w:t>127C</w:t>
      </w:r>
      <w:r w:rsidRPr="006F6C42">
        <w:rPr>
          <w:rStyle w:val="Strong"/>
          <w:rFonts w:ascii="Book Antiqua" w:hAnsi="Book Antiqua"/>
          <w:b w:val="0"/>
          <w:bCs w:val="0"/>
          <w:lang w:val="es-PR"/>
        </w:rPr>
        <w:t>.-</w:t>
      </w:r>
      <w:r w:rsidR="00222D0D" w:rsidRPr="006F6C42">
        <w:rPr>
          <w:rStyle w:val="Strong"/>
          <w:rFonts w:ascii="Book Antiqua" w:hAnsi="Book Antiqua"/>
          <w:b w:val="0"/>
          <w:bCs w:val="0"/>
          <w:lang w:val="es-PR"/>
        </w:rPr>
        <w:t xml:space="preserve"> </w:t>
      </w:r>
      <w:r w:rsidR="00A4724C" w:rsidRPr="006F6C42">
        <w:rPr>
          <w:rStyle w:val="Strong"/>
          <w:rFonts w:ascii="Book Antiqua" w:hAnsi="Book Antiqua"/>
          <w:b w:val="0"/>
          <w:bCs w:val="0"/>
          <w:lang w:val="es-PR"/>
        </w:rPr>
        <w:t>Explotación</w:t>
      </w:r>
      <w:r w:rsidR="00DA5A06" w:rsidRPr="006F6C42">
        <w:rPr>
          <w:rStyle w:val="Strong"/>
          <w:rFonts w:ascii="Book Antiqua" w:hAnsi="Book Antiqua"/>
          <w:b w:val="0"/>
          <w:bCs w:val="0"/>
          <w:lang w:val="es-PR"/>
        </w:rPr>
        <w:t xml:space="preserve"> Financiera de Personas de Edad Avanzada </w:t>
      </w:r>
    </w:p>
    <w:p w14:paraId="5B15F38B" w14:textId="7798AF92" w:rsidR="00876EBB" w:rsidRPr="00A4724C" w:rsidRDefault="003415EF" w:rsidP="003415EF">
      <w:pPr>
        <w:pStyle w:val="NormalWeb"/>
        <w:numPr>
          <w:ilvl w:val="0"/>
          <w:numId w:val="46"/>
        </w:numPr>
        <w:spacing w:line="480" w:lineRule="auto"/>
        <w:jc w:val="both"/>
        <w:divId w:val="1022394003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>Modalidades</w:t>
      </w:r>
    </w:p>
    <w:p w14:paraId="6EA0F6ED" w14:textId="1A37945B" w:rsidR="003415EF" w:rsidRPr="00A4724C" w:rsidRDefault="00C36B83" w:rsidP="008C4A88">
      <w:pPr>
        <w:pStyle w:val="NormalWeb"/>
        <w:spacing w:line="480" w:lineRule="auto"/>
        <w:ind w:left="360" w:firstLine="720"/>
        <w:jc w:val="both"/>
        <w:divId w:val="1022394003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>(1)</w:t>
      </w:r>
      <w:r w:rsidR="008C3A9D" w:rsidRPr="00A4724C">
        <w:rPr>
          <w:rFonts w:ascii="Book Antiqua" w:hAnsi="Book Antiqua"/>
          <w:lang w:val="es-PR"/>
        </w:rPr>
        <w:t xml:space="preserve"> </w:t>
      </w:r>
      <w:r w:rsidRPr="00A4724C">
        <w:rPr>
          <w:rFonts w:ascii="Book Antiqua" w:hAnsi="Book Antiqua"/>
          <w:lang w:val="es-PR"/>
        </w:rPr>
        <w:t>…….</w:t>
      </w:r>
      <w:r w:rsidRPr="00A4724C">
        <w:rPr>
          <w:rFonts w:ascii="Book Antiqua" w:hAnsi="Book Antiqua"/>
          <w:lang w:val="es-PR"/>
        </w:rPr>
        <w:tab/>
      </w:r>
    </w:p>
    <w:p w14:paraId="742D066A" w14:textId="73266B21" w:rsidR="00876EBB" w:rsidRPr="00A4724C" w:rsidRDefault="00876EBB" w:rsidP="00392084">
      <w:pPr>
        <w:pStyle w:val="NormalWeb"/>
        <w:spacing w:line="480" w:lineRule="auto"/>
        <w:ind w:firstLine="720"/>
        <w:jc w:val="both"/>
        <w:divId w:val="1022394003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lastRenderedPageBreak/>
        <w:t xml:space="preserve">(b) </w:t>
      </w:r>
      <w:r w:rsidR="00C36B83" w:rsidRPr="00A4724C">
        <w:rPr>
          <w:rFonts w:ascii="Book Antiqua" w:hAnsi="Book Antiqua"/>
          <w:lang w:val="es-PR"/>
        </w:rPr>
        <w:t>Penas</w:t>
      </w:r>
    </w:p>
    <w:p w14:paraId="45A03742" w14:textId="37F3B870" w:rsidR="008C3A9D" w:rsidRPr="00A4724C" w:rsidRDefault="00A60B0A" w:rsidP="0037651C">
      <w:pPr>
        <w:pStyle w:val="NormalWeb"/>
        <w:spacing w:line="480" w:lineRule="auto"/>
        <w:ind w:left="1170"/>
        <w:jc w:val="both"/>
        <w:divId w:val="1022394003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>(1)</w:t>
      </w:r>
      <w:r w:rsidR="00E5403C" w:rsidRPr="00A4724C">
        <w:rPr>
          <w:rFonts w:ascii="Book Antiqua" w:hAnsi="Book Antiqua"/>
          <w:lang w:val="es-PR"/>
        </w:rPr>
        <w:t xml:space="preserve"> …….</w:t>
      </w:r>
    </w:p>
    <w:p w14:paraId="1E310F4D" w14:textId="77777777" w:rsidR="008C3A9D" w:rsidRPr="00A4724C" w:rsidRDefault="008C3A9D" w:rsidP="0037651C">
      <w:pPr>
        <w:pStyle w:val="NormalWeb"/>
        <w:spacing w:line="480" w:lineRule="auto"/>
        <w:ind w:left="1170"/>
        <w:jc w:val="both"/>
        <w:divId w:val="1022394003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>(2) …….</w:t>
      </w:r>
    </w:p>
    <w:p w14:paraId="6C591913" w14:textId="44356E8A" w:rsidR="00C36B83" w:rsidRPr="00A4724C" w:rsidRDefault="008C3A9D" w:rsidP="0037651C">
      <w:pPr>
        <w:pStyle w:val="NormalWeb"/>
        <w:spacing w:line="480" w:lineRule="auto"/>
        <w:ind w:left="1170"/>
        <w:jc w:val="both"/>
        <w:divId w:val="1022394003"/>
        <w:rPr>
          <w:rFonts w:ascii="Book Antiqua" w:hAnsi="Book Antiqua"/>
          <w:b/>
          <w:bCs/>
          <w:lang w:val="es-PR"/>
        </w:rPr>
      </w:pPr>
      <w:r w:rsidRPr="00A4724C">
        <w:rPr>
          <w:rFonts w:ascii="Book Antiqua" w:hAnsi="Book Antiqua"/>
          <w:i/>
          <w:iCs/>
          <w:lang w:val="es-PR"/>
        </w:rPr>
        <w:t>(3)</w:t>
      </w:r>
      <w:r w:rsidR="008C4A88" w:rsidRPr="00A4724C">
        <w:rPr>
          <w:rFonts w:ascii="Book Antiqua" w:hAnsi="Book Antiqua"/>
          <w:i/>
          <w:iCs/>
          <w:lang w:val="es-PR"/>
        </w:rPr>
        <w:t xml:space="preserve"> </w:t>
      </w:r>
      <w:r w:rsidR="00AE53FB" w:rsidRPr="00A4724C">
        <w:rPr>
          <w:rFonts w:ascii="Book Antiqua" w:hAnsi="Book Antiqua"/>
          <w:i/>
          <w:iCs/>
          <w:lang w:val="es-PR"/>
        </w:rPr>
        <w:t xml:space="preserve">La pena de </w:t>
      </w:r>
      <w:r w:rsidR="00B6121A" w:rsidRPr="00A4724C">
        <w:rPr>
          <w:rFonts w:ascii="Book Antiqua" w:hAnsi="Book Antiqua"/>
          <w:i/>
          <w:iCs/>
          <w:lang w:val="es-PR"/>
        </w:rPr>
        <w:t>reclusión</w:t>
      </w:r>
      <w:r w:rsidR="00AE53FB" w:rsidRPr="00A4724C">
        <w:rPr>
          <w:rFonts w:ascii="Book Antiqua" w:hAnsi="Book Antiqua"/>
          <w:i/>
          <w:iCs/>
          <w:lang w:val="es-PR"/>
        </w:rPr>
        <w:t xml:space="preserve"> </w:t>
      </w:r>
      <w:r w:rsidR="000D6328" w:rsidRPr="00A4724C">
        <w:rPr>
          <w:rFonts w:ascii="Book Antiqua" w:hAnsi="Book Antiqua"/>
          <w:i/>
          <w:iCs/>
          <w:lang w:val="es-PR"/>
        </w:rPr>
        <w:t>en casos en los que la cantidad de los fondos</w:t>
      </w:r>
      <w:r w:rsidR="00780A03" w:rsidRPr="00A4724C">
        <w:rPr>
          <w:rFonts w:ascii="Book Antiqua" w:hAnsi="Book Antiqua"/>
          <w:i/>
          <w:iCs/>
          <w:lang w:val="es-PR"/>
        </w:rPr>
        <w:t xml:space="preserve">, activos o propiedad mueble e inmueble envueltos en la </w:t>
      </w:r>
      <w:r w:rsidR="00B6121A" w:rsidRPr="00A4724C">
        <w:rPr>
          <w:rFonts w:ascii="Book Antiqua" w:hAnsi="Book Antiqua"/>
          <w:i/>
          <w:iCs/>
          <w:lang w:val="es-PR"/>
        </w:rPr>
        <w:t>explotación</w:t>
      </w:r>
      <w:r w:rsidR="00780A03" w:rsidRPr="00A4724C">
        <w:rPr>
          <w:rFonts w:ascii="Book Antiqua" w:hAnsi="Book Antiqua"/>
          <w:i/>
          <w:iCs/>
          <w:lang w:val="es-PR"/>
        </w:rPr>
        <w:t xml:space="preserve"> </w:t>
      </w:r>
      <w:r w:rsidR="00B6121A" w:rsidRPr="00A4724C">
        <w:rPr>
          <w:rFonts w:ascii="Book Antiqua" w:hAnsi="Book Antiqua"/>
          <w:i/>
          <w:iCs/>
          <w:lang w:val="es-PR"/>
        </w:rPr>
        <w:t>financiera</w:t>
      </w:r>
      <w:r w:rsidR="00780A03" w:rsidRPr="00A4724C">
        <w:rPr>
          <w:rFonts w:ascii="Book Antiqua" w:hAnsi="Book Antiqua"/>
          <w:i/>
          <w:iCs/>
          <w:lang w:val="es-PR"/>
        </w:rPr>
        <w:t xml:space="preserve"> </w:t>
      </w:r>
      <w:r w:rsidR="000F3585" w:rsidRPr="00A4724C">
        <w:rPr>
          <w:rFonts w:ascii="Book Antiqua" w:hAnsi="Book Antiqua"/>
          <w:i/>
          <w:iCs/>
          <w:lang w:val="es-PR"/>
        </w:rPr>
        <w:t>de la persona de edad avanzada o con impedimento sea mayor de $</w:t>
      </w:r>
      <w:r w:rsidR="000C20B8" w:rsidRPr="00A4724C">
        <w:rPr>
          <w:rFonts w:ascii="Book Antiqua" w:hAnsi="Book Antiqua"/>
          <w:i/>
          <w:iCs/>
          <w:lang w:val="es-PR"/>
        </w:rPr>
        <w:t>2,501.00</w:t>
      </w:r>
      <w:r w:rsidR="0097342E" w:rsidRPr="00A4724C">
        <w:rPr>
          <w:rFonts w:ascii="Book Antiqua" w:hAnsi="Book Antiqua"/>
          <w:i/>
          <w:iCs/>
          <w:lang w:val="es-PR"/>
        </w:rPr>
        <w:t xml:space="preserve">, pero menor de $10,000.00 </w:t>
      </w:r>
      <w:r w:rsidR="00B6121A" w:rsidRPr="00A4724C">
        <w:rPr>
          <w:rFonts w:ascii="Book Antiqua" w:hAnsi="Book Antiqua"/>
          <w:i/>
          <w:iCs/>
          <w:lang w:val="es-PR"/>
        </w:rPr>
        <w:t>será</w:t>
      </w:r>
      <w:r w:rsidR="0097342E" w:rsidRPr="00A4724C">
        <w:rPr>
          <w:rFonts w:ascii="Book Antiqua" w:hAnsi="Book Antiqua"/>
          <w:i/>
          <w:iCs/>
          <w:lang w:val="es-PR"/>
        </w:rPr>
        <w:t xml:space="preserve"> por un termino fijo de seis (6) años</w:t>
      </w:r>
      <w:r w:rsidR="002A127E" w:rsidRPr="00A4724C">
        <w:rPr>
          <w:rFonts w:ascii="Book Antiqua" w:hAnsi="Book Antiqua"/>
          <w:i/>
          <w:iCs/>
          <w:lang w:val="es-PR"/>
        </w:rPr>
        <w:t>.  En casos en que la cantidad sea mayor de</w:t>
      </w:r>
      <w:r w:rsidR="002E02BD" w:rsidRPr="00A4724C">
        <w:rPr>
          <w:rFonts w:ascii="Book Antiqua" w:hAnsi="Book Antiqua"/>
          <w:i/>
          <w:iCs/>
          <w:lang w:val="es-PR"/>
        </w:rPr>
        <w:t xml:space="preserve"> diez mil ($10,000 .00)</w:t>
      </w:r>
      <w:r w:rsidR="00E35FEA" w:rsidRPr="00A4724C">
        <w:rPr>
          <w:rFonts w:ascii="Book Antiqua" w:hAnsi="Book Antiqua"/>
          <w:i/>
          <w:iCs/>
          <w:lang w:val="es-PR"/>
        </w:rPr>
        <w:t xml:space="preserve"> </w:t>
      </w:r>
      <w:r w:rsidR="00B6121A" w:rsidRPr="00A4724C">
        <w:rPr>
          <w:rFonts w:ascii="Book Antiqua" w:hAnsi="Book Antiqua"/>
          <w:i/>
          <w:iCs/>
          <w:lang w:val="es-PR"/>
        </w:rPr>
        <w:t>dólares</w:t>
      </w:r>
      <w:r w:rsidR="00E35FEA" w:rsidRPr="00A4724C">
        <w:rPr>
          <w:rFonts w:ascii="Book Antiqua" w:hAnsi="Book Antiqua"/>
          <w:i/>
          <w:iCs/>
          <w:lang w:val="es-PR"/>
        </w:rPr>
        <w:t xml:space="preserve"> la pena de </w:t>
      </w:r>
      <w:r w:rsidR="00B6121A" w:rsidRPr="00A4724C">
        <w:rPr>
          <w:rFonts w:ascii="Book Antiqua" w:hAnsi="Book Antiqua"/>
          <w:i/>
          <w:iCs/>
          <w:lang w:val="es-PR"/>
        </w:rPr>
        <w:t>reclusión</w:t>
      </w:r>
      <w:r w:rsidR="00E35FEA" w:rsidRPr="00A4724C">
        <w:rPr>
          <w:rFonts w:ascii="Book Antiqua" w:hAnsi="Book Antiqua"/>
          <w:i/>
          <w:iCs/>
          <w:lang w:val="es-PR"/>
        </w:rPr>
        <w:t xml:space="preserve"> </w:t>
      </w:r>
      <w:r w:rsidR="00B6121A" w:rsidRPr="00A4724C">
        <w:rPr>
          <w:rFonts w:ascii="Book Antiqua" w:hAnsi="Book Antiqua"/>
          <w:i/>
          <w:iCs/>
          <w:lang w:val="es-PR"/>
        </w:rPr>
        <w:t>será</w:t>
      </w:r>
      <w:r w:rsidR="00E35FEA" w:rsidRPr="00A4724C">
        <w:rPr>
          <w:rFonts w:ascii="Book Antiqua" w:hAnsi="Book Antiqua"/>
          <w:i/>
          <w:iCs/>
          <w:lang w:val="es-PR"/>
        </w:rPr>
        <w:t xml:space="preserve"> por un termino fijo de ocho (8)</w:t>
      </w:r>
      <w:r w:rsidR="002A127E" w:rsidRPr="00A4724C">
        <w:rPr>
          <w:rFonts w:ascii="Book Antiqua" w:hAnsi="Book Antiqua"/>
          <w:i/>
          <w:iCs/>
          <w:lang w:val="es-PR"/>
        </w:rPr>
        <w:t xml:space="preserve"> </w:t>
      </w:r>
      <w:r w:rsidR="004B7AAA" w:rsidRPr="00A4724C">
        <w:rPr>
          <w:rFonts w:ascii="Book Antiqua" w:hAnsi="Book Antiqua"/>
          <w:i/>
          <w:iCs/>
          <w:lang w:val="es-PR"/>
        </w:rPr>
        <w:t>años.</w:t>
      </w:r>
      <w:r w:rsidR="006F6C42" w:rsidRPr="004B7E8C">
        <w:rPr>
          <w:rFonts w:ascii="Book Antiqua" w:hAnsi="Book Antiqua"/>
          <w:lang w:val="es-PR"/>
        </w:rPr>
        <w:t>”</w:t>
      </w:r>
    </w:p>
    <w:p w14:paraId="2418D4DC" w14:textId="09C12543" w:rsidR="0061351D" w:rsidRPr="00A4724C" w:rsidRDefault="006F6C42" w:rsidP="00BF14F2">
      <w:pPr>
        <w:pStyle w:val="NormalWeb"/>
        <w:spacing w:line="480" w:lineRule="auto"/>
        <w:ind w:firstLine="360"/>
        <w:jc w:val="both"/>
        <w:divId w:val="1022394003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Se reenumera el actual </w:t>
      </w:r>
      <w:r w:rsidR="004B7E8C">
        <w:rPr>
          <w:rFonts w:ascii="Book Antiqua" w:hAnsi="Book Antiqua"/>
          <w:lang w:val="es-PR"/>
        </w:rPr>
        <w:t xml:space="preserve">acápite (3) </w:t>
      </w:r>
      <w:r w:rsidR="004B7E8C" w:rsidRPr="004B7E8C">
        <w:rPr>
          <w:rFonts w:ascii="Book Antiqua" w:hAnsi="Book Antiqua"/>
          <w:lang w:val="es-PR"/>
        </w:rPr>
        <w:t>del inciso (b) del Artículo 127C de la Ley 146-2012, según enmendada, conocida como “Código Penal de Puerto Rico” como acápite (4)</w:t>
      </w:r>
      <w:r w:rsidR="004B7E8C">
        <w:rPr>
          <w:rFonts w:ascii="Book Antiqua" w:hAnsi="Book Antiqua"/>
          <w:lang w:val="es-PR"/>
        </w:rPr>
        <w:t>.</w:t>
      </w:r>
    </w:p>
    <w:p w14:paraId="1CE49DD7" w14:textId="60230825" w:rsidR="00360BD6" w:rsidRPr="00A4724C" w:rsidRDefault="004B7E8C" w:rsidP="00222D0D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3.-</w:t>
      </w:r>
      <w:r w:rsidR="006C36D8" w:rsidRPr="00A4724C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D65366" w:rsidRPr="00A4724C">
        <w:rPr>
          <w:rFonts w:ascii="Book Antiqua" w:hAnsi="Book Antiqua"/>
          <w:spacing w:val="-3"/>
          <w:szCs w:val="24"/>
          <w:lang w:val="es-ES"/>
        </w:rPr>
        <w:t>Cláusula</w:t>
      </w:r>
      <w:r w:rsidR="00360BD6" w:rsidRPr="00A4724C">
        <w:rPr>
          <w:rFonts w:ascii="Book Antiqua" w:hAnsi="Book Antiqua"/>
          <w:spacing w:val="-3"/>
          <w:szCs w:val="24"/>
          <w:lang w:val="es-ES"/>
        </w:rPr>
        <w:t xml:space="preserve"> de Separabilidad.</w:t>
      </w:r>
    </w:p>
    <w:p w14:paraId="23F0AA64" w14:textId="0D6969CD" w:rsidR="00BB5099" w:rsidRPr="00A4724C" w:rsidRDefault="006C36D8" w:rsidP="001E35BA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 w:rsidRPr="00A4724C">
        <w:rPr>
          <w:rFonts w:ascii="Book Antiqua" w:hAnsi="Book Antiqua"/>
          <w:spacing w:val="-3"/>
          <w:szCs w:val="24"/>
          <w:lang w:val="es-ES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7864CD36" w14:textId="2E8EC80A" w:rsidR="00BB5099" w:rsidRPr="00A4724C" w:rsidRDefault="004B7E8C" w:rsidP="002B6A73">
      <w:pPr>
        <w:spacing w:line="480" w:lineRule="auto"/>
        <w:ind w:firstLine="360"/>
        <w:jc w:val="both"/>
        <w:rPr>
          <w:rFonts w:ascii="Book Antiqua" w:hAnsi="Book Antiqua"/>
          <w:spacing w:val="-3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</w:t>
      </w:r>
      <w:r w:rsidR="00CF72A0" w:rsidRPr="00A4724C">
        <w:rPr>
          <w:rFonts w:ascii="Book Antiqua" w:hAnsi="Book Antiqua"/>
          <w:spacing w:val="-3"/>
          <w:szCs w:val="24"/>
          <w:lang w:val="es-PR"/>
        </w:rPr>
        <w:t xml:space="preserve"> </w:t>
      </w:r>
      <w:r>
        <w:rPr>
          <w:rFonts w:ascii="Book Antiqua" w:hAnsi="Book Antiqua"/>
          <w:spacing w:val="-3"/>
          <w:szCs w:val="24"/>
          <w:lang w:val="es-PR"/>
        </w:rPr>
        <w:t>4</w:t>
      </w:r>
      <w:r w:rsidR="002206E3" w:rsidRPr="00A4724C">
        <w:rPr>
          <w:rFonts w:ascii="Book Antiqua" w:hAnsi="Book Antiqua"/>
          <w:spacing w:val="-3"/>
          <w:szCs w:val="24"/>
          <w:lang w:val="es-ES"/>
        </w:rPr>
        <w:t xml:space="preserve">.- </w:t>
      </w:r>
      <w:r w:rsidR="00BB5099" w:rsidRPr="00A4724C">
        <w:rPr>
          <w:rFonts w:ascii="Book Antiqua" w:hAnsi="Book Antiqua"/>
          <w:spacing w:val="-3"/>
          <w:szCs w:val="24"/>
          <w:lang w:val="es-ES"/>
        </w:rPr>
        <w:t xml:space="preserve">Vigencia. </w:t>
      </w:r>
    </w:p>
    <w:p w14:paraId="406D960D" w14:textId="313346D1" w:rsidR="004440CB" w:rsidRPr="00420235" w:rsidRDefault="00BF14F2" w:rsidP="00420235">
      <w:pPr>
        <w:pStyle w:val="NormalWeb"/>
        <w:spacing w:line="480" w:lineRule="auto"/>
        <w:ind w:firstLine="360"/>
        <w:jc w:val="both"/>
        <w:divId w:val="1148325945"/>
        <w:rPr>
          <w:rFonts w:ascii="Book Antiqua" w:hAnsi="Book Antiqua"/>
          <w:lang w:val="es-PR"/>
        </w:rPr>
      </w:pPr>
      <w:r w:rsidRPr="00A4724C">
        <w:rPr>
          <w:rFonts w:ascii="Book Antiqua" w:hAnsi="Book Antiqua"/>
          <w:lang w:val="es-PR"/>
        </w:rPr>
        <w:t xml:space="preserve">Esta Ley </w:t>
      </w:r>
      <w:r w:rsidR="00B25F48" w:rsidRPr="00A4724C">
        <w:rPr>
          <w:rFonts w:ascii="Book Antiqua" w:hAnsi="Book Antiqua"/>
          <w:lang w:val="es-PR"/>
        </w:rPr>
        <w:t>entrara en</w:t>
      </w:r>
      <w:r w:rsidRPr="00A4724C">
        <w:rPr>
          <w:rFonts w:ascii="Book Antiqua" w:hAnsi="Book Antiqua"/>
          <w:lang w:val="es-PR"/>
        </w:rPr>
        <w:t xml:space="preserve"> r</w:t>
      </w:r>
      <w:r w:rsidR="00B25F48" w:rsidRPr="00A4724C">
        <w:rPr>
          <w:rFonts w:ascii="Book Antiqua" w:hAnsi="Book Antiqua"/>
          <w:lang w:val="es-PR"/>
        </w:rPr>
        <w:t>i</w:t>
      </w:r>
      <w:r w:rsidRPr="00A4724C">
        <w:rPr>
          <w:rFonts w:ascii="Book Antiqua" w:hAnsi="Book Antiqua"/>
          <w:lang w:val="es-PR"/>
        </w:rPr>
        <w:t>g</w:t>
      </w:r>
      <w:r w:rsidR="00B25F48" w:rsidRPr="00A4724C">
        <w:rPr>
          <w:rFonts w:ascii="Book Antiqua" w:hAnsi="Book Antiqua"/>
          <w:lang w:val="es-PR"/>
        </w:rPr>
        <w:t>o</w:t>
      </w:r>
      <w:r w:rsidRPr="00A4724C">
        <w:rPr>
          <w:rFonts w:ascii="Book Antiqua" w:hAnsi="Book Antiqua"/>
          <w:lang w:val="es-PR"/>
        </w:rPr>
        <w:t xml:space="preserve">r </w:t>
      </w:r>
      <w:r w:rsidR="00B6121A" w:rsidRPr="00A4724C">
        <w:rPr>
          <w:rFonts w:ascii="Book Antiqua" w:hAnsi="Book Antiqua"/>
          <w:lang w:val="es-PR"/>
        </w:rPr>
        <w:t>inmediatamente</w:t>
      </w:r>
      <w:r w:rsidR="00B25F48" w:rsidRPr="00A4724C">
        <w:rPr>
          <w:rFonts w:ascii="Book Antiqua" w:hAnsi="Book Antiqua"/>
          <w:lang w:val="es-PR"/>
        </w:rPr>
        <w:t xml:space="preserve"> después de su aprobación.</w:t>
      </w:r>
      <w:r w:rsidR="00B6121A" w:rsidRPr="00A4724C">
        <w:rPr>
          <w:rFonts w:ascii="Book Antiqua" w:hAnsi="Book Antiqua"/>
          <w:lang w:val="es-PR"/>
        </w:rPr>
        <w:t xml:space="preserve"> </w:t>
      </w:r>
    </w:p>
    <w:sectPr w:rsidR="004440CB" w:rsidRPr="00420235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8516" w14:textId="77777777" w:rsidR="00A920A7" w:rsidRDefault="00A920A7">
      <w:r>
        <w:separator/>
      </w:r>
    </w:p>
  </w:endnote>
  <w:endnote w:type="continuationSeparator" w:id="0">
    <w:p w14:paraId="5C19379D" w14:textId="77777777" w:rsidR="00A920A7" w:rsidRDefault="00A9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1353C" w14:textId="77777777" w:rsidR="00A920A7" w:rsidRDefault="00A920A7">
      <w:r>
        <w:separator/>
      </w:r>
    </w:p>
  </w:footnote>
  <w:footnote w:type="continuationSeparator" w:id="0">
    <w:p w14:paraId="2A8E28AA" w14:textId="77777777" w:rsidR="00A920A7" w:rsidRDefault="00A92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1F4"/>
    <w:multiLevelType w:val="hybridMultilevel"/>
    <w:tmpl w:val="C916E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42B5A"/>
    <w:multiLevelType w:val="hybridMultilevel"/>
    <w:tmpl w:val="A61E42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F7308"/>
    <w:multiLevelType w:val="hybridMultilevel"/>
    <w:tmpl w:val="1AE2AE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9FB"/>
    <w:multiLevelType w:val="hybridMultilevel"/>
    <w:tmpl w:val="FF701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10F0F"/>
    <w:multiLevelType w:val="hybridMultilevel"/>
    <w:tmpl w:val="B86C7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7A447A"/>
    <w:multiLevelType w:val="hybridMultilevel"/>
    <w:tmpl w:val="55B8CBD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875F2E"/>
    <w:multiLevelType w:val="hybridMultilevel"/>
    <w:tmpl w:val="5FCCA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AB"/>
    <w:multiLevelType w:val="hybridMultilevel"/>
    <w:tmpl w:val="C8AE4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57824"/>
    <w:multiLevelType w:val="hybridMultilevel"/>
    <w:tmpl w:val="B2EEC7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6506AE"/>
    <w:multiLevelType w:val="hybridMultilevel"/>
    <w:tmpl w:val="4F2E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462F1C"/>
    <w:multiLevelType w:val="hybridMultilevel"/>
    <w:tmpl w:val="84F095A6"/>
    <w:lvl w:ilvl="0" w:tplc="D4984A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293512"/>
    <w:multiLevelType w:val="hybridMultilevel"/>
    <w:tmpl w:val="51A81D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3F6967"/>
    <w:multiLevelType w:val="hybridMultilevel"/>
    <w:tmpl w:val="9B628D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E4665"/>
    <w:multiLevelType w:val="hybridMultilevel"/>
    <w:tmpl w:val="52F86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786"/>
    <w:multiLevelType w:val="hybridMultilevel"/>
    <w:tmpl w:val="9AD6927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70C9A"/>
    <w:multiLevelType w:val="hybridMultilevel"/>
    <w:tmpl w:val="1F5C77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5572B2"/>
    <w:multiLevelType w:val="hybridMultilevel"/>
    <w:tmpl w:val="6404541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1441E7"/>
    <w:multiLevelType w:val="hybridMultilevel"/>
    <w:tmpl w:val="1512D7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265150"/>
    <w:multiLevelType w:val="hybridMultilevel"/>
    <w:tmpl w:val="FB162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D3206"/>
    <w:multiLevelType w:val="hybridMultilevel"/>
    <w:tmpl w:val="87B81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D782C"/>
    <w:multiLevelType w:val="hybridMultilevel"/>
    <w:tmpl w:val="61D0DC82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B802D0"/>
    <w:multiLevelType w:val="hybridMultilevel"/>
    <w:tmpl w:val="F848A870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EB135D"/>
    <w:multiLevelType w:val="hybridMultilevel"/>
    <w:tmpl w:val="6FF2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904F9B"/>
    <w:multiLevelType w:val="hybridMultilevel"/>
    <w:tmpl w:val="55AABD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2343ED"/>
    <w:multiLevelType w:val="hybridMultilevel"/>
    <w:tmpl w:val="07A0D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F5C23"/>
    <w:multiLevelType w:val="hybridMultilevel"/>
    <w:tmpl w:val="431AC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A5640A"/>
    <w:multiLevelType w:val="hybridMultilevel"/>
    <w:tmpl w:val="1C6CCF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CF25D1"/>
    <w:multiLevelType w:val="hybridMultilevel"/>
    <w:tmpl w:val="0422F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C027E"/>
    <w:multiLevelType w:val="hybridMultilevel"/>
    <w:tmpl w:val="F8B4C9A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7A608B0"/>
    <w:multiLevelType w:val="hybridMultilevel"/>
    <w:tmpl w:val="DDAE058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D6B6D9D"/>
    <w:multiLevelType w:val="hybridMultilevel"/>
    <w:tmpl w:val="D4FC4F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A3598B"/>
    <w:multiLevelType w:val="hybridMultilevel"/>
    <w:tmpl w:val="EC9CE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EA54A8"/>
    <w:multiLevelType w:val="hybridMultilevel"/>
    <w:tmpl w:val="F5FEB8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966249">
    <w:abstractNumId w:val="8"/>
  </w:num>
  <w:num w:numId="2" w16cid:durableId="1414276131">
    <w:abstractNumId w:val="12"/>
  </w:num>
  <w:num w:numId="3" w16cid:durableId="295333388">
    <w:abstractNumId w:val="3"/>
  </w:num>
  <w:num w:numId="4" w16cid:durableId="1035276381">
    <w:abstractNumId w:val="39"/>
  </w:num>
  <w:num w:numId="5" w16cid:durableId="577401605">
    <w:abstractNumId w:val="33"/>
  </w:num>
  <w:num w:numId="6" w16cid:durableId="690423038">
    <w:abstractNumId w:val="22"/>
  </w:num>
  <w:num w:numId="7" w16cid:durableId="354580874">
    <w:abstractNumId w:val="41"/>
  </w:num>
  <w:num w:numId="8" w16cid:durableId="782530432">
    <w:abstractNumId w:val="21"/>
  </w:num>
  <w:num w:numId="9" w16cid:durableId="1636059236">
    <w:abstractNumId w:val="38"/>
  </w:num>
  <w:num w:numId="10" w16cid:durableId="1924996564">
    <w:abstractNumId w:val="44"/>
  </w:num>
  <w:num w:numId="11" w16cid:durableId="1423254503">
    <w:abstractNumId w:val="14"/>
  </w:num>
  <w:num w:numId="12" w16cid:durableId="1372459587">
    <w:abstractNumId w:val="23"/>
  </w:num>
  <w:num w:numId="13" w16cid:durableId="1745495407">
    <w:abstractNumId w:val="34"/>
  </w:num>
  <w:num w:numId="14" w16cid:durableId="2125994539">
    <w:abstractNumId w:val="15"/>
  </w:num>
  <w:num w:numId="15" w16cid:durableId="1301962837">
    <w:abstractNumId w:val="35"/>
  </w:num>
  <w:num w:numId="16" w16cid:durableId="1277714500">
    <w:abstractNumId w:val="30"/>
  </w:num>
  <w:num w:numId="17" w16cid:durableId="165676928">
    <w:abstractNumId w:val="42"/>
  </w:num>
  <w:num w:numId="18" w16cid:durableId="1198471232">
    <w:abstractNumId w:val="19"/>
  </w:num>
  <w:num w:numId="19" w16cid:durableId="608318521">
    <w:abstractNumId w:val="24"/>
  </w:num>
  <w:num w:numId="20" w16cid:durableId="390351189">
    <w:abstractNumId w:val="7"/>
  </w:num>
  <w:num w:numId="21" w16cid:durableId="1755662874">
    <w:abstractNumId w:val="1"/>
  </w:num>
  <w:num w:numId="22" w16cid:durableId="1725446384">
    <w:abstractNumId w:val="5"/>
  </w:num>
  <w:num w:numId="23" w16cid:durableId="1903249987">
    <w:abstractNumId w:val="11"/>
  </w:num>
  <w:num w:numId="24" w16cid:durableId="1322928102">
    <w:abstractNumId w:val="37"/>
  </w:num>
  <w:num w:numId="25" w16cid:durableId="182980968">
    <w:abstractNumId w:val="40"/>
  </w:num>
  <w:num w:numId="26" w16cid:durableId="438991848">
    <w:abstractNumId w:val="29"/>
  </w:num>
  <w:num w:numId="27" w16cid:durableId="984700002">
    <w:abstractNumId w:val="2"/>
  </w:num>
  <w:num w:numId="28" w16cid:durableId="122968854">
    <w:abstractNumId w:val="32"/>
  </w:num>
  <w:num w:numId="29" w16cid:durableId="2116631758">
    <w:abstractNumId w:val="45"/>
  </w:num>
  <w:num w:numId="30" w16cid:durableId="1030305821">
    <w:abstractNumId w:val="25"/>
  </w:num>
  <w:num w:numId="31" w16cid:durableId="250897778">
    <w:abstractNumId w:val="36"/>
  </w:num>
  <w:num w:numId="32" w16cid:durableId="1231694464">
    <w:abstractNumId w:val="17"/>
  </w:num>
  <w:num w:numId="33" w16cid:durableId="1630669016">
    <w:abstractNumId w:val="9"/>
  </w:num>
  <w:num w:numId="34" w16cid:durableId="411703063">
    <w:abstractNumId w:val="31"/>
  </w:num>
  <w:num w:numId="35" w16cid:durableId="1220701045">
    <w:abstractNumId w:val="26"/>
  </w:num>
  <w:num w:numId="36" w16cid:durableId="1760373807">
    <w:abstractNumId w:val="20"/>
  </w:num>
  <w:num w:numId="37" w16cid:durableId="1565137492">
    <w:abstractNumId w:val="18"/>
  </w:num>
  <w:num w:numId="38" w16cid:durableId="1455783447">
    <w:abstractNumId w:val="10"/>
  </w:num>
  <w:num w:numId="39" w16cid:durableId="1510833509">
    <w:abstractNumId w:val="16"/>
  </w:num>
  <w:num w:numId="40" w16cid:durableId="1642540911">
    <w:abstractNumId w:val="4"/>
  </w:num>
  <w:num w:numId="41" w16cid:durableId="1202476375">
    <w:abstractNumId w:val="6"/>
  </w:num>
  <w:num w:numId="42" w16cid:durableId="1247959002">
    <w:abstractNumId w:val="0"/>
  </w:num>
  <w:num w:numId="43" w16cid:durableId="1326056317">
    <w:abstractNumId w:val="43"/>
  </w:num>
  <w:num w:numId="44" w16cid:durableId="121388338">
    <w:abstractNumId w:val="13"/>
  </w:num>
  <w:num w:numId="45" w16cid:durableId="1869563505">
    <w:abstractNumId w:val="27"/>
  </w:num>
  <w:num w:numId="46" w16cid:durableId="59405082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9E2"/>
    <w:rsid w:val="000069DE"/>
    <w:rsid w:val="0000702B"/>
    <w:rsid w:val="00007D7C"/>
    <w:rsid w:val="00015708"/>
    <w:rsid w:val="000160C3"/>
    <w:rsid w:val="00016153"/>
    <w:rsid w:val="00020902"/>
    <w:rsid w:val="00020F25"/>
    <w:rsid w:val="00025FD8"/>
    <w:rsid w:val="000359C4"/>
    <w:rsid w:val="00062686"/>
    <w:rsid w:val="00063522"/>
    <w:rsid w:val="000712DA"/>
    <w:rsid w:val="000845DE"/>
    <w:rsid w:val="000852C9"/>
    <w:rsid w:val="00086F51"/>
    <w:rsid w:val="00092A91"/>
    <w:rsid w:val="0009309C"/>
    <w:rsid w:val="0009350A"/>
    <w:rsid w:val="000964AF"/>
    <w:rsid w:val="00096F44"/>
    <w:rsid w:val="000A6686"/>
    <w:rsid w:val="000B399E"/>
    <w:rsid w:val="000B6173"/>
    <w:rsid w:val="000C1292"/>
    <w:rsid w:val="000C20B8"/>
    <w:rsid w:val="000C23BC"/>
    <w:rsid w:val="000D018D"/>
    <w:rsid w:val="000D0BD6"/>
    <w:rsid w:val="000D59AF"/>
    <w:rsid w:val="000D6328"/>
    <w:rsid w:val="000E19C2"/>
    <w:rsid w:val="000E2356"/>
    <w:rsid w:val="000E4FAA"/>
    <w:rsid w:val="000F3585"/>
    <w:rsid w:val="00102B7A"/>
    <w:rsid w:val="0011217B"/>
    <w:rsid w:val="00112295"/>
    <w:rsid w:val="001213CC"/>
    <w:rsid w:val="00123389"/>
    <w:rsid w:val="001335BB"/>
    <w:rsid w:val="001369AB"/>
    <w:rsid w:val="00137740"/>
    <w:rsid w:val="00146882"/>
    <w:rsid w:val="00151613"/>
    <w:rsid w:val="00162FD8"/>
    <w:rsid w:val="001633B3"/>
    <w:rsid w:val="0016412B"/>
    <w:rsid w:val="00167557"/>
    <w:rsid w:val="0017507C"/>
    <w:rsid w:val="00181955"/>
    <w:rsid w:val="001833AA"/>
    <w:rsid w:val="001840BC"/>
    <w:rsid w:val="00184389"/>
    <w:rsid w:val="001870ED"/>
    <w:rsid w:val="001A23C1"/>
    <w:rsid w:val="001B031F"/>
    <w:rsid w:val="001B0A8A"/>
    <w:rsid w:val="001B3A9E"/>
    <w:rsid w:val="001B7DFE"/>
    <w:rsid w:val="001C2D50"/>
    <w:rsid w:val="001C48B1"/>
    <w:rsid w:val="001C7E0E"/>
    <w:rsid w:val="001D133A"/>
    <w:rsid w:val="001E0121"/>
    <w:rsid w:val="001E35BA"/>
    <w:rsid w:val="001E443E"/>
    <w:rsid w:val="001E4921"/>
    <w:rsid w:val="00201EF2"/>
    <w:rsid w:val="00204818"/>
    <w:rsid w:val="00204992"/>
    <w:rsid w:val="002064DA"/>
    <w:rsid w:val="00210857"/>
    <w:rsid w:val="00216293"/>
    <w:rsid w:val="002206E3"/>
    <w:rsid w:val="00222749"/>
    <w:rsid w:val="00222D0D"/>
    <w:rsid w:val="00223A68"/>
    <w:rsid w:val="002258F2"/>
    <w:rsid w:val="00230D46"/>
    <w:rsid w:val="00250BB6"/>
    <w:rsid w:val="0025618A"/>
    <w:rsid w:val="0026049B"/>
    <w:rsid w:val="00260857"/>
    <w:rsid w:val="00266239"/>
    <w:rsid w:val="00270A5F"/>
    <w:rsid w:val="00273A10"/>
    <w:rsid w:val="002804E9"/>
    <w:rsid w:val="00280E92"/>
    <w:rsid w:val="00281004"/>
    <w:rsid w:val="002835B3"/>
    <w:rsid w:val="0028653A"/>
    <w:rsid w:val="00292E61"/>
    <w:rsid w:val="002A0E6C"/>
    <w:rsid w:val="002A127E"/>
    <w:rsid w:val="002A1743"/>
    <w:rsid w:val="002A678A"/>
    <w:rsid w:val="002A741A"/>
    <w:rsid w:val="002B6A73"/>
    <w:rsid w:val="002C38E2"/>
    <w:rsid w:val="002C51F8"/>
    <w:rsid w:val="002C569D"/>
    <w:rsid w:val="002D1629"/>
    <w:rsid w:val="002D35E5"/>
    <w:rsid w:val="002D4AC8"/>
    <w:rsid w:val="002D6777"/>
    <w:rsid w:val="002D7C9F"/>
    <w:rsid w:val="002E02BD"/>
    <w:rsid w:val="002F2C02"/>
    <w:rsid w:val="002F323E"/>
    <w:rsid w:val="002F3741"/>
    <w:rsid w:val="002F70CC"/>
    <w:rsid w:val="00300932"/>
    <w:rsid w:val="003054D0"/>
    <w:rsid w:val="00305E4E"/>
    <w:rsid w:val="00307743"/>
    <w:rsid w:val="003131B8"/>
    <w:rsid w:val="00321146"/>
    <w:rsid w:val="00330FAF"/>
    <w:rsid w:val="00333FD2"/>
    <w:rsid w:val="003415EF"/>
    <w:rsid w:val="00341E54"/>
    <w:rsid w:val="00344352"/>
    <w:rsid w:val="00344670"/>
    <w:rsid w:val="0034543D"/>
    <w:rsid w:val="0034678D"/>
    <w:rsid w:val="00353D3C"/>
    <w:rsid w:val="00354DC7"/>
    <w:rsid w:val="00360BD6"/>
    <w:rsid w:val="003636D6"/>
    <w:rsid w:val="003670BB"/>
    <w:rsid w:val="0037651C"/>
    <w:rsid w:val="00391BBF"/>
    <w:rsid w:val="00392084"/>
    <w:rsid w:val="003A1631"/>
    <w:rsid w:val="003A1B97"/>
    <w:rsid w:val="003A29CB"/>
    <w:rsid w:val="003A3162"/>
    <w:rsid w:val="003A35F7"/>
    <w:rsid w:val="003A5D76"/>
    <w:rsid w:val="003B0CAC"/>
    <w:rsid w:val="003B2872"/>
    <w:rsid w:val="003B5302"/>
    <w:rsid w:val="003B6358"/>
    <w:rsid w:val="003C0CA3"/>
    <w:rsid w:val="003C257F"/>
    <w:rsid w:val="003C27DB"/>
    <w:rsid w:val="003C7DE4"/>
    <w:rsid w:val="003D5B43"/>
    <w:rsid w:val="003E44FE"/>
    <w:rsid w:val="003E5D7F"/>
    <w:rsid w:val="003F1E51"/>
    <w:rsid w:val="003F1EF2"/>
    <w:rsid w:val="003F7667"/>
    <w:rsid w:val="00402A01"/>
    <w:rsid w:val="00407F11"/>
    <w:rsid w:val="004117FC"/>
    <w:rsid w:val="0041514E"/>
    <w:rsid w:val="004168B0"/>
    <w:rsid w:val="00420235"/>
    <w:rsid w:val="00420598"/>
    <w:rsid w:val="004267D1"/>
    <w:rsid w:val="004307E9"/>
    <w:rsid w:val="0043199A"/>
    <w:rsid w:val="0043613B"/>
    <w:rsid w:val="00436E12"/>
    <w:rsid w:val="00436F2A"/>
    <w:rsid w:val="004440CB"/>
    <w:rsid w:val="00444622"/>
    <w:rsid w:val="00445417"/>
    <w:rsid w:val="004531BE"/>
    <w:rsid w:val="00455257"/>
    <w:rsid w:val="0046447A"/>
    <w:rsid w:val="00470887"/>
    <w:rsid w:val="00472230"/>
    <w:rsid w:val="00476E3F"/>
    <w:rsid w:val="004801EB"/>
    <w:rsid w:val="00482B16"/>
    <w:rsid w:val="00487B48"/>
    <w:rsid w:val="00493FAB"/>
    <w:rsid w:val="004959A3"/>
    <w:rsid w:val="00496828"/>
    <w:rsid w:val="004969A9"/>
    <w:rsid w:val="00497809"/>
    <w:rsid w:val="004B19C4"/>
    <w:rsid w:val="004B2EDE"/>
    <w:rsid w:val="004B7346"/>
    <w:rsid w:val="004B7AAA"/>
    <w:rsid w:val="004B7E8C"/>
    <w:rsid w:val="004C7560"/>
    <w:rsid w:val="004C78BB"/>
    <w:rsid w:val="004C7A81"/>
    <w:rsid w:val="004D7889"/>
    <w:rsid w:val="004E1F83"/>
    <w:rsid w:val="004E2808"/>
    <w:rsid w:val="004F0411"/>
    <w:rsid w:val="004F488B"/>
    <w:rsid w:val="004F55C0"/>
    <w:rsid w:val="004F5601"/>
    <w:rsid w:val="00503108"/>
    <w:rsid w:val="00511640"/>
    <w:rsid w:val="0052740C"/>
    <w:rsid w:val="00536B5B"/>
    <w:rsid w:val="0053702D"/>
    <w:rsid w:val="005370B8"/>
    <w:rsid w:val="005430BE"/>
    <w:rsid w:val="00546038"/>
    <w:rsid w:val="00551999"/>
    <w:rsid w:val="00555A8F"/>
    <w:rsid w:val="00561E4B"/>
    <w:rsid w:val="00570788"/>
    <w:rsid w:val="0057108C"/>
    <w:rsid w:val="005722DF"/>
    <w:rsid w:val="00577DC5"/>
    <w:rsid w:val="0059022D"/>
    <w:rsid w:val="00596593"/>
    <w:rsid w:val="005A1603"/>
    <w:rsid w:val="005A16E7"/>
    <w:rsid w:val="005A24EB"/>
    <w:rsid w:val="005A2735"/>
    <w:rsid w:val="005A33EB"/>
    <w:rsid w:val="005A56D2"/>
    <w:rsid w:val="005B0143"/>
    <w:rsid w:val="005B081F"/>
    <w:rsid w:val="005B1396"/>
    <w:rsid w:val="005B3218"/>
    <w:rsid w:val="005B7C31"/>
    <w:rsid w:val="005C2355"/>
    <w:rsid w:val="005C4686"/>
    <w:rsid w:val="005C58F6"/>
    <w:rsid w:val="005D19AE"/>
    <w:rsid w:val="005D5C33"/>
    <w:rsid w:val="005D69DF"/>
    <w:rsid w:val="005F5980"/>
    <w:rsid w:val="005F7353"/>
    <w:rsid w:val="006042AF"/>
    <w:rsid w:val="006110C8"/>
    <w:rsid w:val="006121C8"/>
    <w:rsid w:val="0061351D"/>
    <w:rsid w:val="0061467D"/>
    <w:rsid w:val="00632282"/>
    <w:rsid w:val="0064096E"/>
    <w:rsid w:val="00641ECD"/>
    <w:rsid w:val="00643702"/>
    <w:rsid w:val="00645B05"/>
    <w:rsid w:val="006476F7"/>
    <w:rsid w:val="006525B9"/>
    <w:rsid w:val="00654A03"/>
    <w:rsid w:val="00657938"/>
    <w:rsid w:val="00665C62"/>
    <w:rsid w:val="0067722A"/>
    <w:rsid w:val="0068782B"/>
    <w:rsid w:val="00692870"/>
    <w:rsid w:val="006A1C7E"/>
    <w:rsid w:val="006B599D"/>
    <w:rsid w:val="006C36D8"/>
    <w:rsid w:val="006D7D8D"/>
    <w:rsid w:val="006E3019"/>
    <w:rsid w:val="006F182F"/>
    <w:rsid w:val="006F40A5"/>
    <w:rsid w:val="006F6C42"/>
    <w:rsid w:val="007004F7"/>
    <w:rsid w:val="007008F6"/>
    <w:rsid w:val="00712C7F"/>
    <w:rsid w:val="00716DD5"/>
    <w:rsid w:val="007176C5"/>
    <w:rsid w:val="00717BE5"/>
    <w:rsid w:val="007213B4"/>
    <w:rsid w:val="00726A66"/>
    <w:rsid w:val="007308D3"/>
    <w:rsid w:val="00731788"/>
    <w:rsid w:val="00746CDD"/>
    <w:rsid w:val="00750930"/>
    <w:rsid w:val="00770BF9"/>
    <w:rsid w:val="007720F8"/>
    <w:rsid w:val="00780723"/>
    <w:rsid w:val="00780A03"/>
    <w:rsid w:val="00783709"/>
    <w:rsid w:val="00785CB3"/>
    <w:rsid w:val="00786626"/>
    <w:rsid w:val="00792B6C"/>
    <w:rsid w:val="0079383A"/>
    <w:rsid w:val="007941CB"/>
    <w:rsid w:val="007A1063"/>
    <w:rsid w:val="007A2D02"/>
    <w:rsid w:val="007A3587"/>
    <w:rsid w:val="007B0478"/>
    <w:rsid w:val="007B2D38"/>
    <w:rsid w:val="007B55D7"/>
    <w:rsid w:val="007C0B2B"/>
    <w:rsid w:val="007D7267"/>
    <w:rsid w:val="007D75B0"/>
    <w:rsid w:val="007D7B25"/>
    <w:rsid w:val="007E4E29"/>
    <w:rsid w:val="007F7D23"/>
    <w:rsid w:val="00802CEF"/>
    <w:rsid w:val="0080348D"/>
    <w:rsid w:val="00820EE1"/>
    <w:rsid w:val="00823396"/>
    <w:rsid w:val="00825B36"/>
    <w:rsid w:val="00825BC8"/>
    <w:rsid w:val="00826899"/>
    <w:rsid w:val="00833101"/>
    <w:rsid w:val="00843BB4"/>
    <w:rsid w:val="00854A24"/>
    <w:rsid w:val="00861FD1"/>
    <w:rsid w:val="00864D81"/>
    <w:rsid w:val="008653BC"/>
    <w:rsid w:val="008729F6"/>
    <w:rsid w:val="0087523A"/>
    <w:rsid w:val="00876EBB"/>
    <w:rsid w:val="00877914"/>
    <w:rsid w:val="00877B8A"/>
    <w:rsid w:val="00880988"/>
    <w:rsid w:val="00881499"/>
    <w:rsid w:val="00882FE8"/>
    <w:rsid w:val="00884C64"/>
    <w:rsid w:val="00885BDF"/>
    <w:rsid w:val="008914B1"/>
    <w:rsid w:val="008A12D4"/>
    <w:rsid w:val="008A242E"/>
    <w:rsid w:val="008A472F"/>
    <w:rsid w:val="008A73C3"/>
    <w:rsid w:val="008A788C"/>
    <w:rsid w:val="008B68EF"/>
    <w:rsid w:val="008B7F9A"/>
    <w:rsid w:val="008C3A9D"/>
    <w:rsid w:val="008C3C2B"/>
    <w:rsid w:val="008C4A88"/>
    <w:rsid w:val="008D5697"/>
    <w:rsid w:val="008E5DAD"/>
    <w:rsid w:val="008F0B3D"/>
    <w:rsid w:val="008F4CA0"/>
    <w:rsid w:val="008F51AA"/>
    <w:rsid w:val="008F6290"/>
    <w:rsid w:val="00907196"/>
    <w:rsid w:val="00907C97"/>
    <w:rsid w:val="0092379B"/>
    <w:rsid w:val="009252FE"/>
    <w:rsid w:val="00925542"/>
    <w:rsid w:val="009258AD"/>
    <w:rsid w:val="00925C6A"/>
    <w:rsid w:val="00937EC7"/>
    <w:rsid w:val="00944448"/>
    <w:rsid w:val="00955ABD"/>
    <w:rsid w:val="00957408"/>
    <w:rsid w:val="00960A46"/>
    <w:rsid w:val="00962DC1"/>
    <w:rsid w:val="00962DE3"/>
    <w:rsid w:val="00967089"/>
    <w:rsid w:val="009710F3"/>
    <w:rsid w:val="0097214D"/>
    <w:rsid w:val="0097335D"/>
    <w:rsid w:val="0097342E"/>
    <w:rsid w:val="0097481B"/>
    <w:rsid w:val="00977911"/>
    <w:rsid w:val="00980072"/>
    <w:rsid w:val="00987393"/>
    <w:rsid w:val="00995008"/>
    <w:rsid w:val="00995203"/>
    <w:rsid w:val="00995DBA"/>
    <w:rsid w:val="00997796"/>
    <w:rsid w:val="009A3607"/>
    <w:rsid w:val="009B51D2"/>
    <w:rsid w:val="009C3219"/>
    <w:rsid w:val="009C6446"/>
    <w:rsid w:val="009D053C"/>
    <w:rsid w:val="009D4E5B"/>
    <w:rsid w:val="009E07DB"/>
    <w:rsid w:val="009E428E"/>
    <w:rsid w:val="009E5FCE"/>
    <w:rsid w:val="009F17BE"/>
    <w:rsid w:val="009F4268"/>
    <w:rsid w:val="00A0576C"/>
    <w:rsid w:val="00A10F52"/>
    <w:rsid w:val="00A11558"/>
    <w:rsid w:val="00A12BB1"/>
    <w:rsid w:val="00A15787"/>
    <w:rsid w:val="00A202B7"/>
    <w:rsid w:val="00A20413"/>
    <w:rsid w:val="00A26B79"/>
    <w:rsid w:val="00A275C3"/>
    <w:rsid w:val="00A333DE"/>
    <w:rsid w:val="00A37DBE"/>
    <w:rsid w:val="00A41339"/>
    <w:rsid w:val="00A469A7"/>
    <w:rsid w:val="00A4724C"/>
    <w:rsid w:val="00A54F2F"/>
    <w:rsid w:val="00A60B0A"/>
    <w:rsid w:val="00A709A7"/>
    <w:rsid w:val="00A72859"/>
    <w:rsid w:val="00A81C34"/>
    <w:rsid w:val="00A853DF"/>
    <w:rsid w:val="00A868E0"/>
    <w:rsid w:val="00A91BCB"/>
    <w:rsid w:val="00A91FA0"/>
    <w:rsid w:val="00A920A7"/>
    <w:rsid w:val="00A95F68"/>
    <w:rsid w:val="00AA0590"/>
    <w:rsid w:val="00AA3C8F"/>
    <w:rsid w:val="00AB0E13"/>
    <w:rsid w:val="00AB293C"/>
    <w:rsid w:val="00AD0BF4"/>
    <w:rsid w:val="00AE01AB"/>
    <w:rsid w:val="00AE2BB7"/>
    <w:rsid w:val="00AE3CD9"/>
    <w:rsid w:val="00AE49A6"/>
    <w:rsid w:val="00AE53FB"/>
    <w:rsid w:val="00AE6D1D"/>
    <w:rsid w:val="00AE7B2A"/>
    <w:rsid w:val="00B073FB"/>
    <w:rsid w:val="00B1119F"/>
    <w:rsid w:val="00B12744"/>
    <w:rsid w:val="00B12ED7"/>
    <w:rsid w:val="00B21D2E"/>
    <w:rsid w:val="00B25F48"/>
    <w:rsid w:val="00B26487"/>
    <w:rsid w:val="00B31738"/>
    <w:rsid w:val="00B329BC"/>
    <w:rsid w:val="00B36946"/>
    <w:rsid w:val="00B36BAE"/>
    <w:rsid w:val="00B43931"/>
    <w:rsid w:val="00B45612"/>
    <w:rsid w:val="00B513B1"/>
    <w:rsid w:val="00B57C91"/>
    <w:rsid w:val="00B57E81"/>
    <w:rsid w:val="00B6121A"/>
    <w:rsid w:val="00B61ED4"/>
    <w:rsid w:val="00B65256"/>
    <w:rsid w:val="00B6781D"/>
    <w:rsid w:val="00B71A87"/>
    <w:rsid w:val="00B72425"/>
    <w:rsid w:val="00B7476E"/>
    <w:rsid w:val="00B80368"/>
    <w:rsid w:val="00B86B6A"/>
    <w:rsid w:val="00BA56B8"/>
    <w:rsid w:val="00BB0EC9"/>
    <w:rsid w:val="00BB32FF"/>
    <w:rsid w:val="00BB5099"/>
    <w:rsid w:val="00BB59F1"/>
    <w:rsid w:val="00BC2D8C"/>
    <w:rsid w:val="00BD545D"/>
    <w:rsid w:val="00BD7315"/>
    <w:rsid w:val="00BD753C"/>
    <w:rsid w:val="00BE0F1A"/>
    <w:rsid w:val="00BE2F82"/>
    <w:rsid w:val="00BE3884"/>
    <w:rsid w:val="00BF14F2"/>
    <w:rsid w:val="00BF307C"/>
    <w:rsid w:val="00C015E5"/>
    <w:rsid w:val="00C03B36"/>
    <w:rsid w:val="00C03BA0"/>
    <w:rsid w:val="00C03C50"/>
    <w:rsid w:val="00C10652"/>
    <w:rsid w:val="00C2441A"/>
    <w:rsid w:val="00C262EE"/>
    <w:rsid w:val="00C26694"/>
    <w:rsid w:val="00C31980"/>
    <w:rsid w:val="00C328A8"/>
    <w:rsid w:val="00C32E26"/>
    <w:rsid w:val="00C36B83"/>
    <w:rsid w:val="00C423AB"/>
    <w:rsid w:val="00C448EC"/>
    <w:rsid w:val="00C53B63"/>
    <w:rsid w:val="00C575A4"/>
    <w:rsid w:val="00C72448"/>
    <w:rsid w:val="00C7518B"/>
    <w:rsid w:val="00C85396"/>
    <w:rsid w:val="00CA5570"/>
    <w:rsid w:val="00CA687F"/>
    <w:rsid w:val="00CB1C7C"/>
    <w:rsid w:val="00CC163E"/>
    <w:rsid w:val="00CC555E"/>
    <w:rsid w:val="00CC5791"/>
    <w:rsid w:val="00CE7958"/>
    <w:rsid w:val="00CF007A"/>
    <w:rsid w:val="00CF0FC7"/>
    <w:rsid w:val="00CF3AEC"/>
    <w:rsid w:val="00CF5B9C"/>
    <w:rsid w:val="00CF6A0A"/>
    <w:rsid w:val="00CF72A0"/>
    <w:rsid w:val="00D016EC"/>
    <w:rsid w:val="00D03951"/>
    <w:rsid w:val="00D072AC"/>
    <w:rsid w:val="00D131E6"/>
    <w:rsid w:val="00D21B7D"/>
    <w:rsid w:val="00D26772"/>
    <w:rsid w:val="00D31A83"/>
    <w:rsid w:val="00D3313C"/>
    <w:rsid w:val="00D40E3C"/>
    <w:rsid w:val="00D45DEB"/>
    <w:rsid w:val="00D45DF5"/>
    <w:rsid w:val="00D51491"/>
    <w:rsid w:val="00D51AEE"/>
    <w:rsid w:val="00D52473"/>
    <w:rsid w:val="00D53D0A"/>
    <w:rsid w:val="00D65366"/>
    <w:rsid w:val="00D70CDE"/>
    <w:rsid w:val="00D72AF2"/>
    <w:rsid w:val="00D74E86"/>
    <w:rsid w:val="00D8156A"/>
    <w:rsid w:val="00DA0428"/>
    <w:rsid w:val="00DA5154"/>
    <w:rsid w:val="00DA5A06"/>
    <w:rsid w:val="00DA670C"/>
    <w:rsid w:val="00DB1306"/>
    <w:rsid w:val="00DB61A2"/>
    <w:rsid w:val="00DB6691"/>
    <w:rsid w:val="00DC0EF9"/>
    <w:rsid w:val="00DC214B"/>
    <w:rsid w:val="00DC6C3F"/>
    <w:rsid w:val="00DD57C9"/>
    <w:rsid w:val="00DE1D23"/>
    <w:rsid w:val="00DE3FAF"/>
    <w:rsid w:val="00DF53D7"/>
    <w:rsid w:val="00E01775"/>
    <w:rsid w:val="00E01D51"/>
    <w:rsid w:val="00E11CAC"/>
    <w:rsid w:val="00E21EF1"/>
    <w:rsid w:val="00E2470D"/>
    <w:rsid w:val="00E30C7E"/>
    <w:rsid w:val="00E35C2F"/>
    <w:rsid w:val="00E35FEA"/>
    <w:rsid w:val="00E404CB"/>
    <w:rsid w:val="00E43449"/>
    <w:rsid w:val="00E5403C"/>
    <w:rsid w:val="00E54169"/>
    <w:rsid w:val="00E67688"/>
    <w:rsid w:val="00E77823"/>
    <w:rsid w:val="00E81C08"/>
    <w:rsid w:val="00E8578A"/>
    <w:rsid w:val="00E858D8"/>
    <w:rsid w:val="00E877F8"/>
    <w:rsid w:val="00E9314A"/>
    <w:rsid w:val="00E931C8"/>
    <w:rsid w:val="00E93FCE"/>
    <w:rsid w:val="00E94778"/>
    <w:rsid w:val="00EA18AB"/>
    <w:rsid w:val="00EA4A03"/>
    <w:rsid w:val="00EB0735"/>
    <w:rsid w:val="00EC01DF"/>
    <w:rsid w:val="00EC0A21"/>
    <w:rsid w:val="00EC58B2"/>
    <w:rsid w:val="00EC5B06"/>
    <w:rsid w:val="00ED5BCB"/>
    <w:rsid w:val="00EE7F87"/>
    <w:rsid w:val="00EF3841"/>
    <w:rsid w:val="00F0654E"/>
    <w:rsid w:val="00F07472"/>
    <w:rsid w:val="00F1190F"/>
    <w:rsid w:val="00F22D17"/>
    <w:rsid w:val="00F322A7"/>
    <w:rsid w:val="00F4030B"/>
    <w:rsid w:val="00F468F6"/>
    <w:rsid w:val="00F507CD"/>
    <w:rsid w:val="00F51232"/>
    <w:rsid w:val="00F5282A"/>
    <w:rsid w:val="00F55627"/>
    <w:rsid w:val="00F559F6"/>
    <w:rsid w:val="00F579A1"/>
    <w:rsid w:val="00F62714"/>
    <w:rsid w:val="00F679A8"/>
    <w:rsid w:val="00F67D90"/>
    <w:rsid w:val="00F804A4"/>
    <w:rsid w:val="00F974DF"/>
    <w:rsid w:val="00FA0722"/>
    <w:rsid w:val="00FA41ED"/>
    <w:rsid w:val="00FB210F"/>
    <w:rsid w:val="00FC12C9"/>
    <w:rsid w:val="00FC2051"/>
    <w:rsid w:val="00FC614E"/>
    <w:rsid w:val="00FD010D"/>
    <w:rsid w:val="00FD0D36"/>
    <w:rsid w:val="00FD615F"/>
    <w:rsid w:val="00FE0E0F"/>
    <w:rsid w:val="00FE2983"/>
    <w:rsid w:val="00FE43FB"/>
    <w:rsid w:val="00FF0A81"/>
    <w:rsid w:val="00FF4DD7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6E4BCFB5-8071-4C3E-8364-FBCCC77F8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link w:val="Heading4Char"/>
    <w:uiPriority w:val="9"/>
    <w:qFormat/>
    <w:rsid w:val="000029E2"/>
    <w:pPr>
      <w:spacing w:before="100" w:beforeAutospacing="1" w:after="100" w:afterAutospacing="1"/>
      <w:outlineLvl w:val="3"/>
    </w:pPr>
    <w:rPr>
      <w:rFonts w:eastAsiaTheme="minorEastAsia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C8539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0029E2"/>
    <w:rPr>
      <w:rFonts w:eastAsiaTheme="minorEastAsi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4SQX5P7U7WPY-958212181-819260</_dlc_DocId>
    <_dlc_DocIdUrl xmlns="c890fddd-4e87-4e08-8b51-545f2a3f7b06">
      <Url>https://senpr.sharepoint.com/sites/obralegislativa/_layouts/15/DocIdRedir.aspx?ID=4SQX5P7U7WPY-958212181-819260</Url>
      <Description>4SQX5P7U7WPY-958212181-819260</Description>
    </_dlc_DocIdUrl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73DEBC-73BF-4468-A95D-9F4A929D8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38FDA7D-D99B-4E3B-A86C-02782416F5FA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6</TotalTime>
  <Pages>3</Pages>
  <Words>680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dc:description/>
  <cp:lastModifiedBy>Eric J. González (Trámites y Récords)</cp:lastModifiedBy>
  <cp:revision>4</cp:revision>
  <cp:lastPrinted>2025-09-24T19:53:00Z</cp:lastPrinted>
  <dcterms:created xsi:type="dcterms:W3CDTF">2025-09-25T13:56:00Z</dcterms:created>
  <dcterms:modified xsi:type="dcterms:W3CDTF">2025-09-29T17:22:00Z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93b0e44d-4195-4818-82b4-ac0c3e8de71c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