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2C965A85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971E4E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C916B8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971E4E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C916B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6E17B32E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P. de</w:t>
      </w:r>
      <w:r w:rsidR="005B5C5C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l S</w:t>
      </w: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. </w:t>
      </w:r>
      <w:r w:rsidR="00C916B8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745</w:t>
      </w:r>
    </w:p>
    <w:p w14:paraId="6CA3DF2C" w14:textId="77777777" w:rsidR="00DF7D86" w:rsidRPr="00251481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6B08049C" w:rsidR="00DF7D86" w:rsidRDefault="00CF129C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8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C916B8">
        <w:rPr>
          <w:rFonts w:ascii="Book Antiqua" w:eastAsia="Book Antiqua" w:hAnsi="Book Antiqua" w:cs="Book Antiqua"/>
          <w:color w:val="000000" w:themeColor="text1"/>
          <w:lang w:val="es-PR"/>
        </w:rPr>
        <w:t>abril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C916B8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77777777" w:rsidR="00DF7D86" w:rsidRPr="00971E4E" w:rsidRDefault="0038510E" w:rsidP="002A065A">
      <w:pPr>
        <w:spacing w:after="240"/>
        <w:jc w:val="both"/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</w:pPr>
      <w:r w:rsidRPr="00971E4E"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  <w:t>A LA CÁMARA DE REPRESENTANTES DE PUERTO RICO</w:t>
      </w:r>
    </w:p>
    <w:p w14:paraId="48CACF04" w14:textId="00285EBE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onsideración del P. de</w:t>
      </w:r>
      <w:r w:rsidR="00D03E6E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94F2E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C916B8">
        <w:rPr>
          <w:rFonts w:ascii="Book Antiqua" w:eastAsia="Book Antiqua" w:hAnsi="Book Antiqua" w:cs="Book Antiqua"/>
          <w:color w:val="000000" w:themeColor="text1"/>
          <w:lang w:val="es-PR"/>
        </w:rPr>
        <w:t>745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que se encuentran en el 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entrillado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971E4E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71E4E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1840F209" w14:textId="70BB1E1F" w:rsidR="0099305E" w:rsidRPr="004F3EF4" w:rsidRDefault="003B38A4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C916B8">
        <w:rPr>
          <w:rFonts w:ascii="Book Antiqua" w:eastAsia="Book Antiqua" w:hAnsi="Book Antiqua" w:cs="Book Antiqua"/>
          <w:color w:val="000000" w:themeColor="text1"/>
          <w:lang w:val="es-PR"/>
        </w:rPr>
        <w:t>745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916B8" w:rsidRPr="00097FC7">
        <w:rPr>
          <w:rFonts w:ascii="Book Antiqua" w:hAnsi="Book Antiqua"/>
          <w:szCs w:val="24"/>
        </w:rPr>
        <w:t>enmendar los Artículos 12 y</w:t>
      </w:r>
      <w:r w:rsidR="00C916B8">
        <w:rPr>
          <w:rFonts w:ascii="Book Antiqua" w:hAnsi="Book Antiqua"/>
          <w:szCs w:val="24"/>
        </w:rPr>
        <w:t xml:space="preserve"> </w:t>
      </w:r>
      <w:r w:rsidR="00C916B8" w:rsidRPr="00C916B8">
        <w:rPr>
          <w:rFonts w:ascii="Book Antiqua" w:hAnsi="Book Antiqua"/>
          <w:szCs w:val="24"/>
        </w:rPr>
        <w:t>13-A</w:t>
      </w:r>
      <w:r w:rsidR="00C916B8" w:rsidRPr="00097FC7">
        <w:rPr>
          <w:rFonts w:ascii="Book Antiqua" w:hAnsi="Book Antiqua"/>
          <w:szCs w:val="24"/>
        </w:rPr>
        <w:t xml:space="preserve"> de la Ley Núm. 75 del 2 de julio de 1987, según enmendada</w:t>
      </w:r>
      <w:r w:rsidR="00ED2949">
        <w:rPr>
          <w:rFonts w:ascii="Book Antiqua" w:hAnsi="Book Antiqua"/>
          <w:color w:val="000000"/>
          <w:lang w:val="es-ES"/>
        </w:rPr>
        <w:t>.</w:t>
      </w:r>
      <w:r w:rsidR="00ED2949">
        <w:rPr>
          <w:rStyle w:val="FootnoteReference"/>
          <w:rFonts w:ascii="Book Antiqua" w:hAnsi="Book Antiqua"/>
          <w:color w:val="000000"/>
          <w:lang w:val="es-ES"/>
        </w:rPr>
        <w:footnoteReference w:id="1"/>
      </w:r>
      <w:r w:rsidR="00BE3863">
        <w:rPr>
          <w:rFonts w:ascii="Book Antiqua" w:hAnsi="Book Antiqua"/>
          <w:color w:val="000000"/>
          <w:lang w:val="es-ES"/>
        </w:rPr>
        <w:t xml:space="preserve"> </w:t>
      </w:r>
      <w:r w:rsidR="002A377C">
        <w:rPr>
          <w:rFonts w:ascii="Book Antiqua" w:hAnsi="Book Antiqua"/>
          <w:color w:val="000000"/>
          <w:lang w:val="es-ES"/>
        </w:rPr>
        <w:t xml:space="preserve">Esto, para </w:t>
      </w:r>
      <w:r w:rsidR="00C916B8" w:rsidRPr="00097FC7">
        <w:rPr>
          <w:rFonts w:ascii="Book Antiqua" w:hAnsi="Book Antiqua"/>
          <w:szCs w:val="24"/>
        </w:rPr>
        <w:t>eliminar el requisito de presentar índices mensuales negativos cuando no haya actividad notarial y disponer que el Informe Anual Notarial constituya el mecanismo de ratificación de dicha inactividad; y para otros fines relacionados</w:t>
      </w:r>
      <w:r w:rsidR="0000086C" w:rsidRPr="004F3EF4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4595A8FA" w14:textId="4DC06CF9" w:rsidR="003B38A4" w:rsidRPr="00971E4E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71E4E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ANÁLISIS DE LA MEDIDA</w:t>
      </w:r>
    </w:p>
    <w:p w14:paraId="6FDC9A99" w14:textId="27A49879" w:rsidR="0029316E" w:rsidRDefault="00D56138" w:rsidP="0066116B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P. del S. 745 busca lograr eficiencias a través de la modernización de los procesos relacionados con el ejercicio de la notaría, preservando </w:t>
      </w:r>
      <w:r w:rsidR="00063DBE">
        <w:rPr>
          <w:rFonts w:ascii="Book Antiqua" w:eastAsia="Book Antiqua" w:hAnsi="Book Antiqua" w:cs="Book Antiqua"/>
          <w:color w:val="000000" w:themeColor="text1"/>
          <w:lang w:val="es-PR"/>
        </w:rPr>
        <w:t>la fe pública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503282" w:rsidRPr="00503282">
        <w:rPr>
          <w:rFonts w:ascii="Book Antiqua" w:eastAsia="Book Antiqua" w:hAnsi="Book Antiqua" w:cs="Book Antiqua"/>
          <w:color w:val="000000" w:themeColor="text1"/>
          <w:lang w:val="es-PR"/>
        </w:rPr>
        <w:t xml:space="preserve">En </w:t>
      </w:r>
      <w:r w:rsidR="0029316E">
        <w:rPr>
          <w:rFonts w:ascii="Book Antiqua" w:eastAsia="Book Antiqua" w:hAnsi="Book Antiqua" w:cs="Book Antiqua"/>
          <w:color w:val="000000" w:themeColor="text1"/>
          <w:lang w:val="es-PR"/>
        </w:rPr>
        <w:t xml:space="preserve">la actualidad, el Artículo 12 de la Ley Notarial de Puerto Rico exige a todo notario autorizado por el Tribunal Supremo de Puerto Rico </w:t>
      </w:r>
      <w:r w:rsidR="00063DBE">
        <w:rPr>
          <w:rFonts w:ascii="Book Antiqua" w:eastAsia="Book Antiqua" w:hAnsi="Book Antiqua" w:cs="Book Antiqua"/>
          <w:color w:val="000000" w:themeColor="text1"/>
          <w:lang w:val="es-PR"/>
        </w:rPr>
        <w:t xml:space="preserve">(TSPR) </w:t>
      </w:r>
      <w:r w:rsidR="0029316E">
        <w:rPr>
          <w:rFonts w:ascii="Book Antiqua" w:eastAsia="Book Antiqua" w:hAnsi="Book Antiqua" w:cs="Book Antiqua"/>
          <w:color w:val="000000" w:themeColor="text1"/>
          <w:lang w:val="es-PR"/>
        </w:rPr>
        <w:t xml:space="preserve">la obligación de rendir un índice mensual donde se detalle su actividad notarial para dicho mes. </w:t>
      </w:r>
      <w:r w:rsidR="001A019A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29316E">
        <w:rPr>
          <w:rFonts w:ascii="Book Antiqua" w:eastAsia="Book Antiqua" w:hAnsi="Book Antiqua" w:cs="Book Antiqua"/>
          <w:color w:val="000000" w:themeColor="text1"/>
          <w:lang w:val="es-PR"/>
        </w:rPr>
        <w:t xml:space="preserve">ste requisito </w:t>
      </w:r>
      <w:r w:rsidR="009D5DD2">
        <w:rPr>
          <w:rFonts w:ascii="Book Antiqua" w:eastAsia="Book Antiqua" w:hAnsi="Book Antiqua" w:cs="Book Antiqua"/>
          <w:color w:val="000000" w:themeColor="text1"/>
          <w:lang w:val="es-PR"/>
        </w:rPr>
        <w:t>se aplica</w:t>
      </w:r>
      <w:r w:rsidR="0029316E">
        <w:rPr>
          <w:rFonts w:ascii="Book Antiqua" w:eastAsia="Book Antiqua" w:hAnsi="Book Antiqua" w:cs="Book Antiqua"/>
          <w:color w:val="000000" w:themeColor="text1"/>
          <w:lang w:val="es-PR"/>
        </w:rPr>
        <w:t xml:space="preserve"> a los notarios que no ejercen la notaría de manera continua o que simplemente, aunque están </w:t>
      </w:r>
      <w:r w:rsidR="0029316E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autorizados a ejercer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la</w:t>
      </w:r>
      <w:r w:rsidR="0029316E">
        <w:rPr>
          <w:rFonts w:ascii="Book Antiqua" w:eastAsia="Book Antiqua" w:hAnsi="Book Antiqua" w:cs="Book Antiqua"/>
          <w:color w:val="000000" w:themeColor="text1"/>
          <w:lang w:val="es-PR"/>
        </w:rPr>
        <w:t>, no 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="0029316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hacen</w:t>
      </w:r>
      <w:r w:rsidR="0029316E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C947BC">
        <w:rPr>
          <w:rFonts w:ascii="Book Antiqua" w:eastAsia="Book Antiqua" w:hAnsi="Book Antiqua" w:cs="Book Antiqua"/>
          <w:color w:val="000000" w:themeColor="text1"/>
          <w:lang w:val="es-PR"/>
        </w:rPr>
        <w:t xml:space="preserve"> Ello, resulta oneroso e impone una carga innecesaria tanto para los profesionales del derecho como para la Oficina de Inspección de Notarías</w:t>
      </w:r>
      <w:r w:rsidR="00063DBE">
        <w:rPr>
          <w:rFonts w:ascii="Book Antiqua" w:eastAsia="Book Antiqua" w:hAnsi="Book Antiqua" w:cs="Book Antiqua"/>
          <w:color w:val="000000" w:themeColor="text1"/>
          <w:lang w:val="es-PR"/>
        </w:rPr>
        <w:t xml:space="preserve"> (ODIN)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78B03C12" w14:textId="5214A8CC" w:rsidR="00B20683" w:rsidRDefault="00B20683" w:rsidP="0066116B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Esta medida fue evaluada por la Comisión de lo Jurídico de nuestro Cuerpo Hermano donde recibió un informe positivo, antes de ser aprobada </w:t>
      </w:r>
      <w:r w:rsidR="00682609">
        <w:rPr>
          <w:rFonts w:ascii="Book Antiqua" w:eastAsia="Book Antiqua" w:hAnsi="Book Antiqua" w:cs="Book Antiqua"/>
          <w:color w:val="000000" w:themeColor="text1"/>
          <w:lang w:val="es-PR"/>
        </w:rPr>
        <w:t xml:space="preserve">con enmiendas en sala,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de manera casi unánime</w:t>
      </w:r>
      <w:r w:rsidR="00682609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y pasar ante nuestra consideración para su evaluación.</w:t>
      </w:r>
      <w:r w:rsidR="00682609">
        <w:rPr>
          <w:rFonts w:ascii="Book Antiqua" w:eastAsia="Book Antiqua" w:hAnsi="Book Antiqua" w:cs="Book Antiqua"/>
          <w:color w:val="000000" w:themeColor="text1"/>
          <w:lang w:val="es-PR"/>
        </w:rPr>
        <w:t xml:space="preserve"> Así las cosas, procedemos a resumir las ponencias de las entidades que comparecieron ante esta Honorable Comisión.</w:t>
      </w:r>
      <w:r w:rsidR="00682609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2"/>
      </w:r>
    </w:p>
    <w:p w14:paraId="3292B355" w14:textId="36027FD0" w:rsidR="00D56138" w:rsidRDefault="00B20683" w:rsidP="0066116B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Del referido informe surge que, el</w:t>
      </w:r>
      <w:r w:rsidR="00063DB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63DBE" w:rsidRPr="00063DBE">
        <w:rPr>
          <w:rFonts w:ascii="Book Antiqua" w:eastAsia="Book Antiqua" w:hAnsi="Book Antiqua" w:cs="Book Antiqua"/>
          <w:b/>
          <w:bCs/>
          <w:color w:val="000000" w:themeColor="text1"/>
        </w:rPr>
        <w:t>Colegio de Abogados y Abogadas de Puerto Rico</w:t>
      </w:r>
      <w:r w:rsidR="00063DBE">
        <w:rPr>
          <w:rFonts w:ascii="Book Antiqua" w:eastAsia="Book Antiqua" w:hAnsi="Book Antiqua" w:cs="Book Antiqua"/>
          <w:color w:val="000000" w:themeColor="text1"/>
        </w:rPr>
        <w:t xml:space="preserve"> (CAAPR) expresó su aval a la medida. En síntesis, entiende que es un paso de avanzada </w:t>
      </w:r>
      <w:r>
        <w:rPr>
          <w:rFonts w:ascii="Book Antiqua" w:eastAsia="Book Antiqua" w:hAnsi="Book Antiqua" w:cs="Book Antiqua"/>
          <w:color w:val="000000" w:themeColor="text1"/>
        </w:rPr>
        <w:t>y de gran impacto, ya que mantiene un balance entre la rendición de cuentas y la realidad en el ejercicio de la notaría.</w:t>
      </w:r>
    </w:p>
    <w:p w14:paraId="316BF17C" w14:textId="2E239EDC" w:rsidR="0030503D" w:rsidRDefault="002E40AE" w:rsidP="001561A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El</w:t>
      </w:r>
      <w:r w:rsidR="00530FF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F561C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Colegio Notarial de Puerto Rico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E93D4C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7F561C">
        <w:rPr>
          <w:rFonts w:ascii="Book Antiqua" w:eastAsia="Book Antiqua" w:hAnsi="Book Antiqua" w:cs="Book Antiqua"/>
          <w:color w:val="000000" w:themeColor="text1"/>
          <w:lang w:val="es-PR"/>
        </w:rPr>
        <w:t>CNPR</w:t>
      </w:r>
      <w:r w:rsidR="00E93D4C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030FA4">
        <w:rPr>
          <w:rFonts w:ascii="Book Antiqua" w:eastAsia="Book Antiqua" w:hAnsi="Book Antiqua" w:cs="Book Antiqua"/>
          <w:color w:val="000000" w:themeColor="text1"/>
          <w:lang w:val="es-PR"/>
        </w:rPr>
        <w:t xml:space="preserve"> no cuestiona el fin de modernizar los procesos administrativos que persigue la medida, pero</w:t>
      </w:r>
      <w:r w:rsidR="00A724B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E4F09">
        <w:rPr>
          <w:rFonts w:ascii="Book Antiqua" w:eastAsia="Book Antiqua" w:hAnsi="Book Antiqua" w:cs="Book Antiqua"/>
          <w:color w:val="000000" w:themeColor="text1"/>
          <w:lang w:val="es-PR"/>
        </w:rPr>
        <w:t>establece</w:t>
      </w:r>
      <w:r w:rsidR="00A724B1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los mecanismos actuales implementados por la ODIN para la </w:t>
      </w:r>
      <w:r w:rsidR="00981F5A">
        <w:rPr>
          <w:rFonts w:ascii="Book Antiqua" w:eastAsia="Book Antiqua" w:hAnsi="Book Antiqua" w:cs="Book Antiqua"/>
          <w:color w:val="000000" w:themeColor="text1"/>
          <w:lang w:val="es-PR"/>
        </w:rPr>
        <w:t xml:space="preserve">entrega </w:t>
      </w:r>
      <w:r w:rsidR="00A724B1">
        <w:rPr>
          <w:rFonts w:ascii="Book Antiqua" w:eastAsia="Book Antiqua" w:hAnsi="Book Antiqua" w:cs="Book Antiqua"/>
          <w:color w:val="000000" w:themeColor="text1"/>
          <w:lang w:val="es-PR"/>
        </w:rPr>
        <w:t>de documentos notariales han sido efectivos</w:t>
      </w:r>
      <w:r w:rsidR="00981F5A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4625DC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tanto</w:t>
      </w:r>
      <w:r w:rsidR="00981F5A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A724B1">
        <w:rPr>
          <w:rFonts w:ascii="Book Antiqua" w:eastAsia="Book Antiqua" w:hAnsi="Book Antiqua" w:cs="Book Antiqua"/>
          <w:color w:val="000000" w:themeColor="text1"/>
          <w:lang w:val="es-PR"/>
        </w:rPr>
        <w:t xml:space="preserve"> invita a evaluar cautelosamente cualquier modificación. Asimismo, señaló que la </w:t>
      </w:r>
      <w:r w:rsidR="0030503D">
        <w:rPr>
          <w:rFonts w:ascii="Book Antiqua" w:eastAsia="Book Antiqua" w:hAnsi="Book Antiqua" w:cs="Book Antiqua"/>
          <w:color w:val="000000" w:themeColor="text1"/>
          <w:lang w:val="es-PR"/>
        </w:rPr>
        <w:t>present</w:t>
      </w:r>
      <w:r w:rsidR="00A724B1">
        <w:rPr>
          <w:rFonts w:ascii="Book Antiqua" w:eastAsia="Book Antiqua" w:hAnsi="Book Antiqua" w:cs="Book Antiqua"/>
          <w:color w:val="000000" w:themeColor="text1"/>
          <w:lang w:val="es-PR"/>
        </w:rPr>
        <w:t xml:space="preserve">ación de los índices mensuales negativos </w:t>
      </w:r>
      <w:r w:rsidR="00030FA4">
        <w:rPr>
          <w:rFonts w:ascii="Book Antiqua" w:eastAsia="Book Antiqua" w:hAnsi="Book Antiqua" w:cs="Book Antiqua"/>
          <w:color w:val="000000" w:themeColor="text1"/>
          <w:lang w:val="es-PR"/>
        </w:rPr>
        <w:t xml:space="preserve">conlleva una carga administrativa mínima, además de considerar que se trata de un trámite sencillo. </w:t>
      </w:r>
    </w:p>
    <w:p w14:paraId="3AA7B807" w14:textId="77777777" w:rsidR="009D5DD2" w:rsidRDefault="00030FA4" w:rsidP="001561A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Sin embargo, </w:t>
      </w:r>
      <w:r w:rsidR="00DC4F2D">
        <w:rPr>
          <w:rFonts w:ascii="Book Antiqua" w:eastAsia="Book Antiqua" w:hAnsi="Book Antiqua" w:cs="Book Antiqua"/>
          <w:color w:val="000000" w:themeColor="text1"/>
          <w:lang w:val="es-PR"/>
        </w:rPr>
        <w:t>favorece la medida,</w:t>
      </w:r>
      <w:r w:rsidR="009E4F09">
        <w:rPr>
          <w:rFonts w:ascii="Book Antiqua" w:eastAsia="Book Antiqua" w:hAnsi="Book Antiqua" w:cs="Book Antiqua"/>
          <w:color w:val="000000" w:themeColor="text1"/>
          <w:lang w:val="es-PR"/>
        </w:rPr>
        <w:t xml:space="preserve"> sujeto a la consideración de sus recomendaciones sobre: </w:t>
      </w:r>
      <w:r w:rsidR="00D0664B" w:rsidRPr="0030503D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</w:t>
      </w:r>
      <w:r w:rsidR="009E4F09" w:rsidRPr="009E4F0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rohibición sobre presentación retroactiva del índice notarial mensual</w:t>
      </w:r>
      <w:r w:rsidR="009E4F09">
        <w:rPr>
          <w:rFonts w:ascii="Book Antiqua" w:eastAsia="Book Antiqua" w:hAnsi="Book Antiqua" w:cs="Book Antiqua"/>
          <w:color w:val="000000" w:themeColor="text1"/>
          <w:lang w:val="es-PR"/>
        </w:rPr>
        <w:t xml:space="preserve">  </w:t>
      </w:r>
      <w:r w:rsidR="00914616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="009E4F09">
        <w:rPr>
          <w:rFonts w:ascii="Book Antiqua" w:eastAsia="Book Antiqua" w:hAnsi="Book Antiqua" w:cs="Book Antiqua"/>
          <w:color w:val="000000" w:themeColor="text1"/>
          <w:lang w:val="es-PR"/>
        </w:rPr>
        <w:t>para que se disponga que, el notario considerado inactivo durante un mes determinado no pueda presentar posteriormente</w:t>
      </w:r>
      <w:r w:rsidR="00D0664B">
        <w:rPr>
          <w:rFonts w:ascii="Book Antiqua" w:eastAsia="Book Antiqua" w:hAnsi="Book Antiqua" w:cs="Book Antiqua"/>
          <w:color w:val="000000" w:themeColor="text1"/>
          <w:lang w:val="es-PR"/>
        </w:rPr>
        <w:t xml:space="preserve">, de manera retroactiva, el índice correspondiente a ese periodo, salvo autorización previa, expresa y debidamente justificada por el Director de la ODIN; </w:t>
      </w:r>
      <w:r w:rsidR="00D0664B" w:rsidRPr="00D0664B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Certificación expresa de inactividad notarial</w:t>
      </w:r>
      <w:r w:rsidR="00D0664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508B3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="00D0664B">
        <w:rPr>
          <w:rFonts w:ascii="Book Antiqua" w:eastAsia="Book Antiqua" w:hAnsi="Book Antiqua" w:cs="Book Antiqua"/>
          <w:color w:val="000000" w:themeColor="text1"/>
          <w:lang w:val="es-PR"/>
        </w:rPr>
        <w:t>recomendaron que los sistemas electrónicos de la ODIN certifiquen de manera expresa, automática y verificable los meses donde exista inactividad notarial, y</w:t>
      </w:r>
      <w:r w:rsidR="000834AB">
        <w:rPr>
          <w:rFonts w:ascii="Book Antiqua" w:eastAsia="Book Antiqua" w:hAnsi="Book Antiqua" w:cs="Book Antiqua"/>
          <w:color w:val="000000" w:themeColor="text1"/>
          <w:lang w:val="es-PR"/>
        </w:rPr>
        <w:t>;</w:t>
      </w:r>
      <w:r w:rsidR="00D0664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0664B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Salvaguardas tecnológicas y auditorías intermedias</w:t>
      </w:r>
      <w:r w:rsidR="00D0664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176C6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="00D0664B">
        <w:rPr>
          <w:rFonts w:ascii="Book Antiqua" w:eastAsia="Book Antiqua" w:hAnsi="Book Antiqua" w:cs="Book Antiqua"/>
          <w:color w:val="000000" w:themeColor="text1"/>
          <w:lang w:val="es-PR"/>
        </w:rPr>
        <w:t xml:space="preserve">la implementación de esta medida debe ir acompañada de controles tecnológicos adecuados. </w:t>
      </w:r>
    </w:p>
    <w:p w14:paraId="1FF5CEC1" w14:textId="555C3B24" w:rsidR="009E4F09" w:rsidRPr="00D0664B" w:rsidRDefault="009D5DD2" w:rsidP="001561A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CNPR reconoció </w:t>
      </w:r>
      <w:r w:rsidR="00D0664B"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0834AB">
        <w:rPr>
          <w:rFonts w:ascii="Book Antiqua" w:eastAsia="Book Antiqua" w:hAnsi="Book Antiqua" w:cs="Book Antiqua"/>
          <w:color w:val="000000" w:themeColor="text1"/>
          <w:lang w:val="es-PR"/>
        </w:rPr>
        <w:t xml:space="preserve">gran </w:t>
      </w:r>
      <w:r w:rsidR="00D0664B">
        <w:rPr>
          <w:rFonts w:ascii="Book Antiqua" w:eastAsia="Book Antiqua" w:hAnsi="Book Antiqua" w:cs="Book Antiqua"/>
          <w:color w:val="000000" w:themeColor="text1"/>
          <w:lang w:val="es-PR"/>
        </w:rPr>
        <w:t xml:space="preserve">importancia </w:t>
      </w:r>
      <w:r w:rsidR="000834AB">
        <w:rPr>
          <w:rFonts w:ascii="Book Antiqua" w:eastAsia="Book Antiqua" w:hAnsi="Book Antiqua" w:cs="Book Antiqua"/>
          <w:color w:val="000000" w:themeColor="text1"/>
          <w:lang w:val="es-PR"/>
        </w:rPr>
        <w:t xml:space="preserve">que tiene </w:t>
      </w:r>
      <w:r w:rsidR="00D0664B">
        <w:rPr>
          <w:rFonts w:ascii="Book Antiqua" w:eastAsia="Book Antiqua" w:hAnsi="Book Antiqua" w:cs="Book Antiqua"/>
          <w:color w:val="000000" w:themeColor="text1"/>
          <w:lang w:val="es-PR"/>
        </w:rPr>
        <w:t>la implementación de avances tecnológicos</w:t>
      </w:r>
      <w:r w:rsidR="000834AB">
        <w:rPr>
          <w:rFonts w:ascii="Book Antiqua" w:eastAsia="Book Antiqua" w:hAnsi="Book Antiqua" w:cs="Book Antiqua"/>
          <w:color w:val="000000" w:themeColor="text1"/>
          <w:lang w:val="es-PR"/>
        </w:rPr>
        <w:t xml:space="preserve"> en la Rama Judicial</w:t>
      </w:r>
      <w:r w:rsidR="00D0664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6DBF67AF" w14:textId="77777777" w:rsidR="009E4F09" w:rsidRDefault="009E4F09" w:rsidP="001561A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BC9A425" w14:textId="77777777" w:rsidR="00AE6DCA" w:rsidRDefault="009221F8" w:rsidP="000834AB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L</w:t>
      </w:r>
      <w:r w:rsidR="00395694">
        <w:rPr>
          <w:rFonts w:ascii="Book Antiqua" w:eastAsia="Book Antiqua" w:hAnsi="Book Antiqua" w:cs="Book Antiqua"/>
          <w:color w:val="000000" w:themeColor="text1"/>
          <w:lang w:val="es-PR"/>
        </w:rPr>
        <w:t xml:space="preserve">a </w:t>
      </w:r>
      <w:r w:rsidR="00395694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Oficina de </w:t>
      </w:r>
      <w:r w:rsidR="000834AB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Administración de los Tribunales</w:t>
      </w:r>
      <w:r w:rsidR="00395694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395694">
        <w:rPr>
          <w:rFonts w:ascii="Book Antiqua" w:eastAsia="Book Antiqua" w:hAnsi="Book Antiqua" w:cs="Book Antiqua"/>
          <w:color w:val="000000" w:themeColor="text1"/>
          <w:lang w:val="es-PR"/>
        </w:rPr>
        <w:t>(O</w:t>
      </w:r>
      <w:r w:rsidR="000834AB">
        <w:rPr>
          <w:rFonts w:ascii="Book Antiqua" w:eastAsia="Book Antiqua" w:hAnsi="Book Antiqua" w:cs="Book Antiqua"/>
          <w:color w:val="000000" w:themeColor="text1"/>
          <w:lang w:val="es-PR"/>
        </w:rPr>
        <w:t>AT</w:t>
      </w:r>
      <w:r w:rsidR="00395694">
        <w:rPr>
          <w:rFonts w:ascii="Book Antiqua" w:eastAsia="Book Antiqua" w:hAnsi="Book Antiqua" w:cs="Book Antiqua"/>
          <w:color w:val="000000" w:themeColor="text1"/>
          <w:lang w:val="es-PR"/>
        </w:rPr>
        <w:t xml:space="preserve">) </w:t>
      </w:r>
      <w:r w:rsidR="000834AB">
        <w:rPr>
          <w:rFonts w:ascii="Book Antiqua" w:eastAsia="Book Antiqua" w:hAnsi="Book Antiqua" w:cs="Book Antiqua"/>
          <w:color w:val="000000" w:themeColor="text1"/>
          <w:lang w:val="es-PR"/>
        </w:rPr>
        <w:t>no favorece la medida</w:t>
      </w:r>
      <w:r w:rsidR="00C2126E">
        <w:rPr>
          <w:rFonts w:ascii="Book Antiqua" w:eastAsia="Book Antiqua" w:hAnsi="Book Antiqua" w:cs="Book Antiqua"/>
          <w:color w:val="000000" w:themeColor="text1"/>
          <w:lang w:val="es-PR"/>
        </w:rPr>
        <w:t xml:space="preserve"> y reiteró la postura presentada </w:t>
      </w:r>
      <w:r w:rsidR="000834AB">
        <w:rPr>
          <w:rFonts w:ascii="Book Antiqua" w:eastAsia="Book Antiqua" w:hAnsi="Book Antiqua" w:cs="Book Antiqua"/>
          <w:color w:val="000000" w:themeColor="text1"/>
          <w:lang w:val="es-PR"/>
        </w:rPr>
        <w:t>ante la Comisión de lo Jurídico en el Senado</w:t>
      </w:r>
      <w:r w:rsidR="00C2126E">
        <w:rPr>
          <w:rFonts w:ascii="Book Antiqua" w:eastAsia="Book Antiqua" w:hAnsi="Book Antiqua" w:cs="Book Antiqua"/>
          <w:color w:val="000000" w:themeColor="text1"/>
          <w:lang w:val="es-PR"/>
        </w:rPr>
        <w:t>. En su análisis, establece que es al Poder Judicial a quien se delegó de manera expresa la función de regular la profesión de la notaría</w:t>
      </w:r>
      <w:r w:rsidR="00CC6793">
        <w:rPr>
          <w:rFonts w:ascii="Book Antiqua" w:eastAsia="Book Antiqua" w:hAnsi="Book Antiqua" w:cs="Book Antiqua"/>
          <w:color w:val="000000" w:themeColor="text1"/>
          <w:lang w:val="es-PR"/>
        </w:rPr>
        <w:t xml:space="preserve"> a</w:t>
      </w:r>
      <w:r w:rsidR="006264F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C6793">
        <w:rPr>
          <w:rFonts w:ascii="Book Antiqua" w:eastAsia="Book Antiqua" w:hAnsi="Book Antiqua" w:cs="Book Antiqua"/>
          <w:color w:val="000000" w:themeColor="text1"/>
          <w:lang w:val="es-PR"/>
        </w:rPr>
        <w:t>t</w:t>
      </w:r>
      <w:r w:rsidR="006264F1">
        <w:rPr>
          <w:rFonts w:ascii="Book Antiqua" w:eastAsia="Book Antiqua" w:hAnsi="Book Antiqua" w:cs="Book Antiqua"/>
          <w:color w:val="000000" w:themeColor="text1"/>
          <w:lang w:val="es-PR"/>
        </w:rPr>
        <w:t>ra</w:t>
      </w:r>
      <w:r w:rsidR="00CC6793">
        <w:rPr>
          <w:rFonts w:ascii="Book Antiqua" w:eastAsia="Book Antiqua" w:hAnsi="Book Antiqua" w:cs="Book Antiqua"/>
          <w:color w:val="000000" w:themeColor="text1"/>
          <w:lang w:val="es-PR"/>
        </w:rPr>
        <w:t>vés de la implementación de métodos administrativ</w:t>
      </w:r>
      <w:r w:rsidR="006264F1">
        <w:rPr>
          <w:rFonts w:ascii="Book Antiqua" w:eastAsia="Book Antiqua" w:hAnsi="Book Antiqua" w:cs="Book Antiqua"/>
          <w:color w:val="000000" w:themeColor="text1"/>
          <w:lang w:val="es-PR"/>
        </w:rPr>
        <w:t>os</w:t>
      </w:r>
      <w:r w:rsidR="00C2126E">
        <w:rPr>
          <w:rFonts w:ascii="Book Antiqua" w:eastAsia="Book Antiqua" w:hAnsi="Book Antiqua" w:cs="Book Antiqua"/>
          <w:color w:val="000000" w:themeColor="text1"/>
          <w:lang w:val="es-PR"/>
        </w:rPr>
        <w:t xml:space="preserve">, además de ser quien tiene la autoridad para maximizar los recursos de la ODIN. </w:t>
      </w:r>
    </w:p>
    <w:p w14:paraId="4625545E" w14:textId="591E7273" w:rsidR="00E96F45" w:rsidRDefault="00846F02" w:rsidP="000834AB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C</w:t>
      </w:r>
      <w:r w:rsidR="00061A86">
        <w:rPr>
          <w:rFonts w:ascii="Book Antiqua" w:eastAsia="Book Antiqua" w:hAnsi="Book Antiqua" w:cs="Book Antiqua"/>
          <w:color w:val="000000" w:themeColor="text1"/>
          <w:lang w:val="es-PR"/>
        </w:rPr>
        <w:t xml:space="preserve">on excepción de un breve resumen </w:t>
      </w:r>
      <w:r w:rsidR="00504E7D">
        <w:rPr>
          <w:rFonts w:ascii="Book Antiqua" w:eastAsia="Book Antiqua" w:hAnsi="Book Antiqua" w:cs="Book Antiqua"/>
          <w:color w:val="000000" w:themeColor="text1"/>
          <w:lang w:val="es-PR"/>
        </w:rPr>
        <w:t xml:space="preserve">sobre la medida propuesta </w:t>
      </w:r>
      <w:r w:rsidR="009745B4">
        <w:rPr>
          <w:rFonts w:ascii="Book Antiqua" w:eastAsia="Book Antiqua" w:hAnsi="Book Antiqua" w:cs="Book Antiqua"/>
          <w:color w:val="000000" w:themeColor="text1"/>
          <w:lang w:val="es-PR"/>
        </w:rPr>
        <w:t xml:space="preserve">y </w:t>
      </w:r>
      <w:r w:rsidR="001836C5">
        <w:rPr>
          <w:rFonts w:ascii="Book Antiqua" w:eastAsia="Book Antiqua" w:hAnsi="Book Antiqua" w:cs="Book Antiqua"/>
          <w:color w:val="000000" w:themeColor="text1"/>
          <w:lang w:val="es-PR"/>
        </w:rPr>
        <w:t xml:space="preserve">un resumen de los deberes del notario </w:t>
      </w:r>
      <w:r w:rsidR="00464C9A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="001836C5">
        <w:rPr>
          <w:rFonts w:ascii="Book Antiqua" w:eastAsia="Book Antiqua" w:hAnsi="Book Antiqua" w:cs="Book Antiqua"/>
          <w:color w:val="000000" w:themeColor="text1"/>
          <w:lang w:val="es-PR"/>
        </w:rPr>
        <w:t xml:space="preserve">en lo relacionado a la medida, según </w:t>
      </w:r>
      <w:r w:rsidR="003E527A">
        <w:rPr>
          <w:rFonts w:ascii="Book Antiqua" w:eastAsia="Book Antiqua" w:hAnsi="Book Antiqua" w:cs="Book Antiqua"/>
          <w:color w:val="000000" w:themeColor="text1"/>
          <w:lang w:val="es-PR"/>
        </w:rPr>
        <w:t>se establece en la Ley Notarial</w:t>
      </w:r>
      <w:r w:rsidR="00464C9A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="00E8300E">
        <w:rPr>
          <w:rFonts w:ascii="Book Antiqua" w:eastAsia="Book Antiqua" w:hAnsi="Book Antiqua" w:cs="Book Antiqua"/>
          <w:color w:val="000000" w:themeColor="text1"/>
          <w:lang w:val="es-PR"/>
        </w:rPr>
        <w:t xml:space="preserve"> la OAT se limitó a </w:t>
      </w:r>
      <w:r w:rsidR="00302369">
        <w:rPr>
          <w:rFonts w:ascii="Book Antiqua" w:eastAsia="Book Antiqua" w:hAnsi="Book Antiqua" w:cs="Book Antiqua"/>
          <w:color w:val="000000" w:themeColor="text1"/>
          <w:lang w:val="es-PR"/>
        </w:rPr>
        <w:t>enumerar los esfuer</w:t>
      </w:r>
      <w:r w:rsidR="00E866FF">
        <w:rPr>
          <w:rFonts w:ascii="Book Antiqua" w:eastAsia="Book Antiqua" w:hAnsi="Book Antiqua" w:cs="Book Antiqua"/>
          <w:color w:val="000000" w:themeColor="text1"/>
          <w:lang w:val="es-PR"/>
        </w:rPr>
        <w:t>zos que ha rea</w:t>
      </w:r>
      <w:r w:rsidR="003A7729">
        <w:rPr>
          <w:rFonts w:ascii="Book Antiqua" w:eastAsia="Book Antiqua" w:hAnsi="Book Antiqua" w:cs="Book Antiqua"/>
          <w:color w:val="000000" w:themeColor="text1"/>
          <w:lang w:val="es-PR"/>
        </w:rPr>
        <w:t xml:space="preserve">lizado </w:t>
      </w:r>
      <w:r w:rsidR="006C085F">
        <w:rPr>
          <w:rFonts w:ascii="Book Antiqua" w:eastAsia="Book Antiqua" w:hAnsi="Book Antiqua" w:cs="Book Antiqua"/>
          <w:color w:val="000000" w:themeColor="text1"/>
          <w:lang w:val="es-PR"/>
        </w:rPr>
        <w:t xml:space="preserve">en favor de la modernización </w:t>
      </w:r>
      <w:r w:rsidR="00874CD9">
        <w:rPr>
          <w:rFonts w:ascii="Book Antiqua" w:eastAsia="Book Antiqua" w:hAnsi="Book Antiqua" w:cs="Book Antiqua"/>
          <w:color w:val="000000" w:themeColor="text1"/>
          <w:lang w:val="es-PR"/>
        </w:rPr>
        <w:t>y la implementación de medios tecnológicos</w:t>
      </w:r>
      <w:r w:rsidR="00464C9A">
        <w:rPr>
          <w:rFonts w:ascii="Book Antiqua" w:eastAsia="Book Antiqua" w:hAnsi="Book Antiqua" w:cs="Book Antiqua"/>
          <w:color w:val="000000" w:themeColor="text1"/>
          <w:lang w:val="es-PR"/>
        </w:rPr>
        <w:t>. Entre estas,</w:t>
      </w:r>
      <w:r w:rsidR="009C49B9">
        <w:rPr>
          <w:rFonts w:ascii="Book Antiqua" w:eastAsia="Book Antiqua" w:hAnsi="Book Antiqua" w:cs="Book Antiqua"/>
          <w:color w:val="000000" w:themeColor="text1"/>
          <w:lang w:val="es-PR"/>
        </w:rPr>
        <w:t xml:space="preserve"> la plataforma SIGNO</w:t>
      </w:r>
      <w:r w:rsidR="00D40A49">
        <w:rPr>
          <w:rFonts w:ascii="Book Antiqua" w:eastAsia="Book Antiqua" w:hAnsi="Book Antiqua" w:cs="Book Antiqua"/>
          <w:color w:val="000000" w:themeColor="text1"/>
          <w:lang w:val="es-PR"/>
        </w:rPr>
        <w:t xml:space="preserve"> Notarial</w:t>
      </w:r>
      <w:r w:rsidR="00874CD9">
        <w:rPr>
          <w:rFonts w:ascii="Book Antiqua" w:eastAsia="Book Antiqua" w:hAnsi="Book Antiqua" w:cs="Book Antiqua"/>
          <w:color w:val="000000" w:themeColor="text1"/>
          <w:lang w:val="es-PR"/>
        </w:rPr>
        <w:t xml:space="preserve"> en el sistema judicial</w:t>
      </w:r>
      <w:r w:rsidR="000A5912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el fin de lograr eficiencias y agilizar procesos.</w:t>
      </w:r>
      <w:r w:rsidR="00CB4AE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44F66BD0" w14:textId="43EC41AF" w:rsidR="00AE6DCA" w:rsidRDefault="00770166" w:rsidP="000834AB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Para la OAT</w:t>
      </w:r>
      <w:r w:rsidR="00F71FDA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17BC6"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F71FDA">
        <w:rPr>
          <w:rFonts w:ascii="Book Antiqua" w:eastAsia="Book Antiqua" w:hAnsi="Book Antiqua" w:cs="Book Antiqua"/>
          <w:color w:val="000000" w:themeColor="text1"/>
          <w:lang w:val="es-PR"/>
        </w:rPr>
        <w:t>presentación de</w:t>
      </w:r>
      <w:r w:rsidR="00332E52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F71FDA">
        <w:rPr>
          <w:rFonts w:ascii="Book Antiqua" w:eastAsia="Book Antiqua" w:hAnsi="Book Antiqua" w:cs="Book Antiqua"/>
          <w:color w:val="000000" w:themeColor="text1"/>
          <w:lang w:val="es-PR"/>
        </w:rPr>
        <w:t xml:space="preserve"> índice mensual es un requisito </w:t>
      </w:r>
      <w:r w:rsidR="006509EB">
        <w:rPr>
          <w:rFonts w:ascii="Book Antiqua" w:eastAsia="Book Antiqua" w:hAnsi="Book Antiqua" w:cs="Book Antiqua"/>
          <w:color w:val="000000" w:themeColor="text1"/>
          <w:lang w:val="es-PR"/>
        </w:rPr>
        <w:t xml:space="preserve">sencillo </w:t>
      </w:r>
      <w:r w:rsidR="00F9644A">
        <w:rPr>
          <w:rFonts w:ascii="Book Antiqua" w:eastAsia="Book Antiqua" w:hAnsi="Book Antiqua" w:cs="Book Antiqua"/>
          <w:color w:val="000000" w:themeColor="text1"/>
          <w:lang w:val="es-PR"/>
        </w:rPr>
        <w:t>que</w:t>
      </w:r>
      <w:r w:rsidR="006509EB">
        <w:rPr>
          <w:rFonts w:ascii="Book Antiqua" w:eastAsia="Book Antiqua" w:hAnsi="Book Antiqua" w:cs="Book Antiqua"/>
          <w:color w:val="000000" w:themeColor="text1"/>
          <w:lang w:val="es-PR"/>
        </w:rPr>
        <w:t xml:space="preserve"> no impone una carga sobre el notario</w:t>
      </w:r>
      <w:r w:rsidR="00591C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2B45E4">
        <w:rPr>
          <w:rFonts w:ascii="Book Antiqua" w:eastAsia="Book Antiqua" w:hAnsi="Book Antiqua" w:cs="Book Antiqua"/>
          <w:color w:val="000000" w:themeColor="text1"/>
          <w:lang w:val="es-PR"/>
        </w:rPr>
        <w:t xml:space="preserve">Entiende que no se debe establecer una presunción </w:t>
      </w:r>
      <w:r w:rsidR="00F66578">
        <w:rPr>
          <w:rFonts w:ascii="Book Antiqua" w:eastAsia="Book Antiqua" w:hAnsi="Book Antiqua" w:cs="Book Antiqua"/>
          <w:color w:val="000000" w:themeColor="text1"/>
          <w:lang w:val="es-PR"/>
        </w:rPr>
        <w:t>en cuanto a</w:t>
      </w:r>
      <w:r w:rsidR="008F16F7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la</w:t>
      </w:r>
      <w:r w:rsidR="00F66578">
        <w:rPr>
          <w:rFonts w:ascii="Book Antiqua" w:eastAsia="Book Antiqua" w:hAnsi="Book Antiqua" w:cs="Book Antiqua"/>
          <w:color w:val="000000" w:themeColor="text1"/>
          <w:lang w:val="es-PR"/>
        </w:rPr>
        <w:t xml:space="preserve"> no presentación del índice negativo mensual</w:t>
      </w:r>
      <w:r w:rsidR="008F16F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40F03">
        <w:rPr>
          <w:rFonts w:ascii="Book Antiqua" w:eastAsia="Book Antiqua" w:hAnsi="Book Antiqua" w:cs="Book Antiqua"/>
          <w:color w:val="000000" w:themeColor="text1"/>
          <w:lang w:val="es-PR"/>
        </w:rPr>
        <w:t xml:space="preserve">por el notario implique </w:t>
      </w:r>
      <w:r w:rsidR="00E00199">
        <w:rPr>
          <w:rFonts w:ascii="Book Antiqua" w:eastAsia="Book Antiqua" w:hAnsi="Book Antiqua" w:cs="Book Antiqua"/>
          <w:color w:val="000000" w:themeColor="text1"/>
          <w:lang w:val="es-PR"/>
        </w:rPr>
        <w:t xml:space="preserve">que </w:t>
      </w:r>
      <w:r w:rsidR="00540F03">
        <w:rPr>
          <w:rFonts w:ascii="Book Antiqua" w:eastAsia="Book Antiqua" w:hAnsi="Book Antiqua" w:cs="Book Antiqua"/>
          <w:color w:val="000000" w:themeColor="text1"/>
          <w:lang w:val="es-PR"/>
        </w:rPr>
        <w:t xml:space="preserve">no hubo actividad notarial durante </w:t>
      </w:r>
      <w:r w:rsidR="00E00199">
        <w:rPr>
          <w:rFonts w:ascii="Book Antiqua" w:eastAsia="Book Antiqua" w:hAnsi="Book Antiqua" w:cs="Book Antiqua"/>
          <w:color w:val="000000" w:themeColor="text1"/>
          <w:lang w:val="es-PR"/>
        </w:rPr>
        <w:t>un mes específico</w:t>
      </w:r>
      <w:r w:rsidR="0004557D">
        <w:rPr>
          <w:rFonts w:ascii="Book Antiqua" w:eastAsia="Book Antiqua" w:hAnsi="Book Antiqua" w:cs="Book Antiqua"/>
          <w:color w:val="000000" w:themeColor="text1"/>
          <w:lang w:val="es-PR"/>
        </w:rPr>
        <w:t xml:space="preserve">, ya que podría generar incertidumbre </w:t>
      </w:r>
      <w:r w:rsidR="000F0A80">
        <w:rPr>
          <w:rFonts w:ascii="Book Antiqua" w:eastAsia="Book Antiqua" w:hAnsi="Book Antiqua" w:cs="Book Antiqua"/>
          <w:color w:val="000000" w:themeColor="text1"/>
          <w:lang w:val="es-PR"/>
        </w:rPr>
        <w:t>para la ODIN.</w:t>
      </w:r>
      <w:r w:rsidR="00CF1F5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0E7E2C1" w14:textId="5B18698D" w:rsidR="00194BE3" w:rsidRDefault="00CF1F56" w:rsidP="008509A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Por último, </w:t>
      </w:r>
      <w:r w:rsidR="00A45B7A">
        <w:rPr>
          <w:rFonts w:ascii="Book Antiqua" w:eastAsia="Book Antiqua" w:hAnsi="Book Antiqua" w:cs="Book Antiqua"/>
          <w:color w:val="000000" w:themeColor="text1"/>
          <w:lang w:val="es-PR"/>
        </w:rPr>
        <w:t xml:space="preserve">la OAT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entiende que la intención que </w:t>
      </w:r>
      <w:r w:rsidR="00EE1056">
        <w:rPr>
          <w:rFonts w:ascii="Book Antiqua" w:eastAsia="Book Antiqua" w:hAnsi="Book Antiqua" w:cs="Book Antiqua"/>
          <w:color w:val="000000" w:themeColor="text1"/>
          <w:lang w:val="es-PR"/>
        </w:rPr>
        <w:t xml:space="preserve">persigue la medida </w:t>
      </w:r>
      <w:r w:rsidR="00C075F9">
        <w:rPr>
          <w:rFonts w:ascii="Book Antiqua" w:eastAsia="Book Antiqua" w:hAnsi="Book Antiqua" w:cs="Book Antiqua"/>
          <w:color w:val="000000" w:themeColor="text1"/>
          <w:lang w:val="es-PR"/>
        </w:rPr>
        <w:t>fue atendida con la implementación de SIGNO Notarial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96F45">
        <w:rPr>
          <w:rFonts w:ascii="Book Antiqua" w:eastAsia="Book Antiqua" w:hAnsi="Book Antiqua" w:cs="Book Antiqua"/>
          <w:color w:val="000000" w:themeColor="text1"/>
          <w:lang w:val="es-PR"/>
        </w:rPr>
        <w:t>y recomend</w:t>
      </w:r>
      <w:r w:rsidR="00A45B7A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E96F4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D3757">
        <w:rPr>
          <w:rFonts w:ascii="Book Antiqua" w:eastAsia="Book Antiqua" w:hAnsi="Book Antiqua" w:cs="Book Antiqua"/>
          <w:color w:val="000000" w:themeColor="text1"/>
          <w:lang w:val="es-PR"/>
        </w:rPr>
        <w:t xml:space="preserve">solicitar </w:t>
      </w:r>
      <w:r w:rsidR="008509A0">
        <w:rPr>
          <w:rFonts w:ascii="Book Antiqua" w:eastAsia="Book Antiqua" w:hAnsi="Book Antiqua" w:cs="Book Antiqua"/>
          <w:color w:val="000000" w:themeColor="text1"/>
          <w:lang w:val="es-PR"/>
        </w:rPr>
        <w:t xml:space="preserve">el insumo de: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Colegio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Notarial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de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Puerto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Rico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(CNPR)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y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el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Colegio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de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Abogados y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Abogadas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de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Puerto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8509A0" w:rsidRPr="008509A0">
        <w:rPr>
          <w:rFonts w:ascii="Book Antiqua" w:eastAsia="Book Antiqua" w:hAnsi="Book Antiqua" w:cs="Book Antiqua"/>
          <w:color w:val="000000" w:themeColor="text1"/>
        </w:rPr>
        <w:t>Rico</w:t>
      </w:r>
      <w:r w:rsidR="008509A0">
        <w:rPr>
          <w:rFonts w:ascii="Book Antiqua" w:eastAsia="Book Antiqua" w:hAnsi="Book Antiqua" w:cs="Book Antiqua"/>
          <w:color w:val="000000" w:themeColor="text1"/>
        </w:rPr>
        <w:t xml:space="preserve"> (CAAPR).</w:t>
      </w:r>
      <w:r w:rsidR="009D375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528F8908" w14:textId="26C77587" w:rsidR="003B38A4" w:rsidRPr="00971E4E" w:rsidRDefault="003B38A4" w:rsidP="000240CE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971E4E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CONCLUSIÓN</w:t>
      </w:r>
      <w:r w:rsidR="00F0476A" w:rsidRPr="00971E4E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971E4E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I</w:t>
      </w:r>
      <w:r w:rsidR="00F0476A" w:rsidRPr="00971E4E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ÓN</w:t>
      </w:r>
    </w:p>
    <w:p w14:paraId="6EE000E2" w14:textId="66C5BB8C" w:rsidR="00F85530" w:rsidRDefault="004A4A9F" w:rsidP="0064568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E8343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Evaluad</w:t>
      </w:r>
      <w:r w:rsidR="004F1E94" w:rsidRPr="00E8343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os</w:t>
      </w:r>
      <w:r w:rsidRPr="00E8343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los comentarios </w:t>
      </w:r>
      <w:r w:rsidR="005C3365" w:rsidRPr="00E8343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recibidos </w:t>
      </w:r>
      <w:r w:rsidR="004F1E94" w:rsidRPr="00E8343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para el </w:t>
      </w:r>
      <w:r w:rsidR="00E8343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P. de</w:t>
      </w:r>
      <w:r w:rsidR="00E8343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E8343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E8343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="00E8343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8509A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745</w:t>
      </w:r>
      <w:r w:rsidRPr="00E8343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esta </w:t>
      </w:r>
      <w:r w:rsidR="00A45B7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</w:t>
      </w:r>
      <w:r w:rsidRPr="00E8343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omisión</w:t>
      </w:r>
      <w:r w:rsidR="00164CB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entiende que </w:t>
      </w:r>
      <w:r w:rsidR="00B02DE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la medida</w:t>
      </w:r>
      <w:r w:rsidR="00573B7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se alinea con la política pública actual</w:t>
      </w:r>
      <w:r w:rsidR="00EF082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sobre modernización de procesos. La medida</w:t>
      </w:r>
      <w:r w:rsidR="00B02DE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es </w:t>
      </w:r>
      <w:r w:rsidR="009D1CF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razonable</w:t>
      </w:r>
      <w:r w:rsidR="00C165F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práctica y necesaria, ya que </w:t>
      </w:r>
      <w:r w:rsidR="0028288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moderniza la Ley Notarial sin comprometer </w:t>
      </w:r>
      <w:r w:rsidR="00E546D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su propósito de fiscalización y transparencia</w:t>
      </w:r>
      <w:r w:rsidR="00F82EA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61048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Asimismo, </w:t>
      </w:r>
      <w:r w:rsidR="00820B0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busca eliminar cargas administrativas innecesarias para los notarios</w:t>
      </w:r>
      <w:r w:rsidR="003E7F7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 También,</w:t>
      </w:r>
      <w:r w:rsidR="00EA222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mantiene mecanismos robustos sobre rendición de cuentas</w:t>
      </w:r>
      <w:r w:rsidR="001A6FD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mediante la presentación </w:t>
      </w:r>
      <w:r w:rsidR="00AC160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del </w:t>
      </w:r>
      <w:r w:rsidR="0020485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I</w:t>
      </w:r>
      <w:r w:rsidR="00AC160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nforme Estadístico Anual</w:t>
      </w:r>
      <w:r w:rsidR="003E7F7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 En este,</w:t>
      </w:r>
      <w:r w:rsidR="00AC160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B107B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el notario </w:t>
      </w:r>
      <w:r w:rsidR="00FA0CA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deberá ratificar que la ausencia del índice </w:t>
      </w:r>
      <w:r w:rsidR="0078004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negativo mensual corresponde a la ausencia de actividad notarial</w:t>
      </w:r>
      <w:r w:rsidR="00F8553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EA222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284800B3" w14:textId="7901CF7D" w:rsidR="00F85530" w:rsidRDefault="00F85530" w:rsidP="0064568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medida </w:t>
      </w:r>
      <w:r w:rsidR="0007421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establece un balance apropiado entre la eficiencia administrativa</w:t>
      </w:r>
      <w:r w:rsidR="0000401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07421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y la responsabilidad profesional</w:t>
      </w:r>
      <w:r w:rsidR="0000401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, alineándose con principios de gobierno ágil</w:t>
      </w:r>
      <w:r w:rsidR="0049789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B2E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y </w:t>
      </w:r>
      <w:r w:rsidR="0049789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desburocratización</w:t>
      </w:r>
      <w:r w:rsidR="00846F0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,</w:t>
      </w:r>
      <w:r w:rsidR="0031492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sin </w:t>
      </w:r>
      <w:r w:rsidR="0036523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obviar el aspecto de la fiscalización </w:t>
      </w:r>
      <w:r w:rsidR="009467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 la función notarial.</w:t>
      </w:r>
    </w:p>
    <w:p w14:paraId="3BE57315" w14:textId="6B802EFD" w:rsidR="004512E8" w:rsidRPr="001711E6" w:rsidRDefault="00FD6179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lastRenderedPageBreak/>
        <w:t>Por los fundamentos antes expuestos, la Comisión de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recomienda </w:t>
      </w:r>
      <w:r w:rsidR="00971E4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que se 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apr</w:t>
      </w:r>
      <w:r w:rsidR="00971E4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uebe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 P. de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9467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74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5</w:t>
      </w:r>
      <w:r w:rsidR="00971E4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con las enmiendas en el entirillado electrónico que se acompaña junto al informe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60A2F689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F3FC2" w14:textId="77777777" w:rsidR="00FA2CBB" w:rsidRDefault="00FA2CBB">
      <w:r>
        <w:separator/>
      </w:r>
    </w:p>
  </w:endnote>
  <w:endnote w:type="continuationSeparator" w:id="0">
    <w:p w14:paraId="673F305F" w14:textId="77777777" w:rsidR="00FA2CBB" w:rsidRDefault="00FA2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7283E" w14:textId="77777777" w:rsidR="00FA2CBB" w:rsidRDefault="00FA2CBB">
      <w:r>
        <w:separator/>
      </w:r>
    </w:p>
  </w:footnote>
  <w:footnote w:type="continuationSeparator" w:id="0">
    <w:p w14:paraId="435712ED" w14:textId="77777777" w:rsidR="00FA2CBB" w:rsidRDefault="00FA2CBB">
      <w:r>
        <w:continuationSeparator/>
      </w:r>
    </w:p>
  </w:footnote>
  <w:footnote w:id="1">
    <w:p w14:paraId="54891227" w14:textId="325E4096" w:rsidR="00ED2949" w:rsidRPr="00ED2949" w:rsidRDefault="00ED2949">
      <w:pPr>
        <w:pStyle w:val="FootnoteText"/>
      </w:pPr>
      <w:r>
        <w:rPr>
          <w:rStyle w:val="FootnoteReference"/>
        </w:rPr>
        <w:footnoteRef/>
      </w:r>
      <w:r>
        <w:t xml:space="preserve"> C</w:t>
      </w:r>
      <w:r w:rsidRPr="00ED2949">
        <w:t xml:space="preserve">onocida como </w:t>
      </w:r>
      <w:r w:rsidR="00C916B8" w:rsidRPr="00C916B8">
        <w:rPr>
          <w:rFonts w:ascii="Book Antiqua" w:hAnsi="Book Antiqua"/>
          <w:i/>
          <w:iCs/>
          <w:szCs w:val="24"/>
        </w:rPr>
        <w:t>Ley Notarial de Puerto Rico</w:t>
      </w:r>
      <w:r w:rsidRPr="00ED2949">
        <w:t>.</w:t>
      </w:r>
    </w:p>
  </w:footnote>
  <w:footnote w:id="2">
    <w:p w14:paraId="7D9C8255" w14:textId="4B73F778" w:rsidR="00682609" w:rsidRPr="00305108" w:rsidRDefault="00682609">
      <w:pPr>
        <w:pStyle w:val="FootnoteText"/>
        <w:rPr>
          <w:rFonts w:ascii="Book Antiqua" w:hAnsi="Book Antiqua"/>
        </w:rPr>
      </w:pPr>
      <w:r w:rsidRPr="00BA5AA4">
        <w:rPr>
          <w:rStyle w:val="FootnoteReference"/>
          <w:rFonts w:ascii="Book Antiqua" w:hAnsi="Book Antiqua"/>
        </w:rPr>
        <w:footnoteRef/>
      </w:r>
      <w:r w:rsidRPr="00BA5AA4">
        <w:rPr>
          <w:rFonts w:ascii="Book Antiqua" w:hAnsi="Book Antiqua"/>
        </w:rPr>
        <w:t xml:space="preserve"> </w:t>
      </w:r>
      <w:r w:rsidRPr="00305108">
        <w:rPr>
          <w:rFonts w:ascii="Book Antiqua" w:hAnsi="Book Antiqua"/>
        </w:rPr>
        <w:t>Esta Comisión solicitó las posturas de la Oficina de</w:t>
      </w:r>
      <w:r w:rsidR="009937B9" w:rsidRPr="00305108">
        <w:rPr>
          <w:rFonts w:ascii="Book Antiqua" w:hAnsi="Book Antiqua"/>
        </w:rPr>
        <w:t xml:space="preserve"> los</w:t>
      </w:r>
      <w:r w:rsidRPr="00305108">
        <w:rPr>
          <w:rFonts w:ascii="Book Antiqua" w:hAnsi="Book Antiqua"/>
        </w:rPr>
        <w:t xml:space="preserve"> Administración de Tribunales</w:t>
      </w:r>
      <w:r w:rsidR="000834AB" w:rsidRPr="00305108">
        <w:rPr>
          <w:rFonts w:ascii="Book Antiqua" w:hAnsi="Book Antiqua"/>
        </w:rPr>
        <w:t xml:space="preserve"> y</w:t>
      </w:r>
      <w:r w:rsidRPr="00305108">
        <w:rPr>
          <w:rFonts w:ascii="Book Antiqua" w:hAnsi="Book Antiqua"/>
        </w:rPr>
        <w:t xml:space="preserve"> Colegio Notarial de Puerto Rico</w:t>
      </w:r>
      <w:r w:rsidR="00BA5AA4" w:rsidRPr="00305108">
        <w:rPr>
          <w:rFonts w:ascii="Book Antiqua" w:hAnsi="Book Antiqua"/>
        </w:rPr>
        <w:t>.</w:t>
      </w:r>
      <w:r w:rsidR="000834AB" w:rsidRPr="00305108">
        <w:rPr>
          <w:rFonts w:ascii="Book Antiqua" w:hAnsi="Book Antiqua"/>
        </w:rPr>
        <w:t xml:space="preserve"> Además, se tomó en consideración el informe realizado por la Comisión de lo Jurídico del Senado y las posturas esbozadas por la</w:t>
      </w:r>
      <w:r w:rsidR="00305108">
        <w:rPr>
          <w:rFonts w:ascii="Book Antiqua" w:hAnsi="Book Antiqua"/>
        </w:rPr>
        <w:t>s</w:t>
      </w:r>
      <w:r w:rsidR="000834AB" w:rsidRPr="00305108">
        <w:rPr>
          <w:rFonts w:ascii="Book Antiqua" w:hAnsi="Book Antiqua"/>
        </w:rPr>
        <w:t xml:space="preserve"> agencias comparecientes.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1DA814BF" w:rsidR="00BA0B5D" w:rsidRPr="00C916B8" w:rsidRDefault="00CE54D8" w:rsidP="00C916B8">
    <w:pPr>
      <w:pBdr>
        <w:bottom w:val="single" w:sz="4" w:space="1" w:color="D9D9D9"/>
      </w:pBdr>
      <w:tabs>
        <w:tab w:val="center" w:pos="4680"/>
        <w:tab w:val="right" w:pos="9360"/>
      </w:tabs>
      <w:jc w:val="both"/>
      <w:rPr>
        <w:rFonts w:ascii="Book Antiqua" w:eastAsia="Calibri" w:hAnsi="Book Antiqua"/>
        <w:b/>
        <w:i/>
        <w:sz w:val="22"/>
        <w:szCs w:val="22"/>
        <w:lang w:val="es-PR"/>
      </w:rPr>
    </w:pPr>
    <w:r w:rsidRPr="00C916B8">
      <w:rPr>
        <w:rFonts w:ascii="Book Antiqua" w:eastAsia="Calibri" w:hAnsi="Book Antiqua"/>
        <w:b/>
        <w:iCs/>
        <w:sz w:val="22"/>
        <w:szCs w:val="22"/>
        <w:lang w:val="es-PR"/>
      </w:rPr>
      <w:t>Informe</w:t>
    </w:r>
    <w:r w:rsidR="00900740" w:rsidRPr="00C916B8">
      <w:rPr>
        <w:rFonts w:ascii="Book Antiqua" w:eastAsia="Calibri" w:hAnsi="Book Antiqua"/>
        <w:b/>
        <w:iCs/>
        <w:sz w:val="22"/>
        <w:szCs w:val="22"/>
        <w:lang w:val="es-PR"/>
      </w:rPr>
      <w:t xml:space="preserve"> Positivo</w:t>
    </w:r>
    <w:r w:rsidRPr="00C916B8">
      <w:rPr>
        <w:rFonts w:ascii="Book Antiqua" w:eastAsia="Calibri" w:hAnsi="Book Antiqua"/>
        <w:b/>
        <w:iCs/>
        <w:sz w:val="22"/>
        <w:szCs w:val="22"/>
        <w:lang w:val="es-PR"/>
      </w:rPr>
      <w:t xml:space="preserve"> P. de</w:t>
    </w:r>
    <w:r w:rsidR="00DA725C" w:rsidRPr="00C916B8">
      <w:rPr>
        <w:rFonts w:ascii="Book Antiqua" w:eastAsia="Calibri" w:hAnsi="Book Antiqua"/>
        <w:b/>
        <w:iCs/>
        <w:sz w:val="22"/>
        <w:szCs w:val="22"/>
        <w:lang w:val="es-PR"/>
      </w:rPr>
      <w:t>l S</w:t>
    </w:r>
    <w:r w:rsidRPr="00C916B8">
      <w:rPr>
        <w:rFonts w:ascii="Book Antiqua" w:eastAsia="Calibri" w:hAnsi="Book Antiqua"/>
        <w:b/>
        <w:iCs/>
        <w:sz w:val="22"/>
        <w:szCs w:val="22"/>
        <w:lang w:val="es-PR"/>
      </w:rPr>
      <w:t xml:space="preserve">. </w:t>
    </w:r>
    <w:r w:rsidR="00C916B8" w:rsidRPr="00C916B8">
      <w:rPr>
        <w:rFonts w:ascii="Book Antiqua" w:eastAsia="Calibri" w:hAnsi="Book Antiqua"/>
        <w:b/>
        <w:iCs/>
        <w:sz w:val="22"/>
        <w:szCs w:val="22"/>
        <w:lang w:val="es-PR"/>
      </w:rPr>
      <w:t>745</w:t>
    </w:r>
    <w:r w:rsidRPr="00C916B8">
      <w:rPr>
        <w:rFonts w:ascii="Book Antiqua" w:eastAsia="Calibri" w:hAnsi="Book Antiqua"/>
        <w:b/>
        <w:iCs/>
        <w:sz w:val="22"/>
        <w:szCs w:val="22"/>
        <w:lang w:val="es-PR"/>
      </w:rPr>
      <w:tab/>
    </w:r>
    <w:r w:rsidRPr="00C916B8">
      <w:rPr>
        <w:rFonts w:ascii="Book Antiqua" w:eastAsia="Calibri" w:hAnsi="Book Antiqua"/>
        <w:b/>
        <w:iCs/>
        <w:sz w:val="22"/>
        <w:szCs w:val="22"/>
        <w:lang w:val="es-PR"/>
      </w:rPr>
      <w:tab/>
      <w:t xml:space="preserve"> Página</w:t>
    </w:r>
    <w:r w:rsidRPr="00C916B8">
      <w:rPr>
        <w:rFonts w:ascii="Book Antiqua" w:eastAsia="Calibri" w:hAnsi="Book Antiqua"/>
        <w:sz w:val="22"/>
        <w:szCs w:val="22"/>
        <w:lang w:val="es-PR"/>
      </w:rPr>
      <w:t xml:space="preserve"> | </w:t>
    </w:r>
    <w:r w:rsidRPr="00C916B8">
      <w:rPr>
        <w:rFonts w:ascii="Book Antiqua" w:eastAsia="Calibri" w:hAnsi="Book Antiqua"/>
        <w:sz w:val="22"/>
        <w:szCs w:val="22"/>
        <w:lang w:val="en-US"/>
      </w:rPr>
      <w:fldChar w:fldCharType="begin"/>
    </w:r>
    <w:r w:rsidRPr="00C916B8">
      <w:rPr>
        <w:rFonts w:ascii="Book Antiqua" w:eastAsia="Calibri" w:hAnsi="Book Antiqua"/>
        <w:sz w:val="22"/>
        <w:szCs w:val="22"/>
        <w:lang w:val="es-PR"/>
      </w:rPr>
      <w:instrText xml:space="preserve"> PAGE   \* MERGEFORMAT </w:instrText>
    </w:r>
    <w:r w:rsidRPr="00C916B8">
      <w:rPr>
        <w:rFonts w:ascii="Book Antiqua" w:eastAsia="Calibri" w:hAnsi="Book Antiqua"/>
        <w:sz w:val="22"/>
        <w:szCs w:val="22"/>
        <w:lang w:val="en-US"/>
      </w:rPr>
      <w:fldChar w:fldCharType="separate"/>
    </w:r>
    <w:r w:rsidR="000F67BD" w:rsidRPr="00C916B8">
      <w:rPr>
        <w:rFonts w:ascii="Book Antiqua" w:eastAsia="Calibri" w:hAnsi="Book Antiqua"/>
        <w:b/>
        <w:bCs/>
        <w:noProof/>
        <w:sz w:val="22"/>
        <w:szCs w:val="22"/>
        <w:lang w:val="es-PR"/>
      </w:rPr>
      <w:t>5</w:t>
    </w:r>
    <w:r w:rsidRPr="00C916B8">
      <w:rPr>
        <w:rFonts w:ascii="Book Antiqua" w:eastAsia="Calibri" w:hAnsi="Book Antiqua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86C"/>
    <w:rsid w:val="00000EC6"/>
    <w:rsid w:val="00004010"/>
    <w:rsid w:val="00006E0B"/>
    <w:rsid w:val="000142E7"/>
    <w:rsid w:val="00015228"/>
    <w:rsid w:val="00021243"/>
    <w:rsid w:val="000220C0"/>
    <w:rsid w:val="000240CE"/>
    <w:rsid w:val="00025C0E"/>
    <w:rsid w:val="000307E4"/>
    <w:rsid w:val="00030FA4"/>
    <w:rsid w:val="00035FFD"/>
    <w:rsid w:val="0004014A"/>
    <w:rsid w:val="00041144"/>
    <w:rsid w:val="0004557D"/>
    <w:rsid w:val="0004737C"/>
    <w:rsid w:val="00047B9F"/>
    <w:rsid w:val="00050B2C"/>
    <w:rsid w:val="00050E9A"/>
    <w:rsid w:val="00053176"/>
    <w:rsid w:val="00061A86"/>
    <w:rsid w:val="00063DBE"/>
    <w:rsid w:val="00065929"/>
    <w:rsid w:val="000673D8"/>
    <w:rsid w:val="00074210"/>
    <w:rsid w:val="000772AB"/>
    <w:rsid w:val="000777FE"/>
    <w:rsid w:val="000834AB"/>
    <w:rsid w:val="0009035A"/>
    <w:rsid w:val="00093934"/>
    <w:rsid w:val="000949F8"/>
    <w:rsid w:val="000968F0"/>
    <w:rsid w:val="000A0600"/>
    <w:rsid w:val="000A31E4"/>
    <w:rsid w:val="000A32DC"/>
    <w:rsid w:val="000A4489"/>
    <w:rsid w:val="000A4C87"/>
    <w:rsid w:val="000A5912"/>
    <w:rsid w:val="000A5A42"/>
    <w:rsid w:val="000B0D43"/>
    <w:rsid w:val="000B30CB"/>
    <w:rsid w:val="000B4063"/>
    <w:rsid w:val="000B6B0E"/>
    <w:rsid w:val="000C4E3C"/>
    <w:rsid w:val="000C66A9"/>
    <w:rsid w:val="000D1757"/>
    <w:rsid w:val="000D2BDF"/>
    <w:rsid w:val="000D5F7E"/>
    <w:rsid w:val="000D68FC"/>
    <w:rsid w:val="000E47C9"/>
    <w:rsid w:val="000E5D36"/>
    <w:rsid w:val="000F0A80"/>
    <w:rsid w:val="000F2868"/>
    <w:rsid w:val="000F3BA0"/>
    <w:rsid w:val="000F3F16"/>
    <w:rsid w:val="000F67BD"/>
    <w:rsid w:val="00101365"/>
    <w:rsid w:val="001015D5"/>
    <w:rsid w:val="00101C99"/>
    <w:rsid w:val="00102587"/>
    <w:rsid w:val="001049CF"/>
    <w:rsid w:val="0010680D"/>
    <w:rsid w:val="001070BB"/>
    <w:rsid w:val="00111DF4"/>
    <w:rsid w:val="00112412"/>
    <w:rsid w:val="001161EB"/>
    <w:rsid w:val="001209AD"/>
    <w:rsid w:val="001248BC"/>
    <w:rsid w:val="00126659"/>
    <w:rsid w:val="001311BA"/>
    <w:rsid w:val="001322F9"/>
    <w:rsid w:val="00134BFA"/>
    <w:rsid w:val="00136622"/>
    <w:rsid w:val="00140F2B"/>
    <w:rsid w:val="00141605"/>
    <w:rsid w:val="00141703"/>
    <w:rsid w:val="00143359"/>
    <w:rsid w:val="001525AE"/>
    <w:rsid w:val="00153CDD"/>
    <w:rsid w:val="00153D68"/>
    <w:rsid w:val="001561A6"/>
    <w:rsid w:val="001601C3"/>
    <w:rsid w:val="00163ABC"/>
    <w:rsid w:val="00163D3F"/>
    <w:rsid w:val="00164CB2"/>
    <w:rsid w:val="00165BA8"/>
    <w:rsid w:val="00166871"/>
    <w:rsid w:val="00166C0A"/>
    <w:rsid w:val="0017100B"/>
    <w:rsid w:val="001711E6"/>
    <w:rsid w:val="00171FDF"/>
    <w:rsid w:val="001836C5"/>
    <w:rsid w:val="00183D9A"/>
    <w:rsid w:val="00186364"/>
    <w:rsid w:val="00194BE3"/>
    <w:rsid w:val="0019719C"/>
    <w:rsid w:val="001A019A"/>
    <w:rsid w:val="001A18DA"/>
    <w:rsid w:val="001A5A3D"/>
    <w:rsid w:val="001A6FDC"/>
    <w:rsid w:val="001B3A5F"/>
    <w:rsid w:val="001C24D7"/>
    <w:rsid w:val="001D23E0"/>
    <w:rsid w:val="001D5EE7"/>
    <w:rsid w:val="001D6791"/>
    <w:rsid w:val="001D77B4"/>
    <w:rsid w:val="001E4FEC"/>
    <w:rsid w:val="001F2695"/>
    <w:rsid w:val="001F3071"/>
    <w:rsid w:val="001F4C9E"/>
    <w:rsid w:val="001F5243"/>
    <w:rsid w:val="001F5FB1"/>
    <w:rsid w:val="001F72C1"/>
    <w:rsid w:val="00203D0D"/>
    <w:rsid w:val="00204857"/>
    <w:rsid w:val="00206D79"/>
    <w:rsid w:val="00206E8A"/>
    <w:rsid w:val="0021655A"/>
    <w:rsid w:val="00216AC7"/>
    <w:rsid w:val="002176C6"/>
    <w:rsid w:val="00217FFD"/>
    <w:rsid w:val="0022092E"/>
    <w:rsid w:val="00221403"/>
    <w:rsid w:val="002222DA"/>
    <w:rsid w:val="002227F8"/>
    <w:rsid w:val="0022608E"/>
    <w:rsid w:val="00227846"/>
    <w:rsid w:val="00231E70"/>
    <w:rsid w:val="0023302B"/>
    <w:rsid w:val="00233B5B"/>
    <w:rsid w:val="0024267E"/>
    <w:rsid w:val="00251481"/>
    <w:rsid w:val="00253152"/>
    <w:rsid w:val="0025428E"/>
    <w:rsid w:val="002616AA"/>
    <w:rsid w:val="00264342"/>
    <w:rsid w:val="00265DD8"/>
    <w:rsid w:val="002673B6"/>
    <w:rsid w:val="00272871"/>
    <w:rsid w:val="00274838"/>
    <w:rsid w:val="00275876"/>
    <w:rsid w:val="00282883"/>
    <w:rsid w:val="0028614D"/>
    <w:rsid w:val="002864AF"/>
    <w:rsid w:val="00291C12"/>
    <w:rsid w:val="00292C9F"/>
    <w:rsid w:val="0029300A"/>
    <w:rsid w:val="0029316E"/>
    <w:rsid w:val="002939AA"/>
    <w:rsid w:val="0029448F"/>
    <w:rsid w:val="00296FB9"/>
    <w:rsid w:val="0029786E"/>
    <w:rsid w:val="002A065A"/>
    <w:rsid w:val="002A2577"/>
    <w:rsid w:val="002A2DBE"/>
    <w:rsid w:val="002A2E53"/>
    <w:rsid w:val="002A377C"/>
    <w:rsid w:val="002A6841"/>
    <w:rsid w:val="002A795A"/>
    <w:rsid w:val="002B45E4"/>
    <w:rsid w:val="002B5B63"/>
    <w:rsid w:val="002C3071"/>
    <w:rsid w:val="002C53DD"/>
    <w:rsid w:val="002C63ED"/>
    <w:rsid w:val="002D2AD0"/>
    <w:rsid w:val="002D4655"/>
    <w:rsid w:val="002D67CE"/>
    <w:rsid w:val="002E40AE"/>
    <w:rsid w:val="002E4FD3"/>
    <w:rsid w:val="002E7EFD"/>
    <w:rsid w:val="002F06D6"/>
    <w:rsid w:val="002F16BF"/>
    <w:rsid w:val="002F21E5"/>
    <w:rsid w:val="00300F27"/>
    <w:rsid w:val="00301DE1"/>
    <w:rsid w:val="00302369"/>
    <w:rsid w:val="00304248"/>
    <w:rsid w:val="0030503D"/>
    <w:rsid w:val="00305108"/>
    <w:rsid w:val="00305C9F"/>
    <w:rsid w:val="00314929"/>
    <w:rsid w:val="00316753"/>
    <w:rsid w:val="00323431"/>
    <w:rsid w:val="003244DD"/>
    <w:rsid w:val="00327FC3"/>
    <w:rsid w:val="00330313"/>
    <w:rsid w:val="00332E52"/>
    <w:rsid w:val="00333763"/>
    <w:rsid w:val="003344C6"/>
    <w:rsid w:val="003361A3"/>
    <w:rsid w:val="003367A6"/>
    <w:rsid w:val="0034229A"/>
    <w:rsid w:val="00342992"/>
    <w:rsid w:val="00353592"/>
    <w:rsid w:val="00354EC7"/>
    <w:rsid w:val="00357B74"/>
    <w:rsid w:val="00363230"/>
    <w:rsid w:val="00364147"/>
    <w:rsid w:val="00365234"/>
    <w:rsid w:val="00366718"/>
    <w:rsid w:val="00370F8A"/>
    <w:rsid w:val="00371331"/>
    <w:rsid w:val="00371B37"/>
    <w:rsid w:val="003832F6"/>
    <w:rsid w:val="0038413A"/>
    <w:rsid w:val="0038510E"/>
    <w:rsid w:val="003910E6"/>
    <w:rsid w:val="00391145"/>
    <w:rsid w:val="00392CEF"/>
    <w:rsid w:val="00393ADF"/>
    <w:rsid w:val="00395694"/>
    <w:rsid w:val="003A1268"/>
    <w:rsid w:val="003A3428"/>
    <w:rsid w:val="003A7729"/>
    <w:rsid w:val="003B38A4"/>
    <w:rsid w:val="003B5459"/>
    <w:rsid w:val="003B7D5E"/>
    <w:rsid w:val="003D1B77"/>
    <w:rsid w:val="003D601E"/>
    <w:rsid w:val="003E1A9C"/>
    <w:rsid w:val="003E4335"/>
    <w:rsid w:val="003E527A"/>
    <w:rsid w:val="003E529E"/>
    <w:rsid w:val="003E6E10"/>
    <w:rsid w:val="003E7648"/>
    <w:rsid w:val="003E7944"/>
    <w:rsid w:val="003E7F7B"/>
    <w:rsid w:val="003F10BB"/>
    <w:rsid w:val="003F2674"/>
    <w:rsid w:val="003F6F83"/>
    <w:rsid w:val="00400A5C"/>
    <w:rsid w:val="004045A0"/>
    <w:rsid w:val="00407674"/>
    <w:rsid w:val="0040798B"/>
    <w:rsid w:val="00413AB5"/>
    <w:rsid w:val="0042168B"/>
    <w:rsid w:val="00422255"/>
    <w:rsid w:val="00431F68"/>
    <w:rsid w:val="00436471"/>
    <w:rsid w:val="00442843"/>
    <w:rsid w:val="00447224"/>
    <w:rsid w:val="00447621"/>
    <w:rsid w:val="004512E8"/>
    <w:rsid w:val="00451F27"/>
    <w:rsid w:val="004523CD"/>
    <w:rsid w:val="00452D84"/>
    <w:rsid w:val="004625DC"/>
    <w:rsid w:val="00464C9A"/>
    <w:rsid w:val="004654B5"/>
    <w:rsid w:val="00467CB0"/>
    <w:rsid w:val="00471DF9"/>
    <w:rsid w:val="00474109"/>
    <w:rsid w:val="00481BA5"/>
    <w:rsid w:val="00486978"/>
    <w:rsid w:val="00496EEF"/>
    <w:rsid w:val="00496F72"/>
    <w:rsid w:val="00497896"/>
    <w:rsid w:val="004A2226"/>
    <w:rsid w:val="004A4A9F"/>
    <w:rsid w:val="004A5A18"/>
    <w:rsid w:val="004A5AE1"/>
    <w:rsid w:val="004B3B30"/>
    <w:rsid w:val="004B4977"/>
    <w:rsid w:val="004B5B10"/>
    <w:rsid w:val="004C34EA"/>
    <w:rsid w:val="004C40F2"/>
    <w:rsid w:val="004C499B"/>
    <w:rsid w:val="004C73A2"/>
    <w:rsid w:val="004D125E"/>
    <w:rsid w:val="004D28B0"/>
    <w:rsid w:val="004D2F67"/>
    <w:rsid w:val="004D70F7"/>
    <w:rsid w:val="004D7163"/>
    <w:rsid w:val="004E356B"/>
    <w:rsid w:val="004E7F19"/>
    <w:rsid w:val="004F1E94"/>
    <w:rsid w:val="004F38E8"/>
    <w:rsid w:val="004F3AEE"/>
    <w:rsid w:val="004F3EF4"/>
    <w:rsid w:val="004F4A0B"/>
    <w:rsid w:val="004F79AB"/>
    <w:rsid w:val="005007F9"/>
    <w:rsid w:val="00503282"/>
    <w:rsid w:val="00504E7D"/>
    <w:rsid w:val="00505B4C"/>
    <w:rsid w:val="00510AC7"/>
    <w:rsid w:val="00511EE0"/>
    <w:rsid w:val="005132E2"/>
    <w:rsid w:val="00516AB2"/>
    <w:rsid w:val="00520D53"/>
    <w:rsid w:val="00524E93"/>
    <w:rsid w:val="0052624F"/>
    <w:rsid w:val="00527957"/>
    <w:rsid w:val="0053069E"/>
    <w:rsid w:val="00530FFC"/>
    <w:rsid w:val="00532F3A"/>
    <w:rsid w:val="00533210"/>
    <w:rsid w:val="00533AC9"/>
    <w:rsid w:val="00540F03"/>
    <w:rsid w:val="00542113"/>
    <w:rsid w:val="005432C2"/>
    <w:rsid w:val="005502A9"/>
    <w:rsid w:val="00552AC4"/>
    <w:rsid w:val="00554BDC"/>
    <w:rsid w:val="0056097C"/>
    <w:rsid w:val="00560E41"/>
    <w:rsid w:val="0056523D"/>
    <w:rsid w:val="00566BF6"/>
    <w:rsid w:val="005676E9"/>
    <w:rsid w:val="00573B7A"/>
    <w:rsid w:val="005813B7"/>
    <w:rsid w:val="00582CE9"/>
    <w:rsid w:val="00584753"/>
    <w:rsid w:val="00591971"/>
    <w:rsid w:val="00591C6D"/>
    <w:rsid w:val="00591CE6"/>
    <w:rsid w:val="005922E8"/>
    <w:rsid w:val="00592D59"/>
    <w:rsid w:val="005A1F13"/>
    <w:rsid w:val="005A37C8"/>
    <w:rsid w:val="005A4E02"/>
    <w:rsid w:val="005B2E9F"/>
    <w:rsid w:val="005B42F2"/>
    <w:rsid w:val="005B4FA8"/>
    <w:rsid w:val="005B5C5C"/>
    <w:rsid w:val="005B69A9"/>
    <w:rsid w:val="005B750B"/>
    <w:rsid w:val="005C1E56"/>
    <w:rsid w:val="005C3365"/>
    <w:rsid w:val="005D1F4B"/>
    <w:rsid w:val="005D2A7D"/>
    <w:rsid w:val="005D2AFE"/>
    <w:rsid w:val="005D5254"/>
    <w:rsid w:val="005E4CF7"/>
    <w:rsid w:val="005F4078"/>
    <w:rsid w:val="005F6DD6"/>
    <w:rsid w:val="00602E29"/>
    <w:rsid w:val="00603D79"/>
    <w:rsid w:val="00603FE4"/>
    <w:rsid w:val="00610489"/>
    <w:rsid w:val="006114BF"/>
    <w:rsid w:val="006115FC"/>
    <w:rsid w:val="00611979"/>
    <w:rsid w:val="00612378"/>
    <w:rsid w:val="00617BC6"/>
    <w:rsid w:val="00622B23"/>
    <w:rsid w:val="00623890"/>
    <w:rsid w:val="00623B22"/>
    <w:rsid w:val="00623D71"/>
    <w:rsid w:val="00624255"/>
    <w:rsid w:val="006264F1"/>
    <w:rsid w:val="00635694"/>
    <w:rsid w:val="006430D4"/>
    <w:rsid w:val="00643A17"/>
    <w:rsid w:val="00644C22"/>
    <w:rsid w:val="0064568A"/>
    <w:rsid w:val="006509EB"/>
    <w:rsid w:val="0065599D"/>
    <w:rsid w:val="0066116B"/>
    <w:rsid w:val="00661CDA"/>
    <w:rsid w:val="006620D1"/>
    <w:rsid w:val="00664164"/>
    <w:rsid w:val="0066464E"/>
    <w:rsid w:val="0066649B"/>
    <w:rsid w:val="0067175E"/>
    <w:rsid w:val="00671B9A"/>
    <w:rsid w:val="006739EE"/>
    <w:rsid w:val="00682609"/>
    <w:rsid w:val="0069228C"/>
    <w:rsid w:val="0069342C"/>
    <w:rsid w:val="00694718"/>
    <w:rsid w:val="00696CA3"/>
    <w:rsid w:val="006A4879"/>
    <w:rsid w:val="006B194F"/>
    <w:rsid w:val="006B2F9D"/>
    <w:rsid w:val="006B4220"/>
    <w:rsid w:val="006B4F55"/>
    <w:rsid w:val="006B6984"/>
    <w:rsid w:val="006B6B87"/>
    <w:rsid w:val="006C085F"/>
    <w:rsid w:val="006C1F0C"/>
    <w:rsid w:val="006C5F3E"/>
    <w:rsid w:val="006D4952"/>
    <w:rsid w:val="006E02B1"/>
    <w:rsid w:val="006E176E"/>
    <w:rsid w:val="006E2299"/>
    <w:rsid w:val="006E2A38"/>
    <w:rsid w:val="006E649B"/>
    <w:rsid w:val="006E65D9"/>
    <w:rsid w:val="006F0FEB"/>
    <w:rsid w:val="006F6951"/>
    <w:rsid w:val="0070305E"/>
    <w:rsid w:val="00710987"/>
    <w:rsid w:val="007121F7"/>
    <w:rsid w:val="00712D94"/>
    <w:rsid w:val="00715AB6"/>
    <w:rsid w:val="00715E79"/>
    <w:rsid w:val="00716098"/>
    <w:rsid w:val="00716C22"/>
    <w:rsid w:val="0072435A"/>
    <w:rsid w:val="007250C9"/>
    <w:rsid w:val="00733E40"/>
    <w:rsid w:val="007363D7"/>
    <w:rsid w:val="00737B5D"/>
    <w:rsid w:val="00741641"/>
    <w:rsid w:val="00742059"/>
    <w:rsid w:val="00742FAF"/>
    <w:rsid w:val="00744264"/>
    <w:rsid w:val="0074731E"/>
    <w:rsid w:val="0075035A"/>
    <w:rsid w:val="007508B3"/>
    <w:rsid w:val="00754099"/>
    <w:rsid w:val="0076029D"/>
    <w:rsid w:val="00760D00"/>
    <w:rsid w:val="0076405E"/>
    <w:rsid w:val="00770166"/>
    <w:rsid w:val="007707DE"/>
    <w:rsid w:val="00770FEF"/>
    <w:rsid w:val="0077131A"/>
    <w:rsid w:val="00773FDD"/>
    <w:rsid w:val="0077444F"/>
    <w:rsid w:val="007761C9"/>
    <w:rsid w:val="00780042"/>
    <w:rsid w:val="00782A64"/>
    <w:rsid w:val="00783933"/>
    <w:rsid w:val="007842E6"/>
    <w:rsid w:val="0078548C"/>
    <w:rsid w:val="00786886"/>
    <w:rsid w:val="007916EC"/>
    <w:rsid w:val="007A4CF4"/>
    <w:rsid w:val="007B0282"/>
    <w:rsid w:val="007B257D"/>
    <w:rsid w:val="007B2F4F"/>
    <w:rsid w:val="007B7378"/>
    <w:rsid w:val="007B7985"/>
    <w:rsid w:val="007C5122"/>
    <w:rsid w:val="007C7273"/>
    <w:rsid w:val="007D1CE3"/>
    <w:rsid w:val="007D22F5"/>
    <w:rsid w:val="007D3EE2"/>
    <w:rsid w:val="007D79C4"/>
    <w:rsid w:val="007E1D67"/>
    <w:rsid w:val="007E1E1B"/>
    <w:rsid w:val="007E2AC1"/>
    <w:rsid w:val="007E5040"/>
    <w:rsid w:val="007E6834"/>
    <w:rsid w:val="007F475E"/>
    <w:rsid w:val="007F561C"/>
    <w:rsid w:val="00801B1B"/>
    <w:rsid w:val="00802900"/>
    <w:rsid w:val="008119EB"/>
    <w:rsid w:val="008126AC"/>
    <w:rsid w:val="008142DA"/>
    <w:rsid w:val="008161EA"/>
    <w:rsid w:val="008162A8"/>
    <w:rsid w:val="00820B01"/>
    <w:rsid w:val="00821551"/>
    <w:rsid w:val="008225E7"/>
    <w:rsid w:val="00822FEF"/>
    <w:rsid w:val="008260BE"/>
    <w:rsid w:val="00826766"/>
    <w:rsid w:val="008270AA"/>
    <w:rsid w:val="00831407"/>
    <w:rsid w:val="008326DB"/>
    <w:rsid w:val="0083483F"/>
    <w:rsid w:val="0083492B"/>
    <w:rsid w:val="00844B7A"/>
    <w:rsid w:val="00844E45"/>
    <w:rsid w:val="00846600"/>
    <w:rsid w:val="00846F02"/>
    <w:rsid w:val="0085032D"/>
    <w:rsid w:val="008509A0"/>
    <w:rsid w:val="00850FE3"/>
    <w:rsid w:val="00851E49"/>
    <w:rsid w:val="008558D3"/>
    <w:rsid w:val="00857D49"/>
    <w:rsid w:val="00860494"/>
    <w:rsid w:val="00861B05"/>
    <w:rsid w:val="00862995"/>
    <w:rsid w:val="00862B38"/>
    <w:rsid w:val="008714C1"/>
    <w:rsid w:val="00874C34"/>
    <w:rsid w:val="00874CD9"/>
    <w:rsid w:val="00877968"/>
    <w:rsid w:val="00884044"/>
    <w:rsid w:val="008858A8"/>
    <w:rsid w:val="00887F45"/>
    <w:rsid w:val="0089403B"/>
    <w:rsid w:val="0089696A"/>
    <w:rsid w:val="008A0AE1"/>
    <w:rsid w:val="008A170D"/>
    <w:rsid w:val="008A1ED6"/>
    <w:rsid w:val="008A268E"/>
    <w:rsid w:val="008A5B52"/>
    <w:rsid w:val="008A71BD"/>
    <w:rsid w:val="008B2262"/>
    <w:rsid w:val="008B25F8"/>
    <w:rsid w:val="008B701E"/>
    <w:rsid w:val="008B787B"/>
    <w:rsid w:val="008C0C8D"/>
    <w:rsid w:val="008C1517"/>
    <w:rsid w:val="008C7425"/>
    <w:rsid w:val="008D19CD"/>
    <w:rsid w:val="008D32D5"/>
    <w:rsid w:val="008E1117"/>
    <w:rsid w:val="008E1A90"/>
    <w:rsid w:val="008E3158"/>
    <w:rsid w:val="008E4BFB"/>
    <w:rsid w:val="008E78E1"/>
    <w:rsid w:val="008F142C"/>
    <w:rsid w:val="008F16F7"/>
    <w:rsid w:val="008F1AA4"/>
    <w:rsid w:val="008F345E"/>
    <w:rsid w:val="008F4F8B"/>
    <w:rsid w:val="00900740"/>
    <w:rsid w:val="0090114E"/>
    <w:rsid w:val="009060A3"/>
    <w:rsid w:val="00906B16"/>
    <w:rsid w:val="00910DF8"/>
    <w:rsid w:val="00911453"/>
    <w:rsid w:val="009123CA"/>
    <w:rsid w:val="00914616"/>
    <w:rsid w:val="00917E92"/>
    <w:rsid w:val="009221F8"/>
    <w:rsid w:val="00926B0A"/>
    <w:rsid w:val="00926C28"/>
    <w:rsid w:val="009343BD"/>
    <w:rsid w:val="009347CF"/>
    <w:rsid w:val="0094052A"/>
    <w:rsid w:val="009412C4"/>
    <w:rsid w:val="00942E2E"/>
    <w:rsid w:val="00945265"/>
    <w:rsid w:val="0094679F"/>
    <w:rsid w:val="00950E91"/>
    <w:rsid w:val="00951AA5"/>
    <w:rsid w:val="00952957"/>
    <w:rsid w:val="00952A9C"/>
    <w:rsid w:val="009535ED"/>
    <w:rsid w:val="009664CB"/>
    <w:rsid w:val="0097085B"/>
    <w:rsid w:val="0097131A"/>
    <w:rsid w:val="00971E4E"/>
    <w:rsid w:val="0097284A"/>
    <w:rsid w:val="009745B4"/>
    <w:rsid w:val="00974902"/>
    <w:rsid w:val="00974EC2"/>
    <w:rsid w:val="00977DC2"/>
    <w:rsid w:val="00981E0D"/>
    <w:rsid w:val="00981F5A"/>
    <w:rsid w:val="00993024"/>
    <w:rsid w:val="0099305E"/>
    <w:rsid w:val="009937B9"/>
    <w:rsid w:val="009970E2"/>
    <w:rsid w:val="009971DC"/>
    <w:rsid w:val="009A01B5"/>
    <w:rsid w:val="009A5A0B"/>
    <w:rsid w:val="009A6C55"/>
    <w:rsid w:val="009B0628"/>
    <w:rsid w:val="009B32DC"/>
    <w:rsid w:val="009B56D7"/>
    <w:rsid w:val="009C3A34"/>
    <w:rsid w:val="009C49B9"/>
    <w:rsid w:val="009C7697"/>
    <w:rsid w:val="009D023A"/>
    <w:rsid w:val="009D1B03"/>
    <w:rsid w:val="009D1CF3"/>
    <w:rsid w:val="009D3757"/>
    <w:rsid w:val="009D5644"/>
    <w:rsid w:val="009D5DD2"/>
    <w:rsid w:val="009D6759"/>
    <w:rsid w:val="009D6D72"/>
    <w:rsid w:val="009D73E6"/>
    <w:rsid w:val="009E17C9"/>
    <w:rsid w:val="009E237A"/>
    <w:rsid w:val="009E4F09"/>
    <w:rsid w:val="009E55BD"/>
    <w:rsid w:val="009E56FC"/>
    <w:rsid w:val="009E66CF"/>
    <w:rsid w:val="009F5A85"/>
    <w:rsid w:val="00A01EDE"/>
    <w:rsid w:val="00A11658"/>
    <w:rsid w:val="00A1240D"/>
    <w:rsid w:val="00A139D6"/>
    <w:rsid w:val="00A14027"/>
    <w:rsid w:val="00A173F9"/>
    <w:rsid w:val="00A23DE6"/>
    <w:rsid w:val="00A2486E"/>
    <w:rsid w:val="00A2514B"/>
    <w:rsid w:val="00A26824"/>
    <w:rsid w:val="00A37EF9"/>
    <w:rsid w:val="00A40F08"/>
    <w:rsid w:val="00A41844"/>
    <w:rsid w:val="00A45537"/>
    <w:rsid w:val="00A45B7A"/>
    <w:rsid w:val="00A46238"/>
    <w:rsid w:val="00A46BD3"/>
    <w:rsid w:val="00A50588"/>
    <w:rsid w:val="00A724B1"/>
    <w:rsid w:val="00A77BD5"/>
    <w:rsid w:val="00A81770"/>
    <w:rsid w:val="00A8189C"/>
    <w:rsid w:val="00A8365E"/>
    <w:rsid w:val="00A836F4"/>
    <w:rsid w:val="00A87675"/>
    <w:rsid w:val="00A87C62"/>
    <w:rsid w:val="00A97CC5"/>
    <w:rsid w:val="00AA0B83"/>
    <w:rsid w:val="00AA3A37"/>
    <w:rsid w:val="00AB163E"/>
    <w:rsid w:val="00AB610F"/>
    <w:rsid w:val="00AC1602"/>
    <w:rsid w:val="00AC3E49"/>
    <w:rsid w:val="00AC79A9"/>
    <w:rsid w:val="00AD1516"/>
    <w:rsid w:val="00AD3B3D"/>
    <w:rsid w:val="00AE16C4"/>
    <w:rsid w:val="00AE33F0"/>
    <w:rsid w:val="00AE3DD0"/>
    <w:rsid w:val="00AE513E"/>
    <w:rsid w:val="00AE5181"/>
    <w:rsid w:val="00AE5FE1"/>
    <w:rsid w:val="00AE6DCA"/>
    <w:rsid w:val="00AF0F3C"/>
    <w:rsid w:val="00AF17B1"/>
    <w:rsid w:val="00AF7DF1"/>
    <w:rsid w:val="00B00B02"/>
    <w:rsid w:val="00B02DEC"/>
    <w:rsid w:val="00B050CC"/>
    <w:rsid w:val="00B06B87"/>
    <w:rsid w:val="00B107BC"/>
    <w:rsid w:val="00B10DAB"/>
    <w:rsid w:val="00B13F8C"/>
    <w:rsid w:val="00B148C6"/>
    <w:rsid w:val="00B16378"/>
    <w:rsid w:val="00B2040C"/>
    <w:rsid w:val="00B20683"/>
    <w:rsid w:val="00B2137C"/>
    <w:rsid w:val="00B241A8"/>
    <w:rsid w:val="00B26B80"/>
    <w:rsid w:val="00B26EB3"/>
    <w:rsid w:val="00B2796C"/>
    <w:rsid w:val="00B30BED"/>
    <w:rsid w:val="00B328FE"/>
    <w:rsid w:val="00B34F68"/>
    <w:rsid w:val="00B4018B"/>
    <w:rsid w:val="00B4185F"/>
    <w:rsid w:val="00B45797"/>
    <w:rsid w:val="00B459B3"/>
    <w:rsid w:val="00B4782D"/>
    <w:rsid w:val="00B51406"/>
    <w:rsid w:val="00B5147A"/>
    <w:rsid w:val="00B5254C"/>
    <w:rsid w:val="00B5359C"/>
    <w:rsid w:val="00B54B4A"/>
    <w:rsid w:val="00B55DDB"/>
    <w:rsid w:val="00B62EFA"/>
    <w:rsid w:val="00B66FB7"/>
    <w:rsid w:val="00B67472"/>
    <w:rsid w:val="00B70DB5"/>
    <w:rsid w:val="00B71425"/>
    <w:rsid w:val="00B72404"/>
    <w:rsid w:val="00B75957"/>
    <w:rsid w:val="00B7649E"/>
    <w:rsid w:val="00B81E9B"/>
    <w:rsid w:val="00B83BC1"/>
    <w:rsid w:val="00B85B25"/>
    <w:rsid w:val="00B932E7"/>
    <w:rsid w:val="00BA0B5D"/>
    <w:rsid w:val="00BA379A"/>
    <w:rsid w:val="00BA4ED5"/>
    <w:rsid w:val="00BA5AA4"/>
    <w:rsid w:val="00BA7D48"/>
    <w:rsid w:val="00BC0B39"/>
    <w:rsid w:val="00BC108E"/>
    <w:rsid w:val="00BD28BD"/>
    <w:rsid w:val="00BD5B9E"/>
    <w:rsid w:val="00BE1546"/>
    <w:rsid w:val="00BE2D33"/>
    <w:rsid w:val="00BE3863"/>
    <w:rsid w:val="00BF09D3"/>
    <w:rsid w:val="00BF0FEF"/>
    <w:rsid w:val="00BF383C"/>
    <w:rsid w:val="00BF548D"/>
    <w:rsid w:val="00BF5BE0"/>
    <w:rsid w:val="00C075F9"/>
    <w:rsid w:val="00C0782C"/>
    <w:rsid w:val="00C11C5A"/>
    <w:rsid w:val="00C12A63"/>
    <w:rsid w:val="00C165FC"/>
    <w:rsid w:val="00C17189"/>
    <w:rsid w:val="00C2126E"/>
    <w:rsid w:val="00C2134F"/>
    <w:rsid w:val="00C27379"/>
    <w:rsid w:val="00C361D2"/>
    <w:rsid w:val="00C43FB3"/>
    <w:rsid w:val="00C50A72"/>
    <w:rsid w:val="00C54AD6"/>
    <w:rsid w:val="00C554B6"/>
    <w:rsid w:val="00C557C7"/>
    <w:rsid w:val="00C5715B"/>
    <w:rsid w:val="00C57B5F"/>
    <w:rsid w:val="00C57C03"/>
    <w:rsid w:val="00C67852"/>
    <w:rsid w:val="00C76280"/>
    <w:rsid w:val="00C840E7"/>
    <w:rsid w:val="00C87850"/>
    <w:rsid w:val="00C9100A"/>
    <w:rsid w:val="00C91018"/>
    <w:rsid w:val="00C916B8"/>
    <w:rsid w:val="00C924D1"/>
    <w:rsid w:val="00C93D06"/>
    <w:rsid w:val="00C947BC"/>
    <w:rsid w:val="00C95AC5"/>
    <w:rsid w:val="00CA0FEC"/>
    <w:rsid w:val="00CA20B0"/>
    <w:rsid w:val="00CA3427"/>
    <w:rsid w:val="00CA51EB"/>
    <w:rsid w:val="00CB4AEE"/>
    <w:rsid w:val="00CC187E"/>
    <w:rsid w:val="00CC1984"/>
    <w:rsid w:val="00CC26FF"/>
    <w:rsid w:val="00CC5E6A"/>
    <w:rsid w:val="00CC6626"/>
    <w:rsid w:val="00CC66D9"/>
    <w:rsid w:val="00CC6793"/>
    <w:rsid w:val="00CD12ED"/>
    <w:rsid w:val="00CD345B"/>
    <w:rsid w:val="00CE01B4"/>
    <w:rsid w:val="00CE1153"/>
    <w:rsid w:val="00CE16EE"/>
    <w:rsid w:val="00CE54D8"/>
    <w:rsid w:val="00CE7486"/>
    <w:rsid w:val="00CF129C"/>
    <w:rsid w:val="00CF1F56"/>
    <w:rsid w:val="00CF291D"/>
    <w:rsid w:val="00CF2EF5"/>
    <w:rsid w:val="00CF2FE6"/>
    <w:rsid w:val="00CF60CD"/>
    <w:rsid w:val="00CF72E2"/>
    <w:rsid w:val="00D00F5B"/>
    <w:rsid w:val="00D03E6E"/>
    <w:rsid w:val="00D0664B"/>
    <w:rsid w:val="00D076CD"/>
    <w:rsid w:val="00D1510D"/>
    <w:rsid w:val="00D1569A"/>
    <w:rsid w:val="00D16AE8"/>
    <w:rsid w:val="00D2019B"/>
    <w:rsid w:val="00D24AE1"/>
    <w:rsid w:val="00D31F73"/>
    <w:rsid w:val="00D36C6D"/>
    <w:rsid w:val="00D40A49"/>
    <w:rsid w:val="00D42C25"/>
    <w:rsid w:val="00D44922"/>
    <w:rsid w:val="00D44A4A"/>
    <w:rsid w:val="00D50870"/>
    <w:rsid w:val="00D5157A"/>
    <w:rsid w:val="00D55D23"/>
    <w:rsid w:val="00D56138"/>
    <w:rsid w:val="00D56E4A"/>
    <w:rsid w:val="00D57AF5"/>
    <w:rsid w:val="00D60D6E"/>
    <w:rsid w:val="00D60DA4"/>
    <w:rsid w:val="00D638C9"/>
    <w:rsid w:val="00D67544"/>
    <w:rsid w:val="00D71A36"/>
    <w:rsid w:val="00D7288F"/>
    <w:rsid w:val="00D74E07"/>
    <w:rsid w:val="00D80B99"/>
    <w:rsid w:val="00D8316C"/>
    <w:rsid w:val="00D84FD0"/>
    <w:rsid w:val="00D85064"/>
    <w:rsid w:val="00D85A8A"/>
    <w:rsid w:val="00D86F2E"/>
    <w:rsid w:val="00D874AC"/>
    <w:rsid w:val="00D91478"/>
    <w:rsid w:val="00D9324B"/>
    <w:rsid w:val="00D93990"/>
    <w:rsid w:val="00D95C66"/>
    <w:rsid w:val="00D97459"/>
    <w:rsid w:val="00D97C86"/>
    <w:rsid w:val="00DA036F"/>
    <w:rsid w:val="00DA1A59"/>
    <w:rsid w:val="00DA58F0"/>
    <w:rsid w:val="00DA725C"/>
    <w:rsid w:val="00DB6542"/>
    <w:rsid w:val="00DB697E"/>
    <w:rsid w:val="00DC2214"/>
    <w:rsid w:val="00DC2703"/>
    <w:rsid w:val="00DC4F2D"/>
    <w:rsid w:val="00DC738B"/>
    <w:rsid w:val="00DD64F2"/>
    <w:rsid w:val="00DD7201"/>
    <w:rsid w:val="00DE0F50"/>
    <w:rsid w:val="00DE40AF"/>
    <w:rsid w:val="00DE68EE"/>
    <w:rsid w:val="00DE79AD"/>
    <w:rsid w:val="00DF7B2C"/>
    <w:rsid w:val="00DF7D86"/>
    <w:rsid w:val="00E00199"/>
    <w:rsid w:val="00E05E49"/>
    <w:rsid w:val="00E0615E"/>
    <w:rsid w:val="00E06415"/>
    <w:rsid w:val="00E13FE4"/>
    <w:rsid w:val="00E1471F"/>
    <w:rsid w:val="00E271CF"/>
    <w:rsid w:val="00E305DD"/>
    <w:rsid w:val="00E32D34"/>
    <w:rsid w:val="00E34AB9"/>
    <w:rsid w:val="00E358B7"/>
    <w:rsid w:val="00E4304B"/>
    <w:rsid w:val="00E434BC"/>
    <w:rsid w:val="00E45D22"/>
    <w:rsid w:val="00E50D55"/>
    <w:rsid w:val="00E519DF"/>
    <w:rsid w:val="00E546DB"/>
    <w:rsid w:val="00E5593E"/>
    <w:rsid w:val="00E6000B"/>
    <w:rsid w:val="00E63238"/>
    <w:rsid w:val="00E638A7"/>
    <w:rsid w:val="00E65FED"/>
    <w:rsid w:val="00E67804"/>
    <w:rsid w:val="00E70179"/>
    <w:rsid w:val="00E713EE"/>
    <w:rsid w:val="00E72245"/>
    <w:rsid w:val="00E8300E"/>
    <w:rsid w:val="00E8343A"/>
    <w:rsid w:val="00E84C3D"/>
    <w:rsid w:val="00E85556"/>
    <w:rsid w:val="00E866FF"/>
    <w:rsid w:val="00E93D4C"/>
    <w:rsid w:val="00E94262"/>
    <w:rsid w:val="00E94F2E"/>
    <w:rsid w:val="00E9522A"/>
    <w:rsid w:val="00E96F45"/>
    <w:rsid w:val="00E97D41"/>
    <w:rsid w:val="00EA1BFC"/>
    <w:rsid w:val="00EA2162"/>
    <w:rsid w:val="00EA2228"/>
    <w:rsid w:val="00EA2439"/>
    <w:rsid w:val="00EA282F"/>
    <w:rsid w:val="00EB0CD9"/>
    <w:rsid w:val="00EB5538"/>
    <w:rsid w:val="00EC1B0D"/>
    <w:rsid w:val="00EC2402"/>
    <w:rsid w:val="00EC35AA"/>
    <w:rsid w:val="00EC5FDD"/>
    <w:rsid w:val="00EC6C0C"/>
    <w:rsid w:val="00EC7D5C"/>
    <w:rsid w:val="00ED2850"/>
    <w:rsid w:val="00ED2949"/>
    <w:rsid w:val="00EE1056"/>
    <w:rsid w:val="00EE3613"/>
    <w:rsid w:val="00EF0822"/>
    <w:rsid w:val="00EF42E1"/>
    <w:rsid w:val="00EF4B3F"/>
    <w:rsid w:val="00EF66B3"/>
    <w:rsid w:val="00EF787C"/>
    <w:rsid w:val="00F03879"/>
    <w:rsid w:val="00F0476A"/>
    <w:rsid w:val="00F17F1C"/>
    <w:rsid w:val="00F248D5"/>
    <w:rsid w:val="00F25FE5"/>
    <w:rsid w:val="00F26EA6"/>
    <w:rsid w:val="00F30A7C"/>
    <w:rsid w:val="00F32A21"/>
    <w:rsid w:val="00F345BA"/>
    <w:rsid w:val="00F36459"/>
    <w:rsid w:val="00F41AC8"/>
    <w:rsid w:val="00F43E0C"/>
    <w:rsid w:val="00F512C5"/>
    <w:rsid w:val="00F51CDB"/>
    <w:rsid w:val="00F52F26"/>
    <w:rsid w:val="00F53669"/>
    <w:rsid w:val="00F6061B"/>
    <w:rsid w:val="00F66578"/>
    <w:rsid w:val="00F66656"/>
    <w:rsid w:val="00F71FDA"/>
    <w:rsid w:val="00F75150"/>
    <w:rsid w:val="00F77115"/>
    <w:rsid w:val="00F82809"/>
    <w:rsid w:val="00F82EA6"/>
    <w:rsid w:val="00F84AEB"/>
    <w:rsid w:val="00F85530"/>
    <w:rsid w:val="00F85FAE"/>
    <w:rsid w:val="00F86CFC"/>
    <w:rsid w:val="00F91378"/>
    <w:rsid w:val="00F91B1D"/>
    <w:rsid w:val="00F9450C"/>
    <w:rsid w:val="00F9644A"/>
    <w:rsid w:val="00FA0CA2"/>
    <w:rsid w:val="00FA207C"/>
    <w:rsid w:val="00FA2CBB"/>
    <w:rsid w:val="00FB0F24"/>
    <w:rsid w:val="00FB3863"/>
    <w:rsid w:val="00FB7E04"/>
    <w:rsid w:val="00FC1C6B"/>
    <w:rsid w:val="00FC205B"/>
    <w:rsid w:val="00FD075E"/>
    <w:rsid w:val="00FD6179"/>
    <w:rsid w:val="00FE1B6F"/>
    <w:rsid w:val="00FE3175"/>
    <w:rsid w:val="00FE4ACA"/>
    <w:rsid w:val="00FE7780"/>
    <w:rsid w:val="00FF59AD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Props1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C89614-5481-46EC-BF7F-A47D46718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995</Words>
  <Characters>5235</Characters>
  <Application>Microsoft Office Word</Application>
  <DocSecurity>0</DocSecurity>
  <Lines>96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Carlos Y. Rosado Cruz</cp:lastModifiedBy>
  <cp:revision>3</cp:revision>
  <cp:lastPrinted>2025-02-26T14:29:00Z</cp:lastPrinted>
  <dcterms:created xsi:type="dcterms:W3CDTF">2026-04-08T16:13:00Z</dcterms:created>
  <dcterms:modified xsi:type="dcterms:W3CDTF">2026-04-08T16:14:00Z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