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3052D8" w:rsidRDefault="0017274A" w:rsidP="004C28DA">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 xml:space="preserve">   </w:t>
      </w:r>
      <w:r w:rsidR="00D454DC" w:rsidRPr="003052D8">
        <w:rPr>
          <w:rFonts w:ascii="Book Antiqua" w:hAnsi="Book Antiqua"/>
          <w:b/>
          <w:sz w:val="28"/>
          <w:szCs w:val="28"/>
          <w:lang w:val="es-ES"/>
        </w:rPr>
        <w:t>GOBIERNO DE PUERTO RICO</w:t>
      </w:r>
    </w:p>
    <w:p w14:paraId="2C257E8A" w14:textId="0268DA36" w:rsidR="00D454DC" w:rsidRPr="003052D8" w:rsidRDefault="00D0442D" w:rsidP="004C28DA">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Asamblea</w:t>
      </w:r>
      <w:r w:rsidR="00D454DC" w:rsidRPr="003052D8">
        <w:rPr>
          <w:rFonts w:ascii="Book Antiqua" w:hAnsi="Book Antiqua"/>
          <w:szCs w:val="24"/>
          <w:lang w:val="es-ES"/>
        </w:rPr>
        <w:tab/>
        <w:t xml:space="preserve">    </w:t>
      </w:r>
      <w:r w:rsidR="00B27296" w:rsidRPr="003052D8">
        <w:rPr>
          <w:rFonts w:ascii="Book Antiqua" w:hAnsi="Book Antiqua"/>
          <w:szCs w:val="24"/>
          <w:lang w:val="es-ES"/>
        </w:rPr>
        <w:t>2</w:t>
      </w:r>
      <w:r w:rsidR="00B27296" w:rsidRPr="003052D8">
        <w:rPr>
          <w:rFonts w:ascii="Book Antiqua" w:hAnsi="Book Antiqua"/>
          <w:szCs w:val="24"/>
          <w:vertAlign w:val="superscript"/>
          <w:lang w:val="es-ES"/>
        </w:rPr>
        <w:t>d</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Sesión </w:t>
      </w:r>
    </w:p>
    <w:p w14:paraId="35744787" w14:textId="3C39F0EF" w:rsidR="00D454DC" w:rsidRPr="003052D8" w:rsidRDefault="00D454DC" w:rsidP="004C28DA">
      <w:pPr>
        <w:spacing w:line="276" w:lineRule="auto"/>
        <w:rPr>
          <w:rFonts w:ascii="Book Antiqua" w:hAnsi="Book Antiqua"/>
          <w:b/>
          <w:szCs w:val="24"/>
          <w:lang w:val="es-ES"/>
        </w:rPr>
      </w:pPr>
      <w:r w:rsidRPr="003052D8">
        <w:rPr>
          <w:rFonts w:ascii="Book Antiqua" w:hAnsi="Book Antiqua"/>
          <w:szCs w:val="24"/>
          <w:lang w:val="es-ES"/>
        </w:rPr>
        <w:t xml:space="preserve">      </w:t>
      </w:r>
      <w:r w:rsidR="00C508F7">
        <w:rPr>
          <w:rFonts w:ascii="Book Antiqua" w:hAnsi="Book Antiqua"/>
          <w:szCs w:val="24"/>
          <w:lang w:val="es-ES"/>
        </w:rPr>
        <w:t xml:space="preserve">  </w:t>
      </w: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008D62B7" w:rsidRPr="003052D8">
        <w:rPr>
          <w:rFonts w:ascii="Book Antiqua" w:hAnsi="Book Antiqua"/>
          <w:szCs w:val="24"/>
          <w:lang w:val="es-ES"/>
        </w:rPr>
        <w:tab/>
        <w:t xml:space="preserve">    </w:t>
      </w:r>
      <w:r w:rsidRPr="003052D8">
        <w:rPr>
          <w:rFonts w:ascii="Book Antiqua" w:hAnsi="Book Antiqua"/>
          <w:szCs w:val="24"/>
          <w:lang w:val="es-ES"/>
        </w:rPr>
        <w:t>Ordinaria</w:t>
      </w:r>
    </w:p>
    <w:p w14:paraId="48E8E640" w14:textId="77777777" w:rsidR="00D454DC" w:rsidRPr="003052D8" w:rsidRDefault="00D454DC" w:rsidP="004C28DA">
      <w:pPr>
        <w:spacing w:line="276" w:lineRule="auto"/>
        <w:jc w:val="center"/>
        <w:rPr>
          <w:rFonts w:ascii="Book Antiqua" w:hAnsi="Book Antiqua"/>
          <w:b/>
          <w:sz w:val="36"/>
          <w:szCs w:val="36"/>
          <w:lang w:val="es-ES"/>
        </w:rPr>
      </w:pPr>
    </w:p>
    <w:p w14:paraId="29D607C8" w14:textId="389D8B03" w:rsidR="00D454DC" w:rsidRPr="003052D8" w:rsidRDefault="00B27296" w:rsidP="00DA66AE">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12F55807" w14:textId="065E18E9" w:rsidR="00D454DC" w:rsidRPr="003052D8" w:rsidRDefault="007E23D2" w:rsidP="00452073">
      <w:pPr>
        <w:spacing w:line="360" w:lineRule="auto"/>
        <w:jc w:val="center"/>
        <w:rPr>
          <w:rFonts w:ascii="Book Antiqua" w:hAnsi="Book Antiqua"/>
          <w:b/>
          <w:sz w:val="52"/>
          <w:szCs w:val="52"/>
          <w:lang w:val="es-ES"/>
        </w:rPr>
      </w:pPr>
      <w:r w:rsidRPr="003052D8">
        <w:rPr>
          <w:rFonts w:ascii="Book Antiqua" w:hAnsi="Book Antiqua"/>
          <w:b/>
          <w:sz w:val="52"/>
          <w:szCs w:val="52"/>
          <w:lang w:val="es-ES"/>
        </w:rPr>
        <w:t>P.</w:t>
      </w:r>
      <w:r w:rsidR="00A861F0" w:rsidRPr="003052D8">
        <w:rPr>
          <w:rFonts w:ascii="Book Antiqua" w:hAnsi="Book Antiqua"/>
          <w:b/>
          <w:sz w:val="52"/>
          <w:szCs w:val="52"/>
          <w:lang w:val="es-ES"/>
        </w:rPr>
        <w:t xml:space="preserve"> </w:t>
      </w:r>
      <w:r w:rsidR="00811D5C" w:rsidRPr="003052D8">
        <w:rPr>
          <w:rFonts w:ascii="Book Antiqua" w:hAnsi="Book Antiqua"/>
          <w:b/>
          <w:sz w:val="52"/>
          <w:szCs w:val="52"/>
          <w:lang w:val="es-ES"/>
        </w:rPr>
        <w:t>de</w:t>
      </w:r>
      <w:r w:rsidR="004D1A9B" w:rsidRPr="003052D8">
        <w:rPr>
          <w:rFonts w:ascii="Book Antiqua" w:hAnsi="Book Antiqua"/>
          <w:b/>
          <w:sz w:val="52"/>
          <w:szCs w:val="52"/>
          <w:lang w:val="es-ES"/>
        </w:rPr>
        <w:t xml:space="preserve">l </w:t>
      </w:r>
      <w:r w:rsidR="002909DC" w:rsidRPr="003052D8">
        <w:rPr>
          <w:rFonts w:ascii="Book Antiqua" w:hAnsi="Book Antiqua"/>
          <w:b/>
          <w:sz w:val="52"/>
          <w:szCs w:val="52"/>
          <w:lang w:val="es-ES"/>
        </w:rPr>
        <w:t>C</w:t>
      </w:r>
      <w:r w:rsidR="003D5BAA" w:rsidRPr="003052D8">
        <w:rPr>
          <w:rFonts w:ascii="Book Antiqua" w:hAnsi="Book Antiqua"/>
          <w:b/>
          <w:sz w:val="52"/>
          <w:szCs w:val="52"/>
          <w:lang w:val="es-ES"/>
        </w:rPr>
        <w:t>.</w:t>
      </w:r>
      <w:r w:rsidR="004D1A9B" w:rsidRPr="003052D8">
        <w:rPr>
          <w:rFonts w:ascii="Book Antiqua" w:hAnsi="Book Antiqua"/>
          <w:b/>
          <w:sz w:val="52"/>
          <w:szCs w:val="52"/>
          <w:lang w:val="es-ES"/>
        </w:rPr>
        <w:t xml:space="preserve"> </w:t>
      </w:r>
      <w:r w:rsidR="00F547F2">
        <w:rPr>
          <w:rFonts w:ascii="Book Antiqua" w:hAnsi="Book Antiqua"/>
          <w:b/>
          <w:sz w:val="52"/>
          <w:szCs w:val="52"/>
          <w:lang w:val="es-ES"/>
        </w:rPr>
        <w:t>886</w:t>
      </w:r>
    </w:p>
    <w:p w14:paraId="693ECC3F" w14:textId="7F2FA1F3" w:rsidR="00D454DC" w:rsidRPr="003052D8" w:rsidRDefault="00D454DC" w:rsidP="00691133">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sidR="004567EF">
        <w:rPr>
          <w:rFonts w:ascii="Book Antiqua" w:hAnsi="Book Antiqua"/>
          <w:b/>
          <w:sz w:val="28"/>
          <w:szCs w:val="28"/>
          <w:lang w:val="es-PR"/>
        </w:rPr>
        <w:t>POSITIVO</w:t>
      </w:r>
    </w:p>
    <w:p w14:paraId="292E8692" w14:textId="1D4E808C" w:rsidR="00E35D29" w:rsidRPr="003052D8" w:rsidRDefault="008D62B7" w:rsidP="008D62B7">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78ED6847" w14:textId="3DB69CD4" w:rsidR="00D454DC" w:rsidRPr="003052D8" w:rsidRDefault="003312DF" w:rsidP="00C132A5">
      <w:pPr>
        <w:contextualSpacing/>
        <w:jc w:val="center"/>
        <w:rPr>
          <w:rFonts w:ascii="Book Antiqua" w:hAnsi="Book Antiqua"/>
          <w:szCs w:val="24"/>
          <w:lang w:val="es-PR"/>
        </w:rPr>
      </w:pPr>
      <w:r>
        <w:rPr>
          <w:rFonts w:ascii="Book Antiqua" w:hAnsi="Book Antiqua"/>
          <w:szCs w:val="24"/>
          <w:lang w:val="es-PR"/>
        </w:rPr>
        <w:t>6</w:t>
      </w:r>
      <w:r w:rsidR="003D5BAA" w:rsidRPr="003052D8">
        <w:rPr>
          <w:rFonts w:ascii="Book Antiqua" w:hAnsi="Book Antiqua"/>
          <w:szCs w:val="24"/>
          <w:lang w:val="es-PR"/>
        </w:rPr>
        <w:t xml:space="preserve"> </w:t>
      </w:r>
      <w:r w:rsidR="004D1A9B" w:rsidRPr="003052D8">
        <w:rPr>
          <w:rFonts w:ascii="Book Antiqua" w:hAnsi="Book Antiqua"/>
          <w:szCs w:val="24"/>
          <w:lang w:val="es-PR"/>
        </w:rPr>
        <w:t xml:space="preserve">de </w:t>
      </w:r>
      <w:r w:rsidR="003D677F">
        <w:rPr>
          <w:rFonts w:ascii="Book Antiqua" w:hAnsi="Book Antiqua"/>
          <w:szCs w:val="24"/>
          <w:lang w:val="es-PR"/>
        </w:rPr>
        <w:t>noviembre</w:t>
      </w:r>
      <w:r w:rsidR="00D454DC" w:rsidRPr="003052D8">
        <w:rPr>
          <w:rFonts w:ascii="Book Antiqua" w:hAnsi="Book Antiqua"/>
          <w:szCs w:val="24"/>
          <w:lang w:val="es-PR"/>
        </w:rPr>
        <w:t xml:space="preserve"> de 202</w:t>
      </w:r>
      <w:r w:rsidR="00A861F0" w:rsidRPr="003052D8">
        <w:rPr>
          <w:rFonts w:ascii="Book Antiqua" w:hAnsi="Book Antiqua"/>
          <w:szCs w:val="24"/>
          <w:lang w:val="es-PR"/>
        </w:rPr>
        <w:t>5</w:t>
      </w:r>
    </w:p>
    <w:p w14:paraId="46C65272" w14:textId="77777777" w:rsidR="00D454DC" w:rsidRDefault="00D454DC" w:rsidP="00C132A5">
      <w:pPr>
        <w:contextualSpacing/>
        <w:rPr>
          <w:rFonts w:ascii="Book Antiqua" w:hAnsi="Book Antiqua"/>
          <w:b/>
          <w:szCs w:val="24"/>
          <w:lang w:val="es-PR"/>
        </w:rPr>
      </w:pPr>
    </w:p>
    <w:p w14:paraId="4651C472" w14:textId="77777777" w:rsidR="00C132A5" w:rsidRPr="003052D8" w:rsidRDefault="00C132A5" w:rsidP="00C132A5">
      <w:pPr>
        <w:contextualSpacing/>
        <w:rPr>
          <w:rFonts w:ascii="Book Antiqua" w:hAnsi="Book Antiqua"/>
          <w:b/>
          <w:szCs w:val="24"/>
          <w:lang w:val="es-PR"/>
        </w:rPr>
      </w:pPr>
    </w:p>
    <w:p w14:paraId="4155B38F" w14:textId="0B66BA46" w:rsidR="00D454DC" w:rsidRDefault="00D454DC" w:rsidP="00C132A5">
      <w:pPr>
        <w:contextualSpacing/>
        <w:rPr>
          <w:rFonts w:ascii="Book Antiqua" w:hAnsi="Book Antiqua"/>
          <w:b/>
          <w:szCs w:val="24"/>
          <w:lang w:val="es-ES"/>
        </w:rPr>
      </w:pPr>
      <w:r w:rsidRPr="003052D8">
        <w:rPr>
          <w:rFonts w:ascii="Book Antiqua" w:hAnsi="Book Antiqua"/>
          <w:b/>
          <w:szCs w:val="24"/>
          <w:lang w:val="es-ES"/>
        </w:rPr>
        <w:t>A</w:t>
      </w:r>
      <w:r w:rsidR="00B27296" w:rsidRPr="003052D8">
        <w:rPr>
          <w:rFonts w:ascii="Book Antiqua" w:hAnsi="Book Antiqua"/>
          <w:b/>
          <w:szCs w:val="24"/>
          <w:lang w:val="es-ES"/>
        </w:rPr>
        <w:t xml:space="preserve"> </w:t>
      </w:r>
      <w:r w:rsidRPr="003052D8">
        <w:rPr>
          <w:rFonts w:ascii="Book Antiqua" w:hAnsi="Book Antiqua"/>
          <w:b/>
          <w:szCs w:val="24"/>
          <w:lang w:val="es-ES"/>
        </w:rPr>
        <w:t>L</w:t>
      </w:r>
      <w:r w:rsidR="00B27296" w:rsidRPr="003052D8">
        <w:rPr>
          <w:rFonts w:ascii="Book Antiqua" w:hAnsi="Book Antiqua"/>
          <w:b/>
          <w:szCs w:val="24"/>
          <w:lang w:val="es-ES"/>
        </w:rPr>
        <w:t>A CÁMARA DE REPRESENTANTES</w:t>
      </w:r>
      <w:r w:rsidRPr="003052D8">
        <w:rPr>
          <w:rFonts w:ascii="Book Antiqua" w:hAnsi="Book Antiqua"/>
          <w:b/>
          <w:szCs w:val="24"/>
          <w:lang w:val="es-ES"/>
        </w:rPr>
        <w:t>:</w:t>
      </w:r>
    </w:p>
    <w:p w14:paraId="770CFF66" w14:textId="77777777" w:rsidR="008F52D6" w:rsidRPr="003052D8" w:rsidRDefault="008F52D6" w:rsidP="00C132A5">
      <w:pPr>
        <w:contextualSpacing/>
        <w:rPr>
          <w:rFonts w:ascii="Book Antiqua" w:hAnsi="Book Antiqua"/>
          <w:b/>
          <w:szCs w:val="24"/>
          <w:lang w:val="es-ES"/>
        </w:rPr>
      </w:pPr>
    </w:p>
    <w:p w14:paraId="0FD64E1E" w14:textId="5634F7FD" w:rsidR="00D454DC" w:rsidRDefault="006577F1" w:rsidP="00C132A5">
      <w:pPr>
        <w:ind w:firstLine="720"/>
        <w:contextualSpacing/>
        <w:jc w:val="both"/>
        <w:rPr>
          <w:rFonts w:ascii="Book Antiqua" w:hAnsi="Book Antiqua"/>
          <w:szCs w:val="24"/>
          <w:lang w:val="es-ES"/>
        </w:rPr>
      </w:pPr>
      <w:r>
        <w:rPr>
          <w:rFonts w:ascii="Book Antiqua" w:hAnsi="Book Antiqua"/>
          <w:szCs w:val="24"/>
          <w:lang w:val="es-ES"/>
        </w:rPr>
        <w:t>La</w:t>
      </w:r>
      <w:r w:rsidR="00D454DC" w:rsidRPr="003052D8">
        <w:rPr>
          <w:rFonts w:ascii="Book Antiqua" w:hAnsi="Book Antiqua"/>
          <w:szCs w:val="24"/>
          <w:lang w:val="es-ES"/>
        </w:rPr>
        <w:t xml:space="preserve"> </w:t>
      </w:r>
      <w:r w:rsidR="008F4F3E" w:rsidRPr="003052D8">
        <w:rPr>
          <w:rFonts w:ascii="Book Antiqua" w:hAnsi="Book Antiqua"/>
          <w:szCs w:val="24"/>
          <w:lang w:val="es-ES"/>
        </w:rPr>
        <w:t>Comisión</w:t>
      </w:r>
      <w:r w:rsidR="00D454DC" w:rsidRPr="003052D8">
        <w:rPr>
          <w:rFonts w:ascii="Book Antiqua" w:hAnsi="Book Antiqua"/>
          <w:szCs w:val="24"/>
          <w:lang w:val="es-ES"/>
        </w:rPr>
        <w:t xml:space="preserve"> de </w:t>
      </w:r>
      <w:r w:rsidR="00B27296" w:rsidRPr="003052D8">
        <w:rPr>
          <w:rFonts w:ascii="Book Antiqua" w:hAnsi="Book Antiqua"/>
          <w:szCs w:val="24"/>
          <w:lang w:val="es-ES"/>
        </w:rPr>
        <w:t>Gobierno</w:t>
      </w:r>
      <w:r w:rsidR="009561A1" w:rsidRPr="003052D8">
        <w:rPr>
          <w:rFonts w:ascii="Book Antiqua" w:hAnsi="Book Antiqua"/>
          <w:szCs w:val="24"/>
          <w:lang w:val="es-ES"/>
        </w:rPr>
        <w:t xml:space="preserve"> de la Cámara de Representantes de Pu</w:t>
      </w:r>
      <w:r w:rsidR="00D454DC" w:rsidRPr="003052D8">
        <w:rPr>
          <w:rFonts w:ascii="Book Antiqua" w:hAnsi="Book Antiqua"/>
          <w:szCs w:val="24"/>
          <w:lang w:val="es-ES"/>
        </w:rPr>
        <w:t xml:space="preserve">erto Rico, previo estudio y consideración del </w:t>
      </w:r>
      <w:r w:rsidR="0054331F" w:rsidRPr="003052D8">
        <w:rPr>
          <w:rFonts w:ascii="Book Antiqua" w:hAnsi="Book Antiqua"/>
          <w:b/>
          <w:szCs w:val="24"/>
          <w:lang w:val="es-ES"/>
        </w:rPr>
        <w:t>Proyecto</w:t>
      </w:r>
      <w:r w:rsidR="00A861F0" w:rsidRPr="003052D8">
        <w:rPr>
          <w:rFonts w:ascii="Book Antiqua" w:hAnsi="Book Antiqua"/>
          <w:b/>
          <w:szCs w:val="24"/>
          <w:lang w:val="es-ES"/>
        </w:rPr>
        <w:t xml:space="preserve"> de</w:t>
      </w:r>
      <w:r w:rsidR="002909DC" w:rsidRPr="003052D8">
        <w:rPr>
          <w:rFonts w:ascii="Book Antiqua" w:hAnsi="Book Antiqua"/>
          <w:b/>
          <w:szCs w:val="24"/>
          <w:lang w:val="es-ES"/>
        </w:rPr>
        <w:t xml:space="preserve"> la Cámara</w:t>
      </w:r>
      <w:r w:rsidR="00A861F0" w:rsidRPr="003052D8">
        <w:rPr>
          <w:rFonts w:ascii="Book Antiqua" w:hAnsi="Book Antiqua"/>
          <w:b/>
          <w:szCs w:val="24"/>
          <w:lang w:val="es-ES"/>
        </w:rPr>
        <w:t xml:space="preserve"> </w:t>
      </w:r>
      <w:r w:rsidR="00BF172A">
        <w:rPr>
          <w:rFonts w:ascii="Book Antiqua" w:hAnsi="Book Antiqua"/>
          <w:b/>
          <w:szCs w:val="24"/>
          <w:lang w:val="es-ES"/>
        </w:rPr>
        <w:t>886</w:t>
      </w:r>
      <w:r w:rsidR="00D454DC" w:rsidRPr="003052D8">
        <w:rPr>
          <w:rFonts w:ascii="Book Antiqua" w:hAnsi="Book Antiqua"/>
          <w:szCs w:val="24"/>
          <w:lang w:val="es-ES"/>
        </w:rPr>
        <w:t xml:space="preserve">, recomienda </w:t>
      </w:r>
      <w:r w:rsidR="0015414D" w:rsidRPr="003052D8">
        <w:rPr>
          <w:rFonts w:ascii="Book Antiqua" w:hAnsi="Book Antiqua"/>
          <w:szCs w:val="24"/>
          <w:lang w:val="es-ES"/>
        </w:rPr>
        <w:t>su aprobación</w:t>
      </w:r>
      <w:r w:rsidR="009F70D7">
        <w:rPr>
          <w:rFonts w:ascii="Book Antiqua" w:hAnsi="Book Antiqua"/>
          <w:szCs w:val="24"/>
          <w:lang w:val="es-ES"/>
        </w:rPr>
        <w:t xml:space="preserve"> con las enmiendas técnicas contenidas en el </w:t>
      </w:r>
      <w:proofErr w:type="spellStart"/>
      <w:r w:rsidR="009F70D7">
        <w:rPr>
          <w:rFonts w:ascii="Book Antiqua" w:hAnsi="Book Antiqua"/>
          <w:szCs w:val="24"/>
          <w:lang w:val="es-ES"/>
        </w:rPr>
        <w:t>entirillado</w:t>
      </w:r>
      <w:proofErr w:type="spellEnd"/>
      <w:r w:rsidR="009F70D7">
        <w:rPr>
          <w:rFonts w:ascii="Book Antiqua" w:hAnsi="Book Antiqua"/>
          <w:szCs w:val="24"/>
          <w:lang w:val="es-ES"/>
        </w:rPr>
        <w:t xml:space="preserve"> electrónico que se acompaña</w:t>
      </w:r>
      <w:r w:rsidR="002909DC" w:rsidRPr="003052D8">
        <w:rPr>
          <w:rFonts w:ascii="Book Antiqua" w:hAnsi="Book Antiqua"/>
          <w:szCs w:val="24"/>
          <w:lang w:val="es-ES"/>
        </w:rPr>
        <w:t>.</w:t>
      </w:r>
    </w:p>
    <w:p w14:paraId="6F40A5C5" w14:textId="77777777" w:rsidR="008F52D6" w:rsidRDefault="008F52D6" w:rsidP="00C132A5">
      <w:pPr>
        <w:ind w:firstLine="720"/>
        <w:contextualSpacing/>
        <w:jc w:val="both"/>
        <w:rPr>
          <w:rFonts w:ascii="Book Antiqua" w:hAnsi="Book Antiqua"/>
          <w:szCs w:val="24"/>
          <w:lang w:val="es-ES"/>
        </w:rPr>
      </w:pPr>
    </w:p>
    <w:p w14:paraId="2B7F8E38" w14:textId="77777777" w:rsidR="00A861F0" w:rsidRPr="003052D8" w:rsidRDefault="00D454DC" w:rsidP="00C132A5">
      <w:pPr>
        <w:contextualSpacing/>
        <w:jc w:val="center"/>
        <w:rPr>
          <w:rFonts w:ascii="Book Antiqua" w:hAnsi="Book Antiqua"/>
          <w:b/>
          <w:bCs/>
          <w:lang w:val="es-ES"/>
        </w:rPr>
      </w:pPr>
      <w:r w:rsidRPr="003052D8">
        <w:rPr>
          <w:rFonts w:ascii="Book Antiqua" w:hAnsi="Book Antiqua"/>
          <w:b/>
          <w:bCs/>
          <w:lang w:val="es-ES"/>
        </w:rPr>
        <w:t>ALCANCE DE LA MEDIDA</w:t>
      </w:r>
    </w:p>
    <w:p w14:paraId="577FD275" w14:textId="77777777" w:rsidR="002909DC" w:rsidRPr="003052D8" w:rsidRDefault="002909DC" w:rsidP="00C132A5">
      <w:pPr>
        <w:contextualSpacing/>
        <w:outlineLvl w:val="0"/>
        <w:rPr>
          <w:rFonts w:ascii="Book Antiqua" w:hAnsi="Book Antiqua"/>
          <w:b/>
          <w:caps/>
          <w:szCs w:val="24"/>
          <w:lang w:val="es-ES"/>
        </w:rPr>
      </w:pPr>
    </w:p>
    <w:p w14:paraId="53172305" w14:textId="3448B6E8" w:rsidR="00B74C1E" w:rsidRDefault="00B74C1E" w:rsidP="00C132A5">
      <w:pPr>
        <w:ind w:firstLine="720"/>
        <w:contextualSpacing/>
        <w:jc w:val="both"/>
        <w:rPr>
          <w:rFonts w:ascii="Book Antiqua" w:eastAsia="Book Antiqua" w:hAnsi="Book Antiqua" w:cs="Book Antiqua"/>
          <w:color w:val="000000"/>
          <w:szCs w:val="24"/>
          <w:lang w:val="es-PR"/>
        </w:rPr>
      </w:pPr>
      <w:r w:rsidRPr="00B74C1E">
        <w:rPr>
          <w:rFonts w:ascii="Book Antiqua" w:eastAsia="Book Antiqua" w:hAnsi="Book Antiqua" w:cs="Book Antiqua"/>
          <w:color w:val="000000"/>
          <w:szCs w:val="24"/>
          <w:lang w:val="es-PR"/>
        </w:rPr>
        <w:t xml:space="preserve">El Proyecto de la Cámara 886 (P. de la C. 886) propone declarar el tercer fin de semana de febrero de cada año como el “Día del Sombrero”. Esta iniciativa legislativa busca institucionalizar una celebración que ya se realiza como el Día Nacional del Sombrero celebrado en </w:t>
      </w:r>
      <w:r w:rsidR="004A1214">
        <w:rPr>
          <w:rFonts w:ascii="Book Antiqua" w:eastAsia="Book Antiqua" w:hAnsi="Book Antiqua" w:cs="Book Antiqua"/>
          <w:color w:val="000000"/>
          <w:szCs w:val="24"/>
          <w:lang w:val="es-PR"/>
        </w:rPr>
        <w:t xml:space="preserve">el Municipio de </w:t>
      </w:r>
      <w:r w:rsidRPr="00B74C1E">
        <w:rPr>
          <w:rFonts w:ascii="Book Antiqua" w:eastAsia="Book Antiqua" w:hAnsi="Book Antiqua" w:cs="Book Antiqua"/>
          <w:color w:val="000000"/>
          <w:szCs w:val="24"/>
          <w:lang w:val="es-PR"/>
        </w:rPr>
        <w:t>Utuado, reconociendo el sombrero como un símbolo cultural, histórico y artesanal de la identidad puertorriqueña.</w:t>
      </w:r>
    </w:p>
    <w:p w14:paraId="76ADB0F7" w14:textId="77777777" w:rsidR="00444940" w:rsidRPr="00B74C1E" w:rsidRDefault="00444940" w:rsidP="00C132A5">
      <w:pPr>
        <w:ind w:firstLine="720"/>
        <w:contextualSpacing/>
        <w:jc w:val="both"/>
        <w:rPr>
          <w:rFonts w:ascii="Book Antiqua" w:eastAsia="Book Antiqua" w:hAnsi="Book Antiqua" w:cs="Book Antiqua"/>
          <w:color w:val="000000"/>
          <w:szCs w:val="24"/>
          <w:lang w:val="es-PR"/>
        </w:rPr>
      </w:pPr>
    </w:p>
    <w:p w14:paraId="451491FB" w14:textId="53F29165" w:rsidR="00B74C1E" w:rsidRDefault="00B74C1E" w:rsidP="00C132A5">
      <w:pPr>
        <w:ind w:firstLine="720"/>
        <w:contextualSpacing/>
        <w:jc w:val="both"/>
        <w:rPr>
          <w:rFonts w:ascii="Book Antiqua" w:eastAsia="Book Antiqua" w:hAnsi="Book Antiqua" w:cs="Book Antiqua"/>
          <w:color w:val="000000"/>
          <w:szCs w:val="24"/>
          <w:lang w:val="es-PR"/>
        </w:rPr>
      </w:pPr>
      <w:r w:rsidRPr="00B74C1E">
        <w:rPr>
          <w:rFonts w:ascii="Book Antiqua" w:eastAsia="Book Antiqua" w:hAnsi="Book Antiqua" w:cs="Book Antiqua"/>
          <w:color w:val="000000"/>
          <w:szCs w:val="24"/>
          <w:lang w:val="es-PR"/>
        </w:rPr>
        <w:t>La medida tiene como propósito preservar una tradición profundamente arraigada en la vida del pueblo y fomentar su transmisión a las futuras generaciones mediante actividades educativas, artísticas y comunitarias.</w:t>
      </w:r>
      <w:r w:rsidR="00C132A5">
        <w:rPr>
          <w:rFonts w:ascii="Book Antiqua" w:eastAsia="Book Antiqua" w:hAnsi="Book Antiqua" w:cs="Book Antiqua"/>
          <w:color w:val="000000"/>
          <w:szCs w:val="24"/>
          <w:lang w:val="es-PR"/>
        </w:rPr>
        <w:t xml:space="preserve"> </w:t>
      </w:r>
      <w:r w:rsidRPr="00B74C1E">
        <w:rPr>
          <w:rFonts w:ascii="Book Antiqua" w:eastAsia="Book Antiqua" w:hAnsi="Book Antiqua" w:cs="Book Antiqua"/>
          <w:color w:val="000000"/>
          <w:szCs w:val="24"/>
          <w:lang w:val="es-PR"/>
        </w:rPr>
        <w:t>Además, al declarar oficialmente esta conmemoración, se busca promover una política pública de afirmación cultural que fortalezca el sentido de pertenencia, estimule la economía creativa y contribuya a la cohesión social.</w:t>
      </w:r>
    </w:p>
    <w:p w14:paraId="1095BF7B" w14:textId="77777777" w:rsidR="00444940" w:rsidRPr="00B74C1E" w:rsidRDefault="00444940" w:rsidP="00C132A5">
      <w:pPr>
        <w:ind w:firstLine="720"/>
        <w:contextualSpacing/>
        <w:jc w:val="both"/>
        <w:rPr>
          <w:rFonts w:ascii="Book Antiqua" w:eastAsia="Book Antiqua" w:hAnsi="Book Antiqua" w:cs="Book Antiqua"/>
          <w:color w:val="000000"/>
          <w:szCs w:val="24"/>
          <w:lang w:val="es-PR"/>
        </w:rPr>
      </w:pPr>
    </w:p>
    <w:p w14:paraId="244FB52D" w14:textId="2D46BD8A" w:rsidR="00BD06A9" w:rsidRPr="00CF7EEE" w:rsidRDefault="00CF7EEE" w:rsidP="00C132A5">
      <w:pPr>
        <w:ind w:firstLine="720"/>
        <w:contextualSpacing/>
        <w:jc w:val="both"/>
        <w:rPr>
          <w:lang w:val="es-PR"/>
        </w:rPr>
      </w:pPr>
      <w:r w:rsidRPr="00CF7EEE">
        <w:rPr>
          <w:rFonts w:ascii="Book Antiqua" w:hAnsi="Book Antiqua"/>
          <w:color w:val="000000"/>
          <w:lang w:val="es-PR"/>
        </w:rPr>
        <w:t>La ley propuesta establece que, a través de una proclama emitida por el</w:t>
      </w:r>
      <w:r w:rsidR="00427162">
        <w:rPr>
          <w:rFonts w:ascii="Book Antiqua" w:hAnsi="Book Antiqua"/>
          <w:color w:val="000000"/>
          <w:lang w:val="es-PR"/>
        </w:rPr>
        <w:t>(</w:t>
      </w:r>
      <w:proofErr w:type="gramStart"/>
      <w:r w:rsidR="00427162">
        <w:rPr>
          <w:rFonts w:ascii="Book Antiqua" w:hAnsi="Book Antiqua"/>
          <w:color w:val="000000"/>
          <w:lang w:val="es-PR"/>
        </w:rPr>
        <w:t xml:space="preserve">la) </w:t>
      </w:r>
      <w:r w:rsidRPr="00CF7EEE">
        <w:rPr>
          <w:rFonts w:ascii="Book Antiqua" w:hAnsi="Book Antiqua"/>
          <w:color w:val="000000"/>
          <w:lang w:val="es-PR"/>
        </w:rPr>
        <w:t xml:space="preserve"> Gobern</w:t>
      </w:r>
      <w:r w:rsidR="00427162">
        <w:rPr>
          <w:rFonts w:ascii="Book Antiqua" w:hAnsi="Book Antiqua"/>
          <w:color w:val="000000"/>
          <w:lang w:val="es-PR"/>
        </w:rPr>
        <w:t>ador</w:t>
      </w:r>
      <w:proofErr w:type="gramEnd"/>
      <w:r w:rsidR="00427162">
        <w:rPr>
          <w:rFonts w:ascii="Book Antiqua" w:hAnsi="Book Antiqua"/>
          <w:color w:val="000000"/>
          <w:lang w:val="es-PR"/>
        </w:rPr>
        <w:t>(a)</w:t>
      </w:r>
      <w:r w:rsidRPr="00CF7EEE">
        <w:rPr>
          <w:rFonts w:ascii="Book Antiqua" w:hAnsi="Book Antiqua"/>
          <w:color w:val="000000"/>
          <w:lang w:val="es-PR"/>
        </w:rPr>
        <w:t xml:space="preserve"> de Puerto Rico, se incentive al sector público, privado y a la ciudadanía puertorriqueña a desarrollar actividades orientadas a promover el reconocimiento del sombrero como elemento representativo en eventos culturales y sociales.</w:t>
      </w:r>
    </w:p>
    <w:p w14:paraId="5DB9C3B8" w14:textId="3FE737AD" w:rsidR="002909DC" w:rsidRPr="00BD06A9" w:rsidRDefault="002909DC" w:rsidP="00C132A5">
      <w:pPr>
        <w:contextualSpacing/>
        <w:jc w:val="both"/>
        <w:rPr>
          <w:rFonts w:ascii="Book Antiqua" w:eastAsia="Book Antiqua" w:hAnsi="Book Antiqua" w:cs="Book Antiqua"/>
          <w:color w:val="000000"/>
          <w:szCs w:val="24"/>
          <w:lang w:val="es-PR"/>
        </w:rPr>
      </w:pPr>
      <w:r w:rsidRPr="00BD06A9">
        <w:rPr>
          <w:rFonts w:ascii="Book Antiqua" w:eastAsia="Book Antiqua" w:hAnsi="Book Antiqua" w:cs="Book Antiqua"/>
          <w:color w:val="000000"/>
          <w:szCs w:val="24"/>
          <w:lang w:val="es-PR"/>
        </w:rPr>
        <w:t xml:space="preserve"> </w:t>
      </w:r>
    </w:p>
    <w:p w14:paraId="3542AD5C" w14:textId="77777777" w:rsidR="00D454DC" w:rsidRPr="003052D8" w:rsidRDefault="00D454DC" w:rsidP="00C132A5">
      <w:pPr>
        <w:keepNext/>
        <w:contextualSpacing/>
        <w:jc w:val="center"/>
        <w:rPr>
          <w:rFonts w:ascii="Book Antiqua" w:hAnsi="Book Antiqua"/>
          <w:b/>
          <w:caps/>
          <w:szCs w:val="24"/>
          <w:lang w:val="es-ES"/>
        </w:rPr>
      </w:pPr>
      <w:r w:rsidRPr="003052D8">
        <w:rPr>
          <w:rFonts w:ascii="Book Antiqua" w:hAnsi="Book Antiqua"/>
          <w:b/>
          <w:caps/>
          <w:szCs w:val="24"/>
          <w:lang w:val="es-ES"/>
        </w:rPr>
        <w:lastRenderedPageBreak/>
        <w:t>AnÁlisis de la Medida</w:t>
      </w:r>
    </w:p>
    <w:p w14:paraId="5A016CE6" w14:textId="77777777" w:rsidR="009175B9" w:rsidRPr="003052D8" w:rsidRDefault="009175B9" w:rsidP="00C132A5">
      <w:pPr>
        <w:keepNext/>
        <w:contextualSpacing/>
        <w:jc w:val="both"/>
        <w:rPr>
          <w:rFonts w:ascii="Book Antiqua" w:hAnsi="Book Antiqua"/>
          <w:szCs w:val="24"/>
          <w:lang w:val="es-ES"/>
        </w:rPr>
      </w:pPr>
    </w:p>
    <w:p w14:paraId="77ABEF42" w14:textId="40FCF6C1" w:rsidR="00075DF9" w:rsidRDefault="00075DF9" w:rsidP="00C132A5">
      <w:pPr>
        <w:keepNext/>
        <w:ind w:firstLine="708"/>
        <w:contextualSpacing/>
        <w:jc w:val="both"/>
        <w:rPr>
          <w:rFonts w:ascii="Book Antiqua" w:hAnsi="Book Antiqua"/>
          <w:szCs w:val="24"/>
          <w:lang w:val="es-PR"/>
        </w:rPr>
      </w:pPr>
      <w:r w:rsidRPr="00075DF9">
        <w:rPr>
          <w:rFonts w:ascii="Book Antiqua" w:hAnsi="Book Antiqua"/>
          <w:szCs w:val="24"/>
          <w:lang w:val="es-PR"/>
        </w:rPr>
        <w:t>El sombrero, como objeto cultural, trasciende su función utilitaria para convertirse en un símbolo de identidad y creatividad del pueblo puertorriqueño. Su confección artesanal, a menudo en fibras naturales como la palma, refleja una tradición centenaria transmitida de generación en generación, especialmente en las zonas rurales y montañosas. Históricamente, el sombrero ha sido asociado con la figura del jíbaro, ícono del imaginario nacional y símbolo de la autenticidad cultural.</w:t>
      </w:r>
    </w:p>
    <w:p w14:paraId="70DC16D5" w14:textId="77777777" w:rsidR="00CF7EEE" w:rsidRPr="00075DF9" w:rsidRDefault="00CF7EEE" w:rsidP="00C132A5">
      <w:pPr>
        <w:keepNext/>
        <w:ind w:firstLine="708"/>
        <w:contextualSpacing/>
        <w:jc w:val="both"/>
        <w:rPr>
          <w:rFonts w:ascii="Book Antiqua" w:hAnsi="Book Antiqua"/>
          <w:szCs w:val="24"/>
          <w:lang w:val="es-PR"/>
        </w:rPr>
      </w:pPr>
    </w:p>
    <w:p w14:paraId="55AB1E9C" w14:textId="2F28EA64" w:rsidR="00075DF9" w:rsidRDefault="00075DF9" w:rsidP="00C132A5">
      <w:pPr>
        <w:ind w:firstLine="708"/>
        <w:contextualSpacing/>
        <w:jc w:val="both"/>
        <w:rPr>
          <w:rFonts w:ascii="Book Antiqua" w:hAnsi="Book Antiqua"/>
          <w:szCs w:val="24"/>
          <w:lang w:val="es-PR"/>
        </w:rPr>
      </w:pPr>
      <w:r w:rsidRPr="00075DF9">
        <w:rPr>
          <w:rFonts w:ascii="Book Antiqua" w:hAnsi="Book Antiqua"/>
          <w:szCs w:val="24"/>
          <w:lang w:val="es-PR"/>
        </w:rPr>
        <w:t>La celebración de este día ofrece una oportunidad estratégica para integrar contenidos curriculares sobre historia, arte, identidad y patrimonio cultural en la educación formal, lo cual es coherente con una educación contextualizada promovida por organismos como la UNESCO.</w:t>
      </w:r>
    </w:p>
    <w:p w14:paraId="631E719C" w14:textId="77777777" w:rsidR="00CF7EEE" w:rsidRPr="00075DF9" w:rsidRDefault="00CF7EEE" w:rsidP="00C132A5">
      <w:pPr>
        <w:ind w:firstLine="708"/>
        <w:contextualSpacing/>
        <w:jc w:val="both"/>
        <w:rPr>
          <w:rFonts w:ascii="Book Antiqua" w:hAnsi="Book Antiqua"/>
          <w:szCs w:val="24"/>
          <w:lang w:val="es-PR"/>
        </w:rPr>
      </w:pPr>
    </w:p>
    <w:p w14:paraId="5FBD3C27" w14:textId="38F0BFD3" w:rsidR="00373EC4" w:rsidRDefault="00075DF9" w:rsidP="00C132A5">
      <w:pPr>
        <w:ind w:firstLine="708"/>
        <w:contextualSpacing/>
        <w:jc w:val="both"/>
        <w:rPr>
          <w:rFonts w:ascii="Book Antiqua" w:hAnsi="Book Antiqua"/>
          <w:szCs w:val="24"/>
          <w:lang w:val="es-PR"/>
        </w:rPr>
      </w:pPr>
      <w:r w:rsidRPr="00075DF9">
        <w:rPr>
          <w:rFonts w:ascii="Book Antiqua" w:hAnsi="Book Antiqua"/>
          <w:szCs w:val="24"/>
          <w:lang w:val="es-PR"/>
        </w:rPr>
        <w:t>Desde una perspectiva social y económica, esta conmemoración promueve la cohesión comunitaria al reunir a familias, artesanos y artistas, y fomenta el desarrollo económico local mediante la promoción de la artesanía y el turismo cultural. Al promover la participación de escuelas, municipios y organizaciones culturales, se busca fortalecer el tejido social y el sentido de pertenencia y orgullo nacional</w:t>
      </w:r>
      <w:r>
        <w:rPr>
          <w:rFonts w:ascii="Book Antiqua" w:hAnsi="Book Antiqua"/>
          <w:szCs w:val="24"/>
          <w:lang w:val="es-PR"/>
        </w:rPr>
        <w:t>.</w:t>
      </w:r>
    </w:p>
    <w:p w14:paraId="4880F7C6" w14:textId="77777777" w:rsidR="00075DF9" w:rsidRDefault="00075DF9" w:rsidP="00C132A5">
      <w:pPr>
        <w:ind w:firstLine="708"/>
        <w:contextualSpacing/>
        <w:jc w:val="both"/>
        <w:rPr>
          <w:rFonts w:ascii="Book Antiqua" w:hAnsi="Book Antiqua"/>
          <w:szCs w:val="24"/>
          <w:lang w:val="es-ES"/>
        </w:rPr>
      </w:pPr>
    </w:p>
    <w:p w14:paraId="5A122889" w14:textId="77777777" w:rsidR="00373EC4" w:rsidRPr="003052D8" w:rsidRDefault="00373EC4" w:rsidP="00C132A5">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05AA0051" w14:textId="77777777" w:rsidR="00373EC4" w:rsidRPr="003052D8" w:rsidRDefault="00373EC4" w:rsidP="00C132A5">
      <w:pPr>
        <w:ind w:firstLine="708"/>
        <w:contextualSpacing/>
        <w:jc w:val="both"/>
        <w:rPr>
          <w:rFonts w:ascii="Book Antiqua" w:hAnsi="Book Antiqua"/>
          <w:szCs w:val="24"/>
          <w:lang w:val="es-ES"/>
        </w:rPr>
      </w:pPr>
    </w:p>
    <w:p w14:paraId="02D27488" w14:textId="7389E41E" w:rsidR="00075DF9" w:rsidRDefault="00075DF9" w:rsidP="00C132A5">
      <w:pPr>
        <w:ind w:firstLine="708"/>
        <w:contextualSpacing/>
        <w:jc w:val="both"/>
        <w:rPr>
          <w:rFonts w:ascii="Book Antiqua" w:hAnsi="Book Antiqua"/>
          <w:szCs w:val="24"/>
          <w:lang w:val="es-ES"/>
        </w:rPr>
      </w:pPr>
      <w:r w:rsidRPr="00075DF9">
        <w:rPr>
          <w:rFonts w:ascii="Book Antiqua" w:hAnsi="Book Antiqua"/>
          <w:szCs w:val="24"/>
          <w:lang w:val="es-ES"/>
        </w:rPr>
        <w:t>Para analizar y evaluar esta medida, la Comisión de Gobierno de la Cámara de Representantes solicitó memoriales a varias entidades gubernamentales. Esta Comisión recibió y consideró los comentarios de las siguientes entidades:</w:t>
      </w:r>
    </w:p>
    <w:p w14:paraId="28E3C95F" w14:textId="77777777" w:rsidR="00CF7EEE" w:rsidRPr="00075DF9" w:rsidRDefault="00CF7EEE" w:rsidP="00C132A5">
      <w:pPr>
        <w:ind w:firstLine="708"/>
        <w:contextualSpacing/>
        <w:jc w:val="both"/>
        <w:rPr>
          <w:rFonts w:ascii="Book Antiqua" w:hAnsi="Book Antiqua"/>
          <w:szCs w:val="24"/>
          <w:lang w:val="es-ES"/>
        </w:rPr>
      </w:pPr>
    </w:p>
    <w:p w14:paraId="5ECD44CB" w14:textId="77777777" w:rsidR="00075DF9" w:rsidRPr="00075DF9" w:rsidRDefault="00075DF9" w:rsidP="00C132A5">
      <w:pPr>
        <w:ind w:firstLine="708"/>
        <w:contextualSpacing/>
        <w:jc w:val="both"/>
        <w:rPr>
          <w:rFonts w:ascii="Book Antiqua" w:hAnsi="Book Antiqua"/>
          <w:szCs w:val="24"/>
          <w:lang w:val="es-ES"/>
        </w:rPr>
      </w:pPr>
      <w:r w:rsidRPr="00075DF9">
        <w:rPr>
          <w:rFonts w:ascii="Book Antiqua" w:hAnsi="Book Antiqua"/>
          <w:szCs w:val="24"/>
          <w:lang w:val="es-ES"/>
        </w:rPr>
        <w:t>1. Departamento de Estado (Estado)</w:t>
      </w:r>
    </w:p>
    <w:p w14:paraId="25508E0C" w14:textId="44482C8B" w:rsidR="005C28B3" w:rsidRDefault="00075DF9" w:rsidP="00C132A5">
      <w:pPr>
        <w:ind w:firstLine="708"/>
        <w:contextualSpacing/>
        <w:jc w:val="both"/>
        <w:rPr>
          <w:rFonts w:ascii="Book Antiqua" w:hAnsi="Book Antiqua"/>
          <w:szCs w:val="24"/>
          <w:lang w:val="es-ES"/>
        </w:rPr>
      </w:pPr>
      <w:r w:rsidRPr="00075DF9">
        <w:rPr>
          <w:rFonts w:ascii="Book Antiqua" w:hAnsi="Book Antiqua"/>
          <w:szCs w:val="24"/>
          <w:lang w:val="es-ES"/>
        </w:rPr>
        <w:t>2.</w:t>
      </w:r>
      <w:r w:rsidR="005C28B3">
        <w:rPr>
          <w:rFonts w:ascii="Book Antiqua" w:hAnsi="Book Antiqua"/>
          <w:szCs w:val="24"/>
          <w:lang w:val="es-ES"/>
        </w:rPr>
        <w:t xml:space="preserve"> </w:t>
      </w:r>
      <w:r w:rsidRPr="00075DF9">
        <w:rPr>
          <w:rFonts w:ascii="Book Antiqua" w:hAnsi="Book Antiqua"/>
          <w:szCs w:val="24"/>
          <w:lang w:val="es-ES"/>
        </w:rPr>
        <w:t>Instituto de Cultura Puertorriqueña (ICP)</w:t>
      </w:r>
    </w:p>
    <w:p w14:paraId="528DA8CB" w14:textId="0E454D41" w:rsidR="005C28B3" w:rsidRDefault="005C28B3" w:rsidP="00C132A5">
      <w:pPr>
        <w:ind w:firstLine="708"/>
        <w:contextualSpacing/>
        <w:jc w:val="both"/>
        <w:rPr>
          <w:rFonts w:ascii="Book Antiqua" w:hAnsi="Book Antiqua"/>
          <w:szCs w:val="24"/>
          <w:lang w:val="es-ES"/>
        </w:rPr>
      </w:pPr>
      <w:r>
        <w:rPr>
          <w:rFonts w:ascii="Book Antiqua" w:hAnsi="Book Antiqua"/>
          <w:szCs w:val="24"/>
          <w:lang w:val="es-ES"/>
        </w:rPr>
        <w:t>3. Municipio</w:t>
      </w:r>
      <w:r w:rsidR="00B45F9A">
        <w:rPr>
          <w:rFonts w:ascii="Book Antiqua" w:hAnsi="Book Antiqua"/>
          <w:szCs w:val="24"/>
          <w:lang w:val="es-ES"/>
        </w:rPr>
        <w:t xml:space="preserve"> de Utuado</w:t>
      </w:r>
      <w:r>
        <w:rPr>
          <w:rFonts w:ascii="Book Antiqua" w:hAnsi="Book Antiqua"/>
          <w:szCs w:val="24"/>
          <w:lang w:val="es-ES"/>
        </w:rPr>
        <w:tab/>
      </w:r>
    </w:p>
    <w:p w14:paraId="27094642" w14:textId="77777777" w:rsidR="005C28B3" w:rsidRDefault="005C28B3" w:rsidP="00C132A5">
      <w:pPr>
        <w:ind w:firstLine="708"/>
        <w:contextualSpacing/>
        <w:jc w:val="both"/>
        <w:rPr>
          <w:rFonts w:ascii="Book Antiqua" w:hAnsi="Book Antiqua"/>
          <w:szCs w:val="24"/>
          <w:lang w:val="es-ES"/>
        </w:rPr>
      </w:pPr>
    </w:p>
    <w:p w14:paraId="7E1C3F64" w14:textId="1F915F7F" w:rsidR="00FC7C7F" w:rsidRDefault="00397DA9" w:rsidP="00C132A5">
      <w:pPr>
        <w:ind w:firstLine="708"/>
        <w:contextualSpacing/>
        <w:jc w:val="both"/>
        <w:rPr>
          <w:rFonts w:ascii="Book Antiqua" w:hAnsi="Book Antiqua"/>
          <w:szCs w:val="24"/>
          <w:lang w:val="es-ES"/>
        </w:rPr>
      </w:pPr>
      <w:r w:rsidRPr="00397DA9">
        <w:rPr>
          <w:rFonts w:ascii="Book Antiqua" w:hAnsi="Book Antiqua"/>
          <w:szCs w:val="24"/>
          <w:lang w:val="es-ES"/>
        </w:rPr>
        <w:t xml:space="preserve">Se recibieron y consideraron los </w:t>
      </w:r>
      <w:r w:rsidR="00FC7C7F">
        <w:rPr>
          <w:rFonts w:ascii="Book Antiqua" w:hAnsi="Book Antiqua"/>
          <w:szCs w:val="24"/>
          <w:lang w:val="es-ES"/>
        </w:rPr>
        <w:t>siguientes:</w:t>
      </w:r>
    </w:p>
    <w:p w14:paraId="7A70A4E5" w14:textId="77777777" w:rsidR="005C28B3" w:rsidRDefault="005C28B3" w:rsidP="00C132A5">
      <w:pPr>
        <w:ind w:firstLine="708"/>
        <w:contextualSpacing/>
        <w:jc w:val="both"/>
        <w:rPr>
          <w:rFonts w:ascii="Book Antiqua" w:hAnsi="Book Antiqua"/>
          <w:szCs w:val="24"/>
          <w:lang w:val="es-ES"/>
        </w:rPr>
      </w:pPr>
    </w:p>
    <w:p w14:paraId="3FB10A18" w14:textId="77777777" w:rsidR="00CE2EAD" w:rsidRDefault="00CE2EAD" w:rsidP="00C132A5">
      <w:pPr>
        <w:contextualSpacing/>
        <w:jc w:val="center"/>
        <w:rPr>
          <w:rFonts w:ascii="Book Antiqua" w:hAnsi="Book Antiqua"/>
          <w:b/>
          <w:bCs/>
          <w:szCs w:val="24"/>
          <w:lang w:val="es-PR"/>
        </w:rPr>
      </w:pPr>
      <w:r w:rsidRPr="00CE2EAD">
        <w:rPr>
          <w:rFonts w:ascii="Book Antiqua" w:hAnsi="Book Antiqua"/>
          <w:b/>
          <w:bCs/>
          <w:szCs w:val="24"/>
          <w:lang w:val="es-PR"/>
        </w:rPr>
        <w:t>Departamento de Estado (Estado)</w:t>
      </w:r>
    </w:p>
    <w:p w14:paraId="489A3928" w14:textId="77777777" w:rsidR="00B45F9A" w:rsidRPr="00CE2EAD" w:rsidRDefault="00B45F9A" w:rsidP="00C132A5">
      <w:pPr>
        <w:contextualSpacing/>
        <w:jc w:val="center"/>
        <w:rPr>
          <w:rFonts w:ascii="Book Antiqua" w:hAnsi="Book Antiqua"/>
          <w:b/>
          <w:bCs/>
          <w:szCs w:val="24"/>
          <w:lang w:val="es-PR"/>
        </w:rPr>
      </w:pPr>
    </w:p>
    <w:p w14:paraId="2EED1C9E" w14:textId="18861F4E" w:rsidR="00CE2EAD" w:rsidRDefault="00CE2EAD" w:rsidP="00C132A5">
      <w:pPr>
        <w:ind w:firstLine="708"/>
        <w:contextualSpacing/>
        <w:jc w:val="both"/>
        <w:rPr>
          <w:rFonts w:ascii="Book Antiqua" w:hAnsi="Book Antiqua"/>
          <w:szCs w:val="24"/>
          <w:lang w:val="es-PR"/>
        </w:rPr>
      </w:pPr>
      <w:r w:rsidRPr="00B45F9A">
        <w:rPr>
          <w:rFonts w:ascii="Book Antiqua" w:hAnsi="Book Antiqua"/>
          <w:szCs w:val="24"/>
          <w:lang w:val="es-PR"/>
        </w:rPr>
        <w:t xml:space="preserve">El Departamento de Estado (Estado), bajo la firma de la </w:t>
      </w:r>
      <w:proofErr w:type="gramStart"/>
      <w:r w:rsidRPr="00B45F9A">
        <w:rPr>
          <w:rFonts w:ascii="Book Antiqua" w:hAnsi="Book Antiqua"/>
          <w:szCs w:val="24"/>
          <w:lang w:val="es-PR"/>
        </w:rPr>
        <w:t>Secretaria</w:t>
      </w:r>
      <w:proofErr w:type="gramEnd"/>
      <w:r w:rsidRPr="00B45F9A">
        <w:rPr>
          <w:rFonts w:ascii="Book Antiqua" w:hAnsi="Book Antiqua"/>
          <w:szCs w:val="24"/>
          <w:lang w:val="es-PR"/>
        </w:rPr>
        <w:t xml:space="preserve"> </w:t>
      </w:r>
      <w:proofErr w:type="spellStart"/>
      <w:r w:rsidRPr="00B45F9A">
        <w:rPr>
          <w:rFonts w:ascii="Book Antiqua" w:hAnsi="Book Antiqua"/>
          <w:szCs w:val="24"/>
          <w:lang w:val="es-PR"/>
        </w:rPr>
        <w:t>Rosachely</w:t>
      </w:r>
      <w:proofErr w:type="spellEnd"/>
      <w:r w:rsidRPr="00B45F9A">
        <w:rPr>
          <w:rFonts w:ascii="Book Antiqua" w:hAnsi="Book Antiqua"/>
          <w:szCs w:val="24"/>
          <w:lang w:val="es-PR"/>
        </w:rPr>
        <w:t xml:space="preserve"> Rivera Santana, sometió un memorial explicativo a favor de la medida. Estado considera que el P. de la C. 886 es una propuesta jurídicamente viable, socialmente pertinente y culturalmente necesaria.</w:t>
      </w:r>
    </w:p>
    <w:p w14:paraId="13F6BCBF" w14:textId="77777777" w:rsidR="00B45F9A" w:rsidRPr="00B45F9A" w:rsidRDefault="00B45F9A" w:rsidP="00C132A5">
      <w:pPr>
        <w:ind w:firstLine="708"/>
        <w:contextualSpacing/>
        <w:jc w:val="both"/>
        <w:rPr>
          <w:rFonts w:ascii="Book Antiqua" w:hAnsi="Book Antiqua"/>
          <w:szCs w:val="24"/>
          <w:lang w:val="es-PR"/>
        </w:rPr>
      </w:pPr>
    </w:p>
    <w:p w14:paraId="1A154E8B" w14:textId="7216CE35" w:rsidR="00CE2EAD" w:rsidRDefault="00CE2EAD" w:rsidP="00C132A5">
      <w:pPr>
        <w:ind w:firstLine="708"/>
        <w:contextualSpacing/>
        <w:jc w:val="both"/>
        <w:rPr>
          <w:rFonts w:ascii="Book Antiqua" w:hAnsi="Book Antiqua"/>
          <w:szCs w:val="24"/>
          <w:lang w:val="es-PR"/>
        </w:rPr>
      </w:pPr>
      <w:r w:rsidRPr="00B45F9A">
        <w:rPr>
          <w:rFonts w:ascii="Book Antiqua" w:hAnsi="Book Antiqua"/>
          <w:szCs w:val="24"/>
          <w:lang w:val="es-PR"/>
        </w:rPr>
        <w:t xml:space="preserve">Estado enfatiza que la medida promueve una política pública de afirmación cultural que fortalece el sentido de pertenencia y estimula la economía creativa. </w:t>
      </w:r>
      <w:r w:rsidR="00E53402" w:rsidRPr="00E53402">
        <w:rPr>
          <w:rFonts w:ascii="Book Antiqua" w:hAnsi="Book Antiqua"/>
          <w:color w:val="000000"/>
          <w:lang w:val="es-PR"/>
        </w:rPr>
        <w:t xml:space="preserve">Se destaca que la promoción del trabajo artesanal favorece el reconocimiento y la valorización de los oficios tradicionales. </w:t>
      </w:r>
      <w:r w:rsidRPr="00B45F9A">
        <w:rPr>
          <w:rFonts w:ascii="Book Antiqua" w:hAnsi="Book Antiqua"/>
          <w:szCs w:val="24"/>
          <w:lang w:val="es-PR"/>
        </w:rPr>
        <w:t xml:space="preserve">La aprobación de la medida institucionaliza una </w:t>
      </w:r>
      <w:r w:rsidRPr="00B45F9A">
        <w:rPr>
          <w:rFonts w:ascii="Book Antiqua" w:hAnsi="Book Antiqua"/>
          <w:szCs w:val="24"/>
          <w:lang w:val="es-PR"/>
        </w:rPr>
        <w:lastRenderedPageBreak/>
        <w:t>celebración que honra una tradición cultural profundamente arraigada y contribuye a consolidar una política pública que reconoce el valor de las tradiciones como pilares de una sociedad más cohesionada y consciente de su identidad. Además, el Departamento se comprometió a cumplir su rol en el proceso de publicación de proclamas si la medida se convierte en ley</w:t>
      </w:r>
      <w:r w:rsidR="000A7400">
        <w:rPr>
          <w:rFonts w:ascii="Book Antiqua" w:hAnsi="Book Antiqua"/>
          <w:szCs w:val="24"/>
          <w:lang w:val="es-PR"/>
        </w:rPr>
        <w:t>.</w:t>
      </w:r>
    </w:p>
    <w:p w14:paraId="58AB68FD" w14:textId="77777777" w:rsidR="000A7400" w:rsidRDefault="000A7400" w:rsidP="00C132A5">
      <w:pPr>
        <w:ind w:firstLine="708"/>
        <w:contextualSpacing/>
        <w:jc w:val="both"/>
        <w:rPr>
          <w:rFonts w:ascii="Book Antiqua" w:hAnsi="Book Antiqua"/>
          <w:szCs w:val="24"/>
          <w:lang w:val="es-PR"/>
        </w:rPr>
      </w:pPr>
    </w:p>
    <w:p w14:paraId="2C67C464" w14:textId="5A838999" w:rsidR="000A7400" w:rsidRDefault="000A7400" w:rsidP="00C132A5">
      <w:pPr>
        <w:contextualSpacing/>
        <w:jc w:val="center"/>
        <w:rPr>
          <w:rFonts w:ascii="Book Antiqua" w:hAnsi="Book Antiqua"/>
          <w:b/>
          <w:bCs/>
          <w:szCs w:val="24"/>
          <w:lang w:val="es-PR"/>
        </w:rPr>
      </w:pPr>
      <w:r w:rsidRPr="00CE2EAD">
        <w:rPr>
          <w:rFonts w:ascii="Book Antiqua" w:hAnsi="Book Antiqua"/>
          <w:b/>
          <w:bCs/>
          <w:szCs w:val="24"/>
          <w:lang w:val="es-PR"/>
        </w:rPr>
        <w:t>Instituto de Cultura Puertorriqueña (ICP)</w:t>
      </w:r>
    </w:p>
    <w:p w14:paraId="4621BED8" w14:textId="77777777" w:rsidR="000A7400" w:rsidRDefault="000A7400" w:rsidP="00C132A5">
      <w:pPr>
        <w:ind w:firstLine="708"/>
        <w:contextualSpacing/>
        <w:jc w:val="both"/>
        <w:rPr>
          <w:rFonts w:ascii="Book Antiqua" w:hAnsi="Book Antiqua"/>
          <w:b/>
          <w:bCs/>
          <w:szCs w:val="24"/>
          <w:lang w:val="es-PR"/>
        </w:rPr>
      </w:pPr>
    </w:p>
    <w:p w14:paraId="7C35DA7C" w14:textId="27C88A25" w:rsidR="00CE2EAD" w:rsidRDefault="00CE2EAD" w:rsidP="00C132A5">
      <w:pPr>
        <w:ind w:firstLine="708"/>
        <w:contextualSpacing/>
        <w:jc w:val="both"/>
        <w:rPr>
          <w:rFonts w:ascii="Book Antiqua" w:hAnsi="Book Antiqua"/>
          <w:szCs w:val="24"/>
          <w:lang w:val="es-PR"/>
        </w:rPr>
      </w:pPr>
      <w:r w:rsidRPr="000A7400">
        <w:rPr>
          <w:rFonts w:ascii="Book Antiqua" w:hAnsi="Book Antiqua"/>
          <w:szCs w:val="24"/>
          <w:lang w:val="es-PR"/>
        </w:rPr>
        <w:t>El Instituto de Cultura Puertorriqueña (ICP), entidad creada para conservar, promover y divulgar los valores culturales puertorriqueños, acoge favorablemente la iniciativa.</w:t>
      </w:r>
    </w:p>
    <w:p w14:paraId="6754FDCA" w14:textId="77777777" w:rsidR="000A7400" w:rsidRPr="000A7400" w:rsidRDefault="000A7400" w:rsidP="00C132A5">
      <w:pPr>
        <w:ind w:firstLine="708"/>
        <w:contextualSpacing/>
        <w:jc w:val="both"/>
        <w:rPr>
          <w:rFonts w:ascii="Book Antiqua" w:hAnsi="Book Antiqua"/>
          <w:szCs w:val="24"/>
          <w:lang w:val="es-PR"/>
        </w:rPr>
      </w:pPr>
    </w:p>
    <w:p w14:paraId="6089687D" w14:textId="7420856B" w:rsidR="00CE2EAD" w:rsidRDefault="00CE2EAD" w:rsidP="00C132A5">
      <w:pPr>
        <w:ind w:firstLine="708"/>
        <w:contextualSpacing/>
        <w:jc w:val="both"/>
        <w:rPr>
          <w:rFonts w:ascii="Book Antiqua" w:hAnsi="Book Antiqua"/>
          <w:szCs w:val="24"/>
          <w:lang w:val="es-PR"/>
        </w:rPr>
      </w:pPr>
      <w:r w:rsidRPr="000A7400">
        <w:rPr>
          <w:rFonts w:ascii="Book Antiqua" w:hAnsi="Book Antiqua"/>
          <w:szCs w:val="24"/>
          <w:lang w:val="es-PR"/>
        </w:rPr>
        <w:t>El ICP coincide en que el sombrero es un símbolo de unión y celebración que representa una joya artesanal y la identidad del pueblo de Puerto Rico. La entidad reconoce que el sombrero, como pieza artesanal tradicional, es un símbolo de nuestro quehacer cultural y forma parte del patrimonio material e inmaterial de Puerto Rico. El ICP afirma que iniciativas como el P. de la C. 886 contribuyen a fortalecer la identidad cultural, estimular la participación ciudadana y generar oportunidades en los ámbitos educativo, cultural y económico.</w:t>
      </w:r>
    </w:p>
    <w:p w14:paraId="5ED87137" w14:textId="77777777" w:rsidR="000A7400" w:rsidRPr="000A7400" w:rsidRDefault="000A7400" w:rsidP="00C132A5">
      <w:pPr>
        <w:ind w:firstLine="708"/>
        <w:contextualSpacing/>
        <w:jc w:val="both"/>
        <w:rPr>
          <w:rFonts w:ascii="Book Antiqua" w:hAnsi="Book Antiqua"/>
          <w:szCs w:val="24"/>
          <w:lang w:val="es-PR"/>
        </w:rPr>
      </w:pPr>
    </w:p>
    <w:p w14:paraId="5689D30C" w14:textId="46557830" w:rsidR="005C1D2F" w:rsidRPr="000A7400" w:rsidRDefault="00CE2EAD" w:rsidP="00C132A5">
      <w:pPr>
        <w:ind w:firstLine="708"/>
        <w:contextualSpacing/>
        <w:jc w:val="both"/>
        <w:rPr>
          <w:rFonts w:ascii="Book Antiqua" w:hAnsi="Book Antiqua"/>
          <w:szCs w:val="24"/>
          <w:lang w:val="es-PR"/>
        </w:rPr>
      </w:pPr>
      <w:r w:rsidRPr="000A7400">
        <w:rPr>
          <w:rFonts w:ascii="Book Antiqua" w:hAnsi="Book Antiqua"/>
          <w:szCs w:val="24"/>
          <w:lang w:val="es-PR"/>
        </w:rPr>
        <w:t>El ICP reafirmó que, de aprobarse la ley, estará disponible para aunar esfuerzos con el fin de promover e implementar iniciativas dirigidas a fomentar la celebración propuesta.</w:t>
      </w:r>
    </w:p>
    <w:p w14:paraId="0A18A8E4" w14:textId="77777777" w:rsidR="005E50A3" w:rsidRPr="008C153C" w:rsidRDefault="005E50A3" w:rsidP="00C132A5">
      <w:pPr>
        <w:ind w:firstLine="708"/>
        <w:contextualSpacing/>
        <w:jc w:val="both"/>
        <w:rPr>
          <w:rFonts w:ascii="Book Antiqua" w:hAnsi="Book Antiqua"/>
          <w:szCs w:val="24"/>
          <w:lang w:val="es-PR"/>
        </w:rPr>
      </w:pPr>
    </w:p>
    <w:p w14:paraId="2C65C758" w14:textId="77777777" w:rsidR="006D0C1E" w:rsidRDefault="00D454DC" w:rsidP="00C132A5">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4FE2D2F3" w14:textId="77777777" w:rsidR="00373EC4" w:rsidRPr="003052D8" w:rsidRDefault="00373EC4" w:rsidP="00C132A5">
      <w:pPr>
        <w:pStyle w:val="ColorfulList-Accent11"/>
        <w:keepNext/>
        <w:ind w:left="0"/>
        <w:jc w:val="center"/>
        <w:rPr>
          <w:rFonts w:ascii="Book Antiqua" w:hAnsi="Book Antiqua"/>
          <w:b/>
          <w:szCs w:val="24"/>
          <w:lang w:val="es-ES"/>
        </w:rPr>
      </w:pPr>
    </w:p>
    <w:p w14:paraId="1538B19B" w14:textId="6B5ACAE4" w:rsidR="003D677F" w:rsidRDefault="003D677F" w:rsidP="00C132A5">
      <w:pPr>
        <w:ind w:firstLine="720"/>
        <w:contextualSpacing/>
        <w:jc w:val="both"/>
        <w:rPr>
          <w:rFonts w:ascii="Book Antiqua" w:hAnsi="Book Antiqua"/>
          <w:bCs/>
          <w:szCs w:val="24"/>
          <w:lang w:val="es-PR"/>
        </w:rPr>
      </w:pPr>
      <w:r w:rsidRPr="003D677F">
        <w:rPr>
          <w:rFonts w:ascii="Book Antiqua" w:hAnsi="Book Antiqua"/>
          <w:bCs/>
          <w:szCs w:val="24"/>
          <w:lang w:val="es-PR"/>
        </w:rPr>
        <w:t xml:space="preserve">La Comisión de Gobierno de la Cámara de Representantes de Puerto Rico ha revisado detalladamente los planteamientos presentados por las entidades consultadas en relación con el Proyecto de la Cámara 886. La medida, cuyo objetivo es </w:t>
      </w:r>
      <w:r w:rsidRPr="003D677F">
        <w:rPr>
          <w:rFonts w:ascii="Book Antiqua" w:hAnsi="Book Antiqua"/>
          <w:b/>
          <w:bCs/>
          <w:szCs w:val="24"/>
          <w:lang w:val="es-PR"/>
        </w:rPr>
        <w:t>reconocer la importancia del sombrero como pieza fundamental de la identidad cultural</w:t>
      </w:r>
      <w:r w:rsidRPr="003D677F">
        <w:rPr>
          <w:rFonts w:ascii="Book Antiqua" w:hAnsi="Book Antiqua"/>
          <w:bCs/>
          <w:szCs w:val="24"/>
          <w:lang w:val="es-PR"/>
        </w:rPr>
        <w:t xml:space="preserve"> y </w:t>
      </w:r>
      <w:r w:rsidRPr="003D677F">
        <w:rPr>
          <w:rFonts w:ascii="Book Antiqua" w:hAnsi="Book Antiqua"/>
          <w:b/>
          <w:bCs/>
          <w:szCs w:val="24"/>
          <w:lang w:val="es-PR"/>
        </w:rPr>
        <w:t>promover la celebración de las tradiciones</w:t>
      </w:r>
      <w:r w:rsidRPr="003D677F">
        <w:rPr>
          <w:rFonts w:ascii="Book Antiqua" w:hAnsi="Book Antiqua"/>
          <w:bCs/>
          <w:szCs w:val="24"/>
          <w:lang w:val="es-PR"/>
        </w:rPr>
        <w:t xml:space="preserve"> que lo enaltecen, ha recibido el respaldo categórico del Departamento de Estado y del Instituto de Cultura Puertorriqueña.</w:t>
      </w:r>
    </w:p>
    <w:p w14:paraId="004B5CB2" w14:textId="77777777" w:rsidR="00654083" w:rsidRPr="003D677F" w:rsidRDefault="00654083" w:rsidP="00C132A5">
      <w:pPr>
        <w:ind w:firstLine="720"/>
        <w:contextualSpacing/>
        <w:jc w:val="both"/>
        <w:rPr>
          <w:rFonts w:ascii="Book Antiqua" w:hAnsi="Book Antiqua"/>
          <w:bCs/>
          <w:szCs w:val="24"/>
          <w:lang w:val="es-PR"/>
        </w:rPr>
      </w:pPr>
    </w:p>
    <w:p w14:paraId="6B758273" w14:textId="0753DF3D" w:rsidR="00365B2E" w:rsidRPr="000E43DA" w:rsidRDefault="003D677F" w:rsidP="00C132A5">
      <w:pPr>
        <w:ind w:firstLine="720"/>
        <w:contextualSpacing/>
        <w:jc w:val="both"/>
        <w:rPr>
          <w:rFonts w:ascii="Book Antiqua" w:hAnsi="Book Antiqua"/>
          <w:b/>
          <w:szCs w:val="24"/>
          <w:lang w:val="es-PR"/>
        </w:rPr>
      </w:pPr>
      <w:r w:rsidRPr="003D677F">
        <w:rPr>
          <w:rFonts w:ascii="Book Antiqua" w:hAnsi="Book Antiqua"/>
          <w:bCs/>
          <w:szCs w:val="24"/>
          <w:lang w:val="es-PR"/>
        </w:rPr>
        <w:t xml:space="preserve">Ambas agencias coinciden en que la medida es </w:t>
      </w:r>
      <w:r w:rsidRPr="003D677F">
        <w:rPr>
          <w:rFonts w:ascii="Book Antiqua" w:hAnsi="Book Antiqua"/>
          <w:b/>
          <w:bCs/>
          <w:szCs w:val="24"/>
          <w:lang w:val="es-PR"/>
        </w:rPr>
        <w:t>culturalmente necesaria</w:t>
      </w:r>
      <w:r w:rsidRPr="003D677F">
        <w:rPr>
          <w:rFonts w:ascii="Book Antiqua" w:hAnsi="Book Antiqua"/>
          <w:bCs/>
          <w:szCs w:val="24"/>
          <w:lang w:val="es-PR"/>
        </w:rPr>
        <w:t>, ya que honra una tradición arraigada y fomenta la cohesión social, la educación contextualizada y el desarrollo económico local mediante el turismo cultural y la artesanía. La Comisión concluye que la aprobación del P. de la C. 886 representa una oportunidad estratégica para fortalecer el acervo cultural de Puerto Rico</w:t>
      </w:r>
      <w:r w:rsidR="005C1D2F">
        <w:rPr>
          <w:rFonts w:ascii="Book Antiqua" w:hAnsi="Book Antiqua"/>
          <w:bCs/>
          <w:szCs w:val="24"/>
          <w:lang w:val="es-PR"/>
        </w:rPr>
        <w:t>.</w:t>
      </w:r>
    </w:p>
    <w:p w14:paraId="11070E37" w14:textId="77777777" w:rsidR="005C1D2F" w:rsidRDefault="005C1D2F" w:rsidP="00C132A5">
      <w:pPr>
        <w:ind w:firstLine="720"/>
        <w:contextualSpacing/>
        <w:jc w:val="both"/>
        <w:rPr>
          <w:rFonts w:ascii="Book Antiqua" w:hAnsi="Book Antiqua"/>
          <w:b/>
          <w:szCs w:val="24"/>
          <w:lang w:val="es-ES"/>
        </w:rPr>
      </w:pPr>
    </w:p>
    <w:p w14:paraId="579D3FC0" w14:textId="4961D893" w:rsidR="00D454DC" w:rsidRDefault="00D454DC" w:rsidP="00C132A5">
      <w:pPr>
        <w:ind w:firstLine="720"/>
        <w:contextualSpacing/>
        <w:jc w:val="both"/>
        <w:rPr>
          <w:rFonts w:ascii="Book Antiqua" w:hAnsi="Book Antiqua"/>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 xml:space="preserve">la </w:t>
      </w:r>
      <w:r w:rsidR="00180A23" w:rsidRPr="003052D8">
        <w:rPr>
          <w:rFonts w:ascii="Book Antiqua" w:hAnsi="Book Antiqua"/>
          <w:szCs w:val="24"/>
          <w:lang w:val="es-ES"/>
        </w:rPr>
        <w:t>Comisión</w:t>
      </w:r>
      <w:r w:rsidRPr="003052D8">
        <w:rPr>
          <w:rFonts w:ascii="Book Antiqua" w:hAnsi="Book Antiqua"/>
          <w:spacing w:val="-3"/>
          <w:szCs w:val="24"/>
          <w:lang w:val="es-ES"/>
        </w:rPr>
        <w:t xml:space="preserve"> de </w:t>
      </w:r>
      <w:r w:rsidR="009F33DC" w:rsidRPr="003052D8">
        <w:rPr>
          <w:rFonts w:ascii="Book Antiqua" w:hAnsi="Book Antiqua"/>
          <w:spacing w:val="-3"/>
          <w:szCs w:val="24"/>
          <w:lang w:val="es-ES"/>
        </w:rPr>
        <w:t>Gobierno</w:t>
      </w:r>
      <w:r w:rsidR="007F535E" w:rsidRPr="003052D8">
        <w:rPr>
          <w:rFonts w:ascii="Book Antiqua" w:hAnsi="Book Antiqua"/>
          <w:spacing w:val="-3"/>
          <w:szCs w:val="24"/>
          <w:lang w:val="es-ES"/>
        </w:rPr>
        <w:t xml:space="preserve"> de la Cámara de Representantes </w:t>
      </w:r>
      <w:r w:rsidRPr="003052D8">
        <w:rPr>
          <w:rFonts w:ascii="Book Antiqua" w:hAnsi="Book Antiqua"/>
          <w:szCs w:val="24"/>
          <w:lang w:val="es-ES"/>
        </w:rPr>
        <w:t xml:space="preserve">de Puerto Rico, previo estudio y consideración, presenta ante este Cuerpo el Informe </w:t>
      </w:r>
      <w:r w:rsidR="000E43DA">
        <w:rPr>
          <w:rFonts w:ascii="Book Antiqua" w:hAnsi="Book Antiqua"/>
          <w:szCs w:val="24"/>
          <w:lang w:val="es-ES"/>
        </w:rPr>
        <w:t xml:space="preserve">Positivo </w:t>
      </w:r>
      <w:r w:rsidRPr="003052D8">
        <w:rPr>
          <w:rFonts w:ascii="Book Antiqua" w:hAnsi="Book Antiqua"/>
          <w:szCs w:val="24"/>
          <w:lang w:val="es-ES"/>
        </w:rPr>
        <w:t xml:space="preserve">sobre </w:t>
      </w:r>
      <w:r w:rsidR="00B52DE1" w:rsidRPr="003052D8">
        <w:rPr>
          <w:rFonts w:ascii="Book Antiqua" w:hAnsi="Book Antiqua"/>
          <w:szCs w:val="24"/>
          <w:lang w:val="es-ES"/>
        </w:rPr>
        <w:t xml:space="preserve">el </w:t>
      </w:r>
      <w:r w:rsidR="00B52DE1" w:rsidRPr="003052D8">
        <w:rPr>
          <w:rFonts w:ascii="Book Antiqua" w:hAnsi="Book Antiqua"/>
          <w:b/>
          <w:szCs w:val="24"/>
          <w:lang w:val="es-ES"/>
        </w:rPr>
        <w:t>Proyecto d</w:t>
      </w:r>
      <w:r w:rsidR="003767F3" w:rsidRPr="003052D8">
        <w:rPr>
          <w:rFonts w:ascii="Book Antiqua" w:hAnsi="Book Antiqua"/>
          <w:b/>
          <w:szCs w:val="24"/>
          <w:lang w:val="es-ES"/>
        </w:rPr>
        <w:t>e</w:t>
      </w:r>
      <w:r w:rsidR="002909DC" w:rsidRPr="003052D8">
        <w:rPr>
          <w:rFonts w:ascii="Book Antiqua" w:hAnsi="Book Antiqua"/>
          <w:b/>
          <w:szCs w:val="24"/>
          <w:lang w:val="es-ES"/>
        </w:rPr>
        <w:t xml:space="preserve"> la Cámara</w:t>
      </w:r>
      <w:r w:rsidR="000E43DA">
        <w:rPr>
          <w:rFonts w:ascii="Book Antiqua" w:hAnsi="Book Antiqua"/>
          <w:b/>
          <w:szCs w:val="24"/>
          <w:lang w:val="es-ES"/>
        </w:rPr>
        <w:t xml:space="preserve"> </w:t>
      </w:r>
      <w:r w:rsidR="003D677F">
        <w:rPr>
          <w:rFonts w:ascii="Book Antiqua" w:hAnsi="Book Antiqua"/>
          <w:b/>
          <w:szCs w:val="24"/>
          <w:lang w:val="es-ES"/>
        </w:rPr>
        <w:t>886</w:t>
      </w:r>
      <w:r w:rsidRPr="003052D8">
        <w:rPr>
          <w:rFonts w:ascii="Book Antiqua" w:hAnsi="Book Antiqua"/>
          <w:szCs w:val="24"/>
          <w:lang w:val="es-ES"/>
        </w:rPr>
        <w:t xml:space="preserve">, recomendando </w:t>
      </w:r>
      <w:r w:rsidR="0019697B">
        <w:rPr>
          <w:rFonts w:ascii="Book Antiqua" w:hAnsi="Book Antiqua"/>
          <w:szCs w:val="24"/>
          <w:lang w:val="es-ES"/>
        </w:rPr>
        <w:t>su aprobación</w:t>
      </w:r>
      <w:r w:rsidR="009F70D7">
        <w:rPr>
          <w:rFonts w:ascii="Book Antiqua" w:hAnsi="Book Antiqua"/>
          <w:szCs w:val="24"/>
          <w:lang w:val="es-ES"/>
        </w:rPr>
        <w:t xml:space="preserve"> con las enmiendas técnicas contenidas en el </w:t>
      </w:r>
      <w:proofErr w:type="spellStart"/>
      <w:r w:rsidR="009F70D7">
        <w:rPr>
          <w:rFonts w:ascii="Book Antiqua" w:hAnsi="Book Antiqua"/>
          <w:szCs w:val="24"/>
          <w:lang w:val="es-ES"/>
        </w:rPr>
        <w:t>entirillado</w:t>
      </w:r>
      <w:proofErr w:type="spellEnd"/>
      <w:r w:rsidR="009F70D7">
        <w:rPr>
          <w:rFonts w:ascii="Book Antiqua" w:hAnsi="Book Antiqua"/>
          <w:szCs w:val="24"/>
          <w:lang w:val="es-ES"/>
        </w:rPr>
        <w:t xml:space="preserve"> electrónico que se acompaña</w:t>
      </w:r>
      <w:r w:rsidR="00D53BDD" w:rsidRPr="003052D8">
        <w:rPr>
          <w:rFonts w:ascii="Book Antiqua" w:hAnsi="Book Antiqua"/>
          <w:szCs w:val="24"/>
          <w:lang w:val="es-ES"/>
        </w:rPr>
        <w:t>.</w:t>
      </w:r>
      <w:r w:rsidR="00572D30" w:rsidRPr="003052D8">
        <w:rPr>
          <w:rFonts w:ascii="Book Antiqua" w:hAnsi="Book Antiqua"/>
          <w:szCs w:val="24"/>
          <w:lang w:val="es-ES"/>
        </w:rPr>
        <w:t xml:space="preserve"> </w:t>
      </w:r>
    </w:p>
    <w:p w14:paraId="360E9587" w14:textId="77777777" w:rsidR="007347D2" w:rsidRPr="003052D8" w:rsidRDefault="007347D2" w:rsidP="00C132A5">
      <w:pPr>
        <w:contextualSpacing/>
        <w:jc w:val="both"/>
        <w:rPr>
          <w:rFonts w:ascii="Book Antiqua" w:hAnsi="Book Antiqua"/>
          <w:szCs w:val="24"/>
          <w:lang w:val="es-ES"/>
        </w:rPr>
      </w:pPr>
      <w:r w:rsidRPr="003052D8">
        <w:rPr>
          <w:rFonts w:ascii="Book Antiqua" w:hAnsi="Book Antiqua"/>
          <w:szCs w:val="24"/>
          <w:lang w:val="es-ES"/>
        </w:rPr>
        <w:lastRenderedPageBreak/>
        <w:t>Respetuosamente sometido,</w:t>
      </w:r>
    </w:p>
    <w:p w14:paraId="688B1E0D" w14:textId="77777777" w:rsidR="007347D2" w:rsidRPr="003052D8" w:rsidRDefault="007347D2" w:rsidP="00C132A5">
      <w:pPr>
        <w:contextualSpacing/>
        <w:jc w:val="both"/>
        <w:rPr>
          <w:rFonts w:ascii="Book Antiqua" w:hAnsi="Book Antiqua"/>
          <w:szCs w:val="24"/>
          <w:lang w:val="es-ES"/>
        </w:rPr>
      </w:pPr>
    </w:p>
    <w:p w14:paraId="3C0CD9E6" w14:textId="77777777" w:rsidR="007347D2" w:rsidRDefault="007347D2" w:rsidP="00C132A5">
      <w:pPr>
        <w:contextualSpacing/>
        <w:jc w:val="both"/>
        <w:rPr>
          <w:rFonts w:ascii="Book Antiqua" w:hAnsi="Book Antiqua"/>
          <w:szCs w:val="24"/>
          <w:lang w:val="es-ES"/>
        </w:rPr>
      </w:pPr>
    </w:p>
    <w:p w14:paraId="51C7E940" w14:textId="77777777" w:rsidR="00C508F7" w:rsidRPr="003052D8" w:rsidRDefault="00C508F7" w:rsidP="00C132A5">
      <w:pPr>
        <w:contextualSpacing/>
        <w:jc w:val="both"/>
        <w:rPr>
          <w:rFonts w:ascii="Book Antiqua" w:hAnsi="Book Antiqua"/>
          <w:szCs w:val="24"/>
          <w:lang w:val="es-ES"/>
        </w:rPr>
      </w:pPr>
    </w:p>
    <w:p w14:paraId="0B78388A" w14:textId="77777777" w:rsidR="007347D2" w:rsidRPr="003052D8" w:rsidRDefault="007347D2" w:rsidP="00C132A5">
      <w:pPr>
        <w:contextualSpacing/>
        <w:jc w:val="both"/>
        <w:rPr>
          <w:rFonts w:ascii="Book Antiqua" w:hAnsi="Book Antiqua"/>
          <w:b/>
          <w:bCs/>
          <w:szCs w:val="24"/>
          <w:lang w:val="es-ES"/>
        </w:rPr>
      </w:pPr>
      <w:proofErr w:type="spellStart"/>
      <w:r w:rsidRPr="003052D8">
        <w:rPr>
          <w:rFonts w:ascii="Book Antiqua" w:hAnsi="Book Antiqua"/>
          <w:b/>
          <w:bCs/>
          <w:szCs w:val="24"/>
          <w:lang w:val="es-ES"/>
        </w:rPr>
        <w:t>Hon</w:t>
      </w:r>
      <w:proofErr w:type="spellEnd"/>
      <w:r w:rsidRPr="003052D8">
        <w:rPr>
          <w:rFonts w:ascii="Book Antiqua" w:hAnsi="Book Antiqua"/>
          <w:b/>
          <w:bCs/>
          <w:szCs w:val="24"/>
          <w:lang w:val="es-ES"/>
        </w:rPr>
        <w:t>. Víctor L. Parés-Otero</w:t>
      </w:r>
    </w:p>
    <w:p w14:paraId="1E1DB2DE" w14:textId="77777777" w:rsidR="007347D2" w:rsidRPr="003052D8" w:rsidRDefault="007347D2" w:rsidP="00C132A5">
      <w:pPr>
        <w:contextualSpacing/>
        <w:jc w:val="both"/>
        <w:rPr>
          <w:rFonts w:ascii="Book Antiqua" w:hAnsi="Book Antiqua"/>
          <w:szCs w:val="24"/>
          <w:lang w:val="es-ES"/>
        </w:rPr>
      </w:pPr>
      <w:r w:rsidRPr="003052D8">
        <w:rPr>
          <w:rFonts w:ascii="Book Antiqua" w:hAnsi="Book Antiqua"/>
          <w:szCs w:val="24"/>
          <w:lang w:val="es-ES"/>
        </w:rPr>
        <w:t>Presidente</w:t>
      </w:r>
    </w:p>
    <w:p w14:paraId="7463B2FB" w14:textId="77777777" w:rsidR="007347D2" w:rsidRPr="003052D8" w:rsidRDefault="007347D2" w:rsidP="00C132A5">
      <w:pPr>
        <w:contextualSpacing/>
        <w:jc w:val="both"/>
        <w:rPr>
          <w:rFonts w:ascii="Book Antiqua" w:hAnsi="Book Antiqua"/>
          <w:szCs w:val="24"/>
          <w:lang w:val="es-ES"/>
        </w:rPr>
      </w:pPr>
      <w:r w:rsidRPr="003052D8">
        <w:rPr>
          <w:rFonts w:ascii="Book Antiqua" w:hAnsi="Book Antiqua"/>
          <w:szCs w:val="24"/>
          <w:lang w:val="es-ES"/>
        </w:rPr>
        <w:t>Comisión de Gobierno</w:t>
      </w:r>
    </w:p>
    <w:p w14:paraId="6871C2C4" w14:textId="38FA1C65" w:rsidR="003F73D6" w:rsidRPr="003052D8" w:rsidRDefault="007347D2" w:rsidP="00C132A5">
      <w:pPr>
        <w:contextualSpacing/>
        <w:jc w:val="both"/>
        <w:rPr>
          <w:rFonts w:ascii="Book Antiqua" w:hAnsi="Book Antiqua"/>
          <w:szCs w:val="24"/>
          <w:lang w:val="es-PR"/>
        </w:rPr>
      </w:pPr>
      <w:r w:rsidRPr="003052D8">
        <w:rPr>
          <w:rFonts w:ascii="Book Antiqua" w:hAnsi="Book Antiqua"/>
          <w:szCs w:val="24"/>
          <w:lang w:val="es-ES"/>
        </w:rPr>
        <w:t>Cámara de Representantes de Puerto Rico</w:t>
      </w:r>
    </w:p>
    <w:sectPr w:rsidR="003F73D6" w:rsidRPr="003052D8"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80475" w14:textId="77777777" w:rsidR="00EA2E61" w:rsidRDefault="00EA2E61" w:rsidP="00F46986">
      <w:r>
        <w:separator/>
      </w:r>
    </w:p>
  </w:endnote>
  <w:endnote w:type="continuationSeparator" w:id="0">
    <w:p w14:paraId="6A8A6661" w14:textId="77777777" w:rsidR="00EA2E61" w:rsidRDefault="00EA2E61"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1DB42" w14:textId="77777777" w:rsidR="00EA2E61" w:rsidRDefault="00EA2E61" w:rsidP="00F46986">
      <w:r>
        <w:separator/>
      </w:r>
    </w:p>
  </w:footnote>
  <w:footnote w:type="continuationSeparator" w:id="0">
    <w:p w14:paraId="04024461" w14:textId="77777777" w:rsidR="00EA2E61" w:rsidRDefault="00EA2E61"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DF3993" w:rsidRDefault="00AA356F" w:rsidP="00DF3993">
    <w:pPr>
      <w:pStyle w:val="Header"/>
      <w:rPr>
        <w:rFonts w:ascii="Book Antiqua" w:hAnsi="Book Antiqua"/>
        <w:b/>
        <w:sz w:val="20"/>
        <w:lang w:val="es-PR"/>
      </w:rPr>
    </w:pPr>
    <w:r w:rsidRPr="00DF3993">
      <w:rPr>
        <w:rFonts w:ascii="Book Antiqua" w:hAnsi="Book Antiqua"/>
        <w:b/>
        <w:sz w:val="20"/>
        <w:lang w:val="es-PR"/>
      </w:rPr>
      <w:t>Comisión de</w:t>
    </w:r>
    <w:r w:rsidR="009D31CD" w:rsidRPr="00DF3993">
      <w:rPr>
        <w:rFonts w:ascii="Book Antiqua" w:hAnsi="Book Antiqua"/>
        <w:b/>
        <w:sz w:val="20"/>
        <w:lang w:val="es-PR"/>
      </w:rPr>
      <w:t xml:space="preserve"> </w:t>
    </w:r>
    <w:r w:rsidR="0030217F" w:rsidRPr="00DF3993">
      <w:rPr>
        <w:rFonts w:ascii="Book Antiqua" w:hAnsi="Book Antiqua"/>
        <w:b/>
        <w:sz w:val="20"/>
        <w:lang w:val="es-PR"/>
      </w:rPr>
      <w:t>Gobierno</w:t>
    </w:r>
  </w:p>
  <w:p w14:paraId="0FD3B3D1" w14:textId="52845004" w:rsidR="003F73D6" w:rsidRPr="00DF3993" w:rsidRDefault="00F46986" w:rsidP="00DF3993">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sidR="00DF02C8">
      <w:rPr>
        <w:rFonts w:ascii="Book Antiqua" w:hAnsi="Book Antiqua"/>
        <w:b/>
        <w:sz w:val="20"/>
        <w:lang w:val="es-PR"/>
      </w:rPr>
      <w:t>Positivo</w:t>
    </w:r>
    <w:r w:rsidRPr="00DF3993">
      <w:rPr>
        <w:rFonts w:ascii="Book Antiqua" w:hAnsi="Book Antiqua"/>
        <w:b/>
        <w:sz w:val="20"/>
        <w:lang w:val="es-PR"/>
      </w:rPr>
      <w:t xml:space="preserve"> </w:t>
    </w:r>
    <w:r w:rsidR="000150A3" w:rsidRPr="00DF3993">
      <w:rPr>
        <w:rFonts w:ascii="Book Antiqua" w:hAnsi="Book Antiqua"/>
        <w:b/>
        <w:sz w:val="20"/>
        <w:lang w:val="es-PR"/>
      </w:rPr>
      <w:t xml:space="preserve">sobre el </w:t>
    </w:r>
    <w:r w:rsidR="00AC51F9" w:rsidRPr="00DF3993">
      <w:rPr>
        <w:rFonts w:ascii="Book Antiqua" w:hAnsi="Book Antiqua"/>
        <w:b/>
        <w:sz w:val="20"/>
        <w:lang w:val="es-PR"/>
      </w:rPr>
      <w:t>P.</w:t>
    </w:r>
    <w:r w:rsidR="009D31CD" w:rsidRPr="00DF3993">
      <w:rPr>
        <w:rFonts w:ascii="Book Antiqua" w:hAnsi="Book Antiqua"/>
        <w:b/>
        <w:sz w:val="20"/>
        <w:lang w:val="es-PR"/>
      </w:rPr>
      <w:t xml:space="preserve"> de</w:t>
    </w:r>
    <w:r w:rsidR="002909DC" w:rsidRPr="00DF3993">
      <w:rPr>
        <w:rFonts w:ascii="Book Antiqua" w:hAnsi="Book Antiqua"/>
        <w:b/>
        <w:sz w:val="20"/>
        <w:lang w:val="es-PR"/>
      </w:rPr>
      <w:t xml:space="preserve"> la C</w:t>
    </w:r>
    <w:r w:rsidR="009D31CD" w:rsidRPr="00DF3993">
      <w:rPr>
        <w:rFonts w:ascii="Book Antiqua" w:hAnsi="Book Antiqua"/>
        <w:b/>
        <w:sz w:val="20"/>
        <w:lang w:val="es-PR"/>
      </w:rPr>
      <w:t xml:space="preserve">. </w:t>
    </w:r>
    <w:r w:rsidR="00F547F2">
      <w:rPr>
        <w:rFonts w:ascii="Book Antiqua" w:hAnsi="Book Antiqua"/>
        <w:b/>
        <w:sz w:val="20"/>
        <w:lang w:val="es-PR"/>
      </w:rPr>
      <w:t>886</w:t>
    </w:r>
    <w:r w:rsidRPr="00DF3993">
      <w:rPr>
        <w:rFonts w:ascii="Book Antiqua" w:hAnsi="Book Antiqua"/>
        <w:b/>
        <w:sz w:val="20"/>
        <w:lang w:val="es-PR"/>
      </w:rPr>
      <w:tab/>
    </w:r>
    <w:r w:rsidR="00A467D9" w:rsidRPr="00DF3993">
      <w:rPr>
        <w:rFonts w:ascii="Book Antiqua" w:hAnsi="Book Antiqua"/>
        <w:b/>
        <w:sz w:val="20"/>
        <w:lang w:val="es-PR"/>
      </w:rPr>
      <w:tab/>
      <w:t xml:space="preserve">Página </w:t>
    </w:r>
    <w:r w:rsidR="00A467D9" w:rsidRPr="00DF3993">
      <w:rPr>
        <w:rFonts w:ascii="Book Antiqua" w:hAnsi="Book Antiqua"/>
        <w:b/>
        <w:sz w:val="20"/>
        <w:lang w:val="es-PR"/>
      </w:rPr>
      <w:fldChar w:fldCharType="begin"/>
    </w:r>
    <w:r w:rsidR="00A467D9" w:rsidRPr="00DF3993">
      <w:rPr>
        <w:rFonts w:ascii="Book Antiqua" w:hAnsi="Book Antiqua"/>
        <w:b/>
        <w:sz w:val="20"/>
        <w:lang w:val="es-PR"/>
      </w:rPr>
      <w:instrText xml:space="preserve"> PAGE   \* MERGEFORMAT </w:instrText>
    </w:r>
    <w:r w:rsidR="00A467D9" w:rsidRPr="00DF3993">
      <w:rPr>
        <w:rFonts w:ascii="Book Antiqua" w:hAnsi="Book Antiqua"/>
        <w:b/>
        <w:sz w:val="20"/>
        <w:lang w:val="es-PR"/>
      </w:rPr>
      <w:fldChar w:fldCharType="separate"/>
    </w:r>
    <w:r w:rsidR="00A92EA2" w:rsidRPr="00DF3993">
      <w:rPr>
        <w:rFonts w:ascii="Book Antiqua" w:hAnsi="Book Antiqua"/>
        <w:b/>
        <w:noProof/>
        <w:sz w:val="20"/>
        <w:lang w:val="es-PR"/>
      </w:rPr>
      <w:t>2</w:t>
    </w:r>
    <w:r w:rsidR="00A467D9" w:rsidRPr="00DF3993">
      <w:rPr>
        <w:rFonts w:ascii="Book Antiqua" w:hAnsi="Book Antiqua"/>
        <w:b/>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5"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6"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7"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4"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6"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7"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8"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3"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5"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7"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8"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4"/>
  </w:num>
  <w:num w:numId="2" w16cid:durableId="1772121404">
    <w:abstractNumId w:val="0"/>
  </w:num>
  <w:num w:numId="3" w16cid:durableId="1865091738">
    <w:abstractNumId w:val="8"/>
  </w:num>
  <w:num w:numId="4" w16cid:durableId="1604679002">
    <w:abstractNumId w:val="9"/>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2"/>
  </w:num>
  <w:num w:numId="11" w16cid:durableId="485971433">
    <w:abstractNumId w:val="35"/>
  </w:num>
  <w:num w:numId="12" w16cid:durableId="12730102">
    <w:abstractNumId w:val="17"/>
  </w:num>
  <w:num w:numId="13" w16cid:durableId="930819364">
    <w:abstractNumId w:val="4"/>
  </w:num>
  <w:num w:numId="14" w16cid:durableId="1978026052">
    <w:abstractNumId w:val="37"/>
  </w:num>
  <w:num w:numId="15" w16cid:durableId="221259051">
    <w:abstractNumId w:val="38"/>
  </w:num>
  <w:num w:numId="16" w16cid:durableId="753749151">
    <w:abstractNumId w:val="33"/>
  </w:num>
  <w:num w:numId="17" w16cid:durableId="677970610">
    <w:abstractNumId w:val="20"/>
  </w:num>
  <w:num w:numId="18" w16cid:durableId="446509492">
    <w:abstractNumId w:val="13"/>
  </w:num>
  <w:num w:numId="19" w16cid:durableId="1541480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5"/>
  </w:num>
  <w:num w:numId="21" w16cid:durableId="8205836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0"/>
  </w:num>
  <w:num w:numId="23" w16cid:durableId="1740664916">
    <w:abstractNumId w:val="24"/>
  </w:num>
  <w:num w:numId="24" w16cid:durableId="461195992">
    <w:abstractNumId w:val="29"/>
  </w:num>
  <w:num w:numId="25" w16cid:durableId="190723915">
    <w:abstractNumId w:val="18"/>
  </w:num>
  <w:num w:numId="26" w16cid:durableId="1849248632">
    <w:abstractNumId w:val="15"/>
  </w:num>
  <w:num w:numId="27" w16cid:durableId="2116094975">
    <w:abstractNumId w:val="36"/>
  </w:num>
  <w:num w:numId="28" w16cid:durableId="1569150381">
    <w:abstractNumId w:val="11"/>
  </w:num>
  <w:num w:numId="29" w16cid:durableId="134030180">
    <w:abstractNumId w:val="28"/>
  </w:num>
  <w:num w:numId="30" w16cid:durableId="1502817412">
    <w:abstractNumId w:val="10"/>
  </w:num>
  <w:num w:numId="31" w16cid:durableId="707023836">
    <w:abstractNumId w:val="27"/>
  </w:num>
  <w:num w:numId="32" w16cid:durableId="2130664599">
    <w:abstractNumId w:val="31"/>
  </w:num>
  <w:num w:numId="33" w16cid:durableId="1054281369">
    <w:abstractNumId w:val="22"/>
  </w:num>
  <w:num w:numId="34" w16cid:durableId="1246181278">
    <w:abstractNumId w:val="32"/>
  </w:num>
  <w:num w:numId="35" w16cid:durableId="1120690486">
    <w:abstractNumId w:val="23"/>
  </w:num>
  <w:num w:numId="36" w16cid:durableId="1439791480">
    <w:abstractNumId w:val="16"/>
  </w:num>
  <w:num w:numId="37" w16cid:durableId="679432047">
    <w:abstractNumId w:val="7"/>
  </w:num>
  <w:num w:numId="38" w16cid:durableId="87889336">
    <w:abstractNumId w:val="34"/>
  </w:num>
  <w:num w:numId="39" w16cid:durableId="19081107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24BE"/>
    <w:rsid w:val="000131DC"/>
    <w:rsid w:val="000150A3"/>
    <w:rsid w:val="00015855"/>
    <w:rsid w:val="00020C9A"/>
    <w:rsid w:val="00022550"/>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75DF9"/>
    <w:rsid w:val="00081492"/>
    <w:rsid w:val="00081D93"/>
    <w:rsid w:val="00082933"/>
    <w:rsid w:val="00082CE5"/>
    <w:rsid w:val="00083DF8"/>
    <w:rsid w:val="00085351"/>
    <w:rsid w:val="000857BB"/>
    <w:rsid w:val="000867FB"/>
    <w:rsid w:val="0009021A"/>
    <w:rsid w:val="00090307"/>
    <w:rsid w:val="000945CC"/>
    <w:rsid w:val="00096BCB"/>
    <w:rsid w:val="0009758B"/>
    <w:rsid w:val="000A1058"/>
    <w:rsid w:val="000A1EAF"/>
    <w:rsid w:val="000A4968"/>
    <w:rsid w:val="000A4992"/>
    <w:rsid w:val="000A580E"/>
    <w:rsid w:val="000A6E4D"/>
    <w:rsid w:val="000A7400"/>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71F"/>
    <w:rsid w:val="000C385A"/>
    <w:rsid w:val="000C42AC"/>
    <w:rsid w:val="000C58B8"/>
    <w:rsid w:val="000C5B39"/>
    <w:rsid w:val="000D03B8"/>
    <w:rsid w:val="000D03DF"/>
    <w:rsid w:val="000D23D9"/>
    <w:rsid w:val="000D4B54"/>
    <w:rsid w:val="000D4D47"/>
    <w:rsid w:val="000D4DB8"/>
    <w:rsid w:val="000D7F57"/>
    <w:rsid w:val="000E08FB"/>
    <w:rsid w:val="000E290F"/>
    <w:rsid w:val="000E34BC"/>
    <w:rsid w:val="000E3505"/>
    <w:rsid w:val="000E3BB1"/>
    <w:rsid w:val="000E413F"/>
    <w:rsid w:val="000E43DA"/>
    <w:rsid w:val="000E79DB"/>
    <w:rsid w:val="000F17C8"/>
    <w:rsid w:val="000F1945"/>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3948"/>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5C3F"/>
    <w:rsid w:val="001E6339"/>
    <w:rsid w:val="001F0F4F"/>
    <w:rsid w:val="001F1608"/>
    <w:rsid w:val="001F3186"/>
    <w:rsid w:val="001F31CD"/>
    <w:rsid w:val="001F369E"/>
    <w:rsid w:val="001F4AF3"/>
    <w:rsid w:val="001F4C56"/>
    <w:rsid w:val="001F50DA"/>
    <w:rsid w:val="001F7006"/>
    <w:rsid w:val="001F7CAE"/>
    <w:rsid w:val="002009C8"/>
    <w:rsid w:val="00202630"/>
    <w:rsid w:val="00202DBE"/>
    <w:rsid w:val="002032AC"/>
    <w:rsid w:val="002044C3"/>
    <w:rsid w:val="0020480B"/>
    <w:rsid w:val="002059AB"/>
    <w:rsid w:val="00206317"/>
    <w:rsid w:val="00207ADA"/>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4C4A"/>
    <w:rsid w:val="0022583D"/>
    <w:rsid w:val="00225CCD"/>
    <w:rsid w:val="00226201"/>
    <w:rsid w:val="00230212"/>
    <w:rsid w:val="00230AAA"/>
    <w:rsid w:val="00233267"/>
    <w:rsid w:val="0023328D"/>
    <w:rsid w:val="002338F2"/>
    <w:rsid w:val="00234DE0"/>
    <w:rsid w:val="0023663E"/>
    <w:rsid w:val="00236A2A"/>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C78"/>
    <w:rsid w:val="00264FDA"/>
    <w:rsid w:val="0026613D"/>
    <w:rsid w:val="0027028B"/>
    <w:rsid w:val="0027076F"/>
    <w:rsid w:val="00270EB6"/>
    <w:rsid w:val="002713A2"/>
    <w:rsid w:val="00273015"/>
    <w:rsid w:val="00273103"/>
    <w:rsid w:val="00273681"/>
    <w:rsid w:val="00273F2C"/>
    <w:rsid w:val="00274C73"/>
    <w:rsid w:val="002753B6"/>
    <w:rsid w:val="002758D2"/>
    <w:rsid w:val="0027664F"/>
    <w:rsid w:val="00277B8E"/>
    <w:rsid w:val="00277FBE"/>
    <w:rsid w:val="00280782"/>
    <w:rsid w:val="0028237D"/>
    <w:rsid w:val="002837B0"/>
    <w:rsid w:val="00285D6A"/>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2DF"/>
    <w:rsid w:val="00331D8B"/>
    <w:rsid w:val="00333838"/>
    <w:rsid w:val="00333EBA"/>
    <w:rsid w:val="00334224"/>
    <w:rsid w:val="0033451F"/>
    <w:rsid w:val="00334D87"/>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3635"/>
    <w:rsid w:val="003573A2"/>
    <w:rsid w:val="00357D71"/>
    <w:rsid w:val="0036161D"/>
    <w:rsid w:val="003617CB"/>
    <w:rsid w:val="00361D50"/>
    <w:rsid w:val="00363CF1"/>
    <w:rsid w:val="00364D0A"/>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4116"/>
    <w:rsid w:val="003851D1"/>
    <w:rsid w:val="00385449"/>
    <w:rsid w:val="0038590B"/>
    <w:rsid w:val="00386E27"/>
    <w:rsid w:val="003906BA"/>
    <w:rsid w:val="00391580"/>
    <w:rsid w:val="00391E23"/>
    <w:rsid w:val="00391E8C"/>
    <w:rsid w:val="0039301B"/>
    <w:rsid w:val="0039343D"/>
    <w:rsid w:val="003937E6"/>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7D43"/>
    <w:rsid w:val="003B10AC"/>
    <w:rsid w:val="003B2429"/>
    <w:rsid w:val="003B3893"/>
    <w:rsid w:val="003B5A92"/>
    <w:rsid w:val="003B6376"/>
    <w:rsid w:val="003B677E"/>
    <w:rsid w:val="003B7435"/>
    <w:rsid w:val="003C06F1"/>
    <w:rsid w:val="003C198A"/>
    <w:rsid w:val="003C2DB7"/>
    <w:rsid w:val="003C5F1C"/>
    <w:rsid w:val="003C742D"/>
    <w:rsid w:val="003D0069"/>
    <w:rsid w:val="003D075C"/>
    <w:rsid w:val="003D0852"/>
    <w:rsid w:val="003D1BDD"/>
    <w:rsid w:val="003D445B"/>
    <w:rsid w:val="003D5767"/>
    <w:rsid w:val="003D5BAA"/>
    <w:rsid w:val="003D5CCD"/>
    <w:rsid w:val="003D677F"/>
    <w:rsid w:val="003E01DE"/>
    <w:rsid w:val="003E17DA"/>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162"/>
    <w:rsid w:val="0042735D"/>
    <w:rsid w:val="00430378"/>
    <w:rsid w:val="00430D5E"/>
    <w:rsid w:val="00432BE0"/>
    <w:rsid w:val="004340B0"/>
    <w:rsid w:val="00435102"/>
    <w:rsid w:val="00436840"/>
    <w:rsid w:val="00436958"/>
    <w:rsid w:val="00436C40"/>
    <w:rsid w:val="00437A44"/>
    <w:rsid w:val="00440EC2"/>
    <w:rsid w:val="0044183D"/>
    <w:rsid w:val="00442799"/>
    <w:rsid w:val="00444352"/>
    <w:rsid w:val="004447DA"/>
    <w:rsid w:val="004448B3"/>
    <w:rsid w:val="004448E0"/>
    <w:rsid w:val="00444940"/>
    <w:rsid w:val="00445C12"/>
    <w:rsid w:val="004465F4"/>
    <w:rsid w:val="004476C4"/>
    <w:rsid w:val="004500A4"/>
    <w:rsid w:val="004508F0"/>
    <w:rsid w:val="00451930"/>
    <w:rsid w:val="00452073"/>
    <w:rsid w:val="004549FB"/>
    <w:rsid w:val="004567EF"/>
    <w:rsid w:val="004628FC"/>
    <w:rsid w:val="00463FE5"/>
    <w:rsid w:val="00466E89"/>
    <w:rsid w:val="00467B2F"/>
    <w:rsid w:val="004730AF"/>
    <w:rsid w:val="00473209"/>
    <w:rsid w:val="004732F8"/>
    <w:rsid w:val="004739A3"/>
    <w:rsid w:val="00474A11"/>
    <w:rsid w:val="00475AFC"/>
    <w:rsid w:val="00477EDA"/>
    <w:rsid w:val="00483011"/>
    <w:rsid w:val="00484D22"/>
    <w:rsid w:val="004851EC"/>
    <w:rsid w:val="0048581A"/>
    <w:rsid w:val="00486389"/>
    <w:rsid w:val="00492AEF"/>
    <w:rsid w:val="00492BFA"/>
    <w:rsid w:val="00494134"/>
    <w:rsid w:val="004954FA"/>
    <w:rsid w:val="0049623F"/>
    <w:rsid w:val="004975F5"/>
    <w:rsid w:val="004A0586"/>
    <w:rsid w:val="004A117F"/>
    <w:rsid w:val="004A1214"/>
    <w:rsid w:val="004A421D"/>
    <w:rsid w:val="004A4684"/>
    <w:rsid w:val="004A5116"/>
    <w:rsid w:val="004A685D"/>
    <w:rsid w:val="004A6D5A"/>
    <w:rsid w:val="004B035A"/>
    <w:rsid w:val="004B1350"/>
    <w:rsid w:val="004B16CE"/>
    <w:rsid w:val="004B1C14"/>
    <w:rsid w:val="004B3377"/>
    <w:rsid w:val="004B43D7"/>
    <w:rsid w:val="004B4597"/>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A9B"/>
    <w:rsid w:val="004D1B47"/>
    <w:rsid w:val="004D215E"/>
    <w:rsid w:val="004D235F"/>
    <w:rsid w:val="004D409F"/>
    <w:rsid w:val="004D4259"/>
    <w:rsid w:val="004D4EE7"/>
    <w:rsid w:val="004D6345"/>
    <w:rsid w:val="004E05BD"/>
    <w:rsid w:val="004E0A0D"/>
    <w:rsid w:val="004E1D44"/>
    <w:rsid w:val="004E2EA6"/>
    <w:rsid w:val="004E3781"/>
    <w:rsid w:val="004E3859"/>
    <w:rsid w:val="004E3AEC"/>
    <w:rsid w:val="004E5AC1"/>
    <w:rsid w:val="004E62EA"/>
    <w:rsid w:val="004E69AC"/>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85"/>
    <w:rsid w:val="00543BA2"/>
    <w:rsid w:val="005457D2"/>
    <w:rsid w:val="00546B0C"/>
    <w:rsid w:val="00546D6E"/>
    <w:rsid w:val="0055023F"/>
    <w:rsid w:val="00550A68"/>
    <w:rsid w:val="0055155F"/>
    <w:rsid w:val="00552044"/>
    <w:rsid w:val="005535F2"/>
    <w:rsid w:val="00554BA2"/>
    <w:rsid w:val="00555C54"/>
    <w:rsid w:val="00555DE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2AB"/>
    <w:rsid w:val="005A2D4E"/>
    <w:rsid w:val="005A3A16"/>
    <w:rsid w:val="005A4158"/>
    <w:rsid w:val="005A4AB1"/>
    <w:rsid w:val="005A4CF8"/>
    <w:rsid w:val="005A4FAB"/>
    <w:rsid w:val="005A5350"/>
    <w:rsid w:val="005A562B"/>
    <w:rsid w:val="005A6BD3"/>
    <w:rsid w:val="005A6E34"/>
    <w:rsid w:val="005A7F22"/>
    <w:rsid w:val="005B0687"/>
    <w:rsid w:val="005B0A8B"/>
    <w:rsid w:val="005B11EA"/>
    <w:rsid w:val="005B13C6"/>
    <w:rsid w:val="005B1FC3"/>
    <w:rsid w:val="005B2259"/>
    <w:rsid w:val="005B2A54"/>
    <w:rsid w:val="005B30C4"/>
    <w:rsid w:val="005B3CA7"/>
    <w:rsid w:val="005B430C"/>
    <w:rsid w:val="005B4FC5"/>
    <w:rsid w:val="005B5E26"/>
    <w:rsid w:val="005C009E"/>
    <w:rsid w:val="005C1026"/>
    <w:rsid w:val="005C1D2F"/>
    <w:rsid w:val="005C28B3"/>
    <w:rsid w:val="005C5F04"/>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0621"/>
    <w:rsid w:val="005E116D"/>
    <w:rsid w:val="005E1DFD"/>
    <w:rsid w:val="005E28B4"/>
    <w:rsid w:val="005E3D2C"/>
    <w:rsid w:val="005E50A3"/>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C01"/>
    <w:rsid w:val="00623531"/>
    <w:rsid w:val="00626203"/>
    <w:rsid w:val="006270C5"/>
    <w:rsid w:val="00632242"/>
    <w:rsid w:val="00632B2F"/>
    <w:rsid w:val="00632C3D"/>
    <w:rsid w:val="00633A3E"/>
    <w:rsid w:val="00634E47"/>
    <w:rsid w:val="0063722E"/>
    <w:rsid w:val="00637F63"/>
    <w:rsid w:val="00640FB9"/>
    <w:rsid w:val="00642128"/>
    <w:rsid w:val="0064227F"/>
    <w:rsid w:val="006429CE"/>
    <w:rsid w:val="00643482"/>
    <w:rsid w:val="00643D56"/>
    <w:rsid w:val="00645032"/>
    <w:rsid w:val="0064595D"/>
    <w:rsid w:val="006463BA"/>
    <w:rsid w:val="00646626"/>
    <w:rsid w:val="00646BA8"/>
    <w:rsid w:val="00647488"/>
    <w:rsid w:val="00647CD3"/>
    <w:rsid w:val="00650088"/>
    <w:rsid w:val="00651899"/>
    <w:rsid w:val="00652C04"/>
    <w:rsid w:val="00654083"/>
    <w:rsid w:val="00655795"/>
    <w:rsid w:val="00655DF3"/>
    <w:rsid w:val="00655FF9"/>
    <w:rsid w:val="006564FB"/>
    <w:rsid w:val="006565FC"/>
    <w:rsid w:val="006569FF"/>
    <w:rsid w:val="0065707C"/>
    <w:rsid w:val="006577F1"/>
    <w:rsid w:val="00660BBD"/>
    <w:rsid w:val="006632A0"/>
    <w:rsid w:val="00663441"/>
    <w:rsid w:val="00663ED2"/>
    <w:rsid w:val="00664E81"/>
    <w:rsid w:val="00666531"/>
    <w:rsid w:val="00666C53"/>
    <w:rsid w:val="00670352"/>
    <w:rsid w:val="00671902"/>
    <w:rsid w:val="00671B91"/>
    <w:rsid w:val="00672273"/>
    <w:rsid w:val="0067381A"/>
    <w:rsid w:val="0068086A"/>
    <w:rsid w:val="00680BE3"/>
    <w:rsid w:val="00681120"/>
    <w:rsid w:val="00682A1F"/>
    <w:rsid w:val="00683A2D"/>
    <w:rsid w:val="00683E25"/>
    <w:rsid w:val="00684AE9"/>
    <w:rsid w:val="0068598E"/>
    <w:rsid w:val="00686B7A"/>
    <w:rsid w:val="00686C92"/>
    <w:rsid w:val="00686FE8"/>
    <w:rsid w:val="00687CE2"/>
    <w:rsid w:val="00690403"/>
    <w:rsid w:val="00691133"/>
    <w:rsid w:val="00691151"/>
    <w:rsid w:val="00691386"/>
    <w:rsid w:val="00692DA8"/>
    <w:rsid w:val="006934DF"/>
    <w:rsid w:val="00694166"/>
    <w:rsid w:val="006947D2"/>
    <w:rsid w:val="006949C8"/>
    <w:rsid w:val="006970ED"/>
    <w:rsid w:val="00697ABB"/>
    <w:rsid w:val="006A0A04"/>
    <w:rsid w:val="006A154B"/>
    <w:rsid w:val="006A4B8C"/>
    <w:rsid w:val="006A569A"/>
    <w:rsid w:val="006A5A19"/>
    <w:rsid w:val="006A641C"/>
    <w:rsid w:val="006A678F"/>
    <w:rsid w:val="006B06AD"/>
    <w:rsid w:val="006B21EC"/>
    <w:rsid w:val="006B2B45"/>
    <w:rsid w:val="006B4FD3"/>
    <w:rsid w:val="006B51C1"/>
    <w:rsid w:val="006B5292"/>
    <w:rsid w:val="006B5BFE"/>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6205"/>
    <w:rsid w:val="006D630B"/>
    <w:rsid w:val="006D77BE"/>
    <w:rsid w:val="006E29D1"/>
    <w:rsid w:val="006E2FC3"/>
    <w:rsid w:val="006E3F1F"/>
    <w:rsid w:val="006E43FE"/>
    <w:rsid w:val="006E689F"/>
    <w:rsid w:val="006E6939"/>
    <w:rsid w:val="006F10F2"/>
    <w:rsid w:val="006F1B6A"/>
    <w:rsid w:val="006F25A4"/>
    <w:rsid w:val="006F2F98"/>
    <w:rsid w:val="006F36A8"/>
    <w:rsid w:val="00701191"/>
    <w:rsid w:val="00703B17"/>
    <w:rsid w:val="00704415"/>
    <w:rsid w:val="00704C3A"/>
    <w:rsid w:val="00715EFC"/>
    <w:rsid w:val="00716583"/>
    <w:rsid w:val="0071737C"/>
    <w:rsid w:val="007202FE"/>
    <w:rsid w:val="00720FA1"/>
    <w:rsid w:val="00722E8A"/>
    <w:rsid w:val="00723F12"/>
    <w:rsid w:val="007249EF"/>
    <w:rsid w:val="00725488"/>
    <w:rsid w:val="00727BCE"/>
    <w:rsid w:val="0073098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6763"/>
    <w:rsid w:val="0076147A"/>
    <w:rsid w:val="00762082"/>
    <w:rsid w:val="00766EE5"/>
    <w:rsid w:val="00767D90"/>
    <w:rsid w:val="007717DA"/>
    <w:rsid w:val="00772C45"/>
    <w:rsid w:val="00772DCE"/>
    <w:rsid w:val="00772DE3"/>
    <w:rsid w:val="007734F0"/>
    <w:rsid w:val="007736E5"/>
    <w:rsid w:val="0077414D"/>
    <w:rsid w:val="00774A04"/>
    <w:rsid w:val="007757F8"/>
    <w:rsid w:val="007774B7"/>
    <w:rsid w:val="00783B26"/>
    <w:rsid w:val="007845E9"/>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549"/>
    <w:rsid w:val="007C5362"/>
    <w:rsid w:val="007D0802"/>
    <w:rsid w:val="007D1416"/>
    <w:rsid w:val="007D1EBA"/>
    <w:rsid w:val="007D21C6"/>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9F0"/>
    <w:rsid w:val="00832E82"/>
    <w:rsid w:val="0083411B"/>
    <w:rsid w:val="00835678"/>
    <w:rsid w:val="008364DD"/>
    <w:rsid w:val="0083782D"/>
    <w:rsid w:val="00837AAE"/>
    <w:rsid w:val="00837FA7"/>
    <w:rsid w:val="008408CF"/>
    <w:rsid w:val="00840920"/>
    <w:rsid w:val="00841129"/>
    <w:rsid w:val="00843FA2"/>
    <w:rsid w:val="00844AC9"/>
    <w:rsid w:val="00846279"/>
    <w:rsid w:val="00847577"/>
    <w:rsid w:val="00847DD6"/>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37FF"/>
    <w:rsid w:val="00874594"/>
    <w:rsid w:val="00874FE3"/>
    <w:rsid w:val="0087639A"/>
    <w:rsid w:val="008764E5"/>
    <w:rsid w:val="00876687"/>
    <w:rsid w:val="008766DC"/>
    <w:rsid w:val="00877663"/>
    <w:rsid w:val="008838C3"/>
    <w:rsid w:val="00884E01"/>
    <w:rsid w:val="008860FB"/>
    <w:rsid w:val="00886C27"/>
    <w:rsid w:val="00886D01"/>
    <w:rsid w:val="00887FE3"/>
    <w:rsid w:val="0089089F"/>
    <w:rsid w:val="008909CA"/>
    <w:rsid w:val="008913A3"/>
    <w:rsid w:val="00891A8F"/>
    <w:rsid w:val="00891CDE"/>
    <w:rsid w:val="008922B6"/>
    <w:rsid w:val="00892BF1"/>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53C"/>
    <w:rsid w:val="008C1637"/>
    <w:rsid w:val="008C25A2"/>
    <w:rsid w:val="008C377C"/>
    <w:rsid w:val="008C4831"/>
    <w:rsid w:val="008C58EF"/>
    <w:rsid w:val="008D0F82"/>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0944"/>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D7FAE"/>
    <w:rsid w:val="009E06DC"/>
    <w:rsid w:val="009E113F"/>
    <w:rsid w:val="009E1941"/>
    <w:rsid w:val="009E3B1D"/>
    <w:rsid w:val="009E6380"/>
    <w:rsid w:val="009E64B5"/>
    <w:rsid w:val="009E7CBA"/>
    <w:rsid w:val="009F0098"/>
    <w:rsid w:val="009F0C3D"/>
    <w:rsid w:val="009F1485"/>
    <w:rsid w:val="009F1D06"/>
    <w:rsid w:val="009F2256"/>
    <w:rsid w:val="009F2D2C"/>
    <w:rsid w:val="009F33DC"/>
    <w:rsid w:val="009F5B7D"/>
    <w:rsid w:val="009F62D1"/>
    <w:rsid w:val="009F6514"/>
    <w:rsid w:val="009F6680"/>
    <w:rsid w:val="009F70D7"/>
    <w:rsid w:val="00A004B3"/>
    <w:rsid w:val="00A00834"/>
    <w:rsid w:val="00A00D80"/>
    <w:rsid w:val="00A00EEC"/>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34A7"/>
    <w:rsid w:val="00A33F72"/>
    <w:rsid w:val="00A35B87"/>
    <w:rsid w:val="00A363CD"/>
    <w:rsid w:val="00A36AB1"/>
    <w:rsid w:val="00A37846"/>
    <w:rsid w:val="00A37C29"/>
    <w:rsid w:val="00A420D3"/>
    <w:rsid w:val="00A43441"/>
    <w:rsid w:val="00A43549"/>
    <w:rsid w:val="00A446FF"/>
    <w:rsid w:val="00A45494"/>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66E93"/>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1593"/>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7E0"/>
    <w:rsid w:val="00AD5AB1"/>
    <w:rsid w:val="00AD6437"/>
    <w:rsid w:val="00AD6F38"/>
    <w:rsid w:val="00AE05FE"/>
    <w:rsid w:val="00AE1478"/>
    <w:rsid w:val="00AE14ED"/>
    <w:rsid w:val="00AE5324"/>
    <w:rsid w:val="00AF0837"/>
    <w:rsid w:val="00AF1F69"/>
    <w:rsid w:val="00AF4306"/>
    <w:rsid w:val="00AF5598"/>
    <w:rsid w:val="00AF5DA6"/>
    <w:rsid w:val="00AF61C4"/>
    <w:rsid w:val="00AF7A57"/>
    <w:rsid w:val="00AF7A5B"/>
    <w:rsid w:val="00AF7C05"/>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399A"/>
    <w:rsid w:val="00B24154"/>
    <w:rsid w:val="00B241E5"/>
    <w:rsid w:val="00B24B0A"/>
    <w:rsid w:val="00B25477"/>
    <w:rsid w:val="00B25D31"/>
    <w:rsid w:val="00B27296"/>
    <w:rsid w:val="00B272BF"/>
    <w:rsid w:val="00B30DBF"/>
    <w:rsid w:val="00B31944"/>
    <w:rsid w:val="00B35428"/>
    <w:rsid w:val="00B354CA"/>
    <w:rsid w:val="00B3712F"/>
    <w:rsid w:val="00B37447"/>
    <w:rsid w:val="00B409BB"/>
    <w:rsid w:val="00B418B0"/>
    <w:rsid w:val="00B4296D"/>
    <w:rsid w:val="00B45D58"/>
    <w:rsid w:val="00B45F9A"/>
    <w:rsid w:val="00B46E8F"/>
    <w:rsid w:val="00B47BFB"/>
    <w:rsid w:val="00B50825"/>
    <w:rsid w:val="00B52DE1"/>
    <w:rsid w:val="00B549A3"/>
    <w:rsid w:val="00B54B39"/>
    <w:rsid w:val="00B57870"/>
    <w:rsid w:val="00B601A4"/>
    <w:rsid w:val="00B6333E"/>
    <w:rsid w:val="00B63D6B"/>
    <w:rsid w:val="00B65282"/>
    <w:rsid w:val="00B66854"/>
    <w:rsid w:val="00B72278"/>
    <w:rsid w:val="00B72766"/>
    <w:rsid w:val="00B74A40"/>
    <w:rsid w:val="00B74C1E"/>
    <w:rsid w:val="00B74C27"/>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A0A19"/>
    <w:rsid w:val="00BA17AB"/>
    <w:rsid w:val="00BA1DAC"/>
    <w:rsid w:val="00BA2A47"/>
    <w:rsid w:val="00BA2D09"/>
    <w:rsid w:val="00BA4043"/>
    <w:rsid w:val="00BA4522"/>
    <w:rsid w:val="00BA48E0"/>
    <w:rsid w:val="00BA4D0B"/>
    <w:rsid w:val="00BA5678"/>
    <w:rsid w:val="00BA79C3"/>
    <w:rsid w:val="00BB0045"/>
    <w:rsid w:val="00BB09B2"/>
    <w:rsid w:val="00BB1A83"/>
    <w:rsid w:val="00BB2052"/>
    <w:rsid w:val="00BB2D80"/>
    <w:rsid w:val="00BB39C2"/>
    <w:rsid w:val="00BB4FB3"/>
    <w:rsid w:val="00BB6437"/>
    <w:rsid w:val="00BB7D1E"/>
    <w:rsid w:val="00BC148A"/>
    <w:rsid w:val="00BC400F"/>
    <w:rsid w:val="00BC4A1C"/>
    <w:rsid w:val="00BC4BC8"/>
    <w:rsid w:val="00BC5914"/>
    <w:rsid w:val="00BC68E6"/>
    <w:rsid w:val="00BC7338"/>
    <w:rsid w:val="00BD06A9"/>
    <w:rsid w:val="00BD0951"/>
    <w:rsid w:val="00BD1C9D"/>
    <w:rsid w:val="00BD36FB"/>
    <w:rsid w:val="00BD6D25"/>
    <w:rsid w:val="00BD753E"/>
    <w:rsid w:val="00BE00B8"/>
    <w:rsid w:val="00BE033F"/>
    <w:rsid w:val="00BE0C30"/>
    <w:rsid w:val="00BE14FB"/>
    <w:rsid w:val="00BE1FB7"/>
    <w:rsid w:val="00BE3E50"/>
    <w:rsid w:val="00BE446C"/>
    <w:rsid w:val="00BF11E8"/>
    <w:rsid w:val="00BF172A"/>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096F"/>
    <w:rsid w:val="00C111BD"/>
    <w:rsid w:val="00C112E2"/>
    <w:rsid w:val="00C120A8"/>
    <w:rsid w:val="00C126EF"/>
    <w:rsid w:val="00C132A5"/>
    <w:rsid w:val="00C150E3"/>
    <w:rsid w:val="00C161E7"/>
    <w:rsid w:val="00C1652C"/>
    <w:rsid w:val="00C20644"/>
    <w:rsid w:val="00C21C6E"/>
    <w:rsid w:val="00C23946"/>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08F7"/>
    <w:rsid w:val="00C5270E"/>
    <w:rsid w:val="00C52969"/>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364F"/>
    <w:rsid w:val="00CB5DF7"/>
    <w:rsid w:val="00CC01A3"/>
    <w:rsid w:val="00CC1244"/>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5E0B"/>
    <w:rsid w:val="00CD6838"/>
    <w:rsid w:val="00CD7DEF"/>
    <w:rsid w:val="00CD7F8E"/>
    <w:rsid w:val="00CE0E83"/>
    <w:rsid w:val="00CE2CCC"/>
    <w:rsid w:val="00CE2EAD"/>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5D76"/>
    <w:rsid w:val="00CF62F8"/>
    <w:rsid w:val="00CF7EEE"/>
    <w:rsid w:val="00D004DF"/>
    <w:rsid w:val="00D008DF"/>
    <w:rsid w:val="00D0103F"/>
    <w:rsid w:val="00D010A3"/>
    <w:rsid w:val="00D03187"/>
    <w:rsid w:val="00D0442D"/>
    <w:rsid w:val="00D05115"/>
    <w:rsid w:val="00D061BC"/>
    <w:rsid w:val="00D0622A"/>
    <w:rsid w:val="00D06874"/>
    <w:rsid w:val="00D06CF5"/>
    <w:rsid w:val="00D10F06"/>
    <w:rsid w:val="00D119BF"/>
    <w:rsid w:val="00D12C40"/>
    <w:rsid w:val="00D1528C"/>
    <w:rsid w:val="00D15B3E"/>
    <w:rsid w:val="00D16699"/>
    <w:rsid w:val="00D16B72"/>
    <w:rsid w:val="00D221C0"/>
    <w:rsid w:val="00D2345F"/>
    <w:rsid w:val="00D23AF7"/>
    <w:rsid w:val="00D256B2"/>
    <w:rsid w:val="00D25D64"/>
    <w:rsid w:val="00D26E38"/>
    <w:rsid w:val="00D276AD"/>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8CE"/>
    <w:rsid w:val="00D813C8"/>
    <w:rsid w:val="00D81954"/>
    <w:rsid w:val="00D8197C"/>
    <w:rsid w:val="00D84AD0"/>
    <w:rsid w:val="00D84D3E"/>
    <w:rsid w:val="00D85485"/>
    <w:rsid w:val="00D867FB"/>
    <w:rsid w:val="00D86993"/>
    <w:rsid w:val="00D8699E"/>
    <w:rsid w:val="00D90FB3"/>
    <w:rsid w:val="00D91245"/>
    <w:rsid w:val="00D91D0F"/>
    <w:rsid w:val="00D928A2"/>
    <w:rsid w:val="00D93984"/>
    <w:rsid w:val="00D948EE"/>
    <w:rsid w:val="00DA0876"/>
    <w:rsid w:val="00DA23EA"/>
    <w:rsid w:val="00DA404F"/>
    <w:rsid w:val="00DA4E2A"/>
    <w:rsid w:val="00DA66AE"/>
    <w:rsid w:val="00DA7866"/>
    <w:rsid w:val="00DB15D0"/>
    <w:rsid w:val="00DB2711"/>
    <w:rsid w:val="00DB3536"/>
    <w:rsid w:val="00DB3911"/>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DF7"/>
    <w:rsid w:val="00DD1E62"/>
    <w:rsid w:val="00DD2599"/>
    <w:rsid w:val="00DD519E"/>
    <w:rsid w:val="00DD6357"/>
    <w:rsid w:val="00DE05D0"/>
    <w:rsid w:val="00DE0D79"/>
    <w:rsid w:val="00DE17D7"/>
    <w:rsid w:val="00DE1EC4"/>
    <w:rsid w:val="00DE49E1"/>
    <w:rsid w:val="00DE4AC7"/>
    <w:rsid w:val="00DE6AD5"/>
    <w:rsid w:val="00DE6C86"/>
    <w:rsid w:val="00DF02C8"/>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D02"/>
    <w:rsid w:val="00E30044"/>
    <w:rsid w:val="00E30EEE"/>
    <w:rsid w:val="00E319F2"/>
    <w:rsid w:val="00E32927"/>
    <w:rsid w:val="00E337BC"/>
    <w:rsid w:val="00E34DAB"/>
    <w:rsid w:val="00E34E2E"/>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3402"/>
    <w:rsid w:val="00E544BC"/>
    <w:rsid w:val="00E55BAF"/>
    <w:rsid w:val="00E56F1F"/>
    <w:rsid w:val="00E60A76"/>
    <w:rsid w:val="00E6200F"/>
    <w:rsid w:val="00E62101"/>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08AC"/>
    <w:rsid w:val="00EA1B2E"/>
    <w:rsid w:val="00EA2452"/>
    <w:rsid w:val="00EA2E61"/>
    <w:rsid w:val="00EA3E63"/>
    <w:rsid w:val="00EA4EE5"/>
    <w:rsid w:val="00EA5582"/>
    <w:rsid w:val="00EA5BB6"/>
    <w:rsid w:val="00EA6059"/>
    <w:rsid w:val="00EA62D7"/>
    <w:rsid w:val="00EA6F55"/>
    <w:rsid w:val="00EA70E5"/>
    <w:rsid w:val="00EA73C7"/>
    <w:rsid w:val="00EA7E06"/>
    <w:rsid w:val="00EB1019"/>
    <w:rsid w:val="00EB1494"/>
    <w:rsid w:val="00EB1F83"/>
    <w:rsid w:val="00EB389B"/>
    <w:rsid w:val="00EB3AD4"/>
    <w:rsid w:val="00EB4372"/>
    <w:rsid w:val="00EB4C42"/>
    <w:rsid w:val="00EB57F5"/>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725"/>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839"/>
    <w:rsid w:val="00F30ADF"/>
    <w:rsid w:val="00F323D8"/>
    <w:rsid w:val="00F3256B"/>
    <w:rsid w:val="00F33616"/>
    <w:rsid w:val="00F356FE"/>
    <w:rsid w:val="00F35DA4"/>
    <w:rsid w:val="00F41DCD"/>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47F2"/>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66EC"/>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2E87"/>
    <w:rsid w:val="00FA40BF"/>
    <w:rsid w:val="00FA4868"/>
    <w:rsid w:val="00FA4978"/>
    <w:rsid w:val="00FA59E9"/>
    <w:rsid w:val="00FA60C4"/>
    <w:rsid w:val="00FA7CE3"/>
    <w:rsid w:val="00FB019B"/>
    <w:rsid w:val="00FB2AE3"/>
    <w:rsid w:val="00FB2F34"/>
    <w:rsid w:val="00FB3ACF"/>
    <w:rsid w:val="00FB45DD"/>
    <w:rsid w:val="00FB48C4"/>
    <w:rsid w:val="00FB4ED3"/>
    <w:rsid w:val="00FB543D"/>
    <w:rsid w:val="00FB5525"/>
    <w:rsid w:val="00FB61BE"/>
    <w:rsid w:val="00FC55E1"/>
    <w:rsid w:val="00FC5955"/>
    <w:rsid w:val="00FC7C7F"/>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3.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4.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5.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FF74F74-8F1F-48E2-A04D-A06FF95167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973</Words>
  <Characters>5551</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2025-05-30T18:04:00Z</cp:lastPrinted>
  <dcterms:created xsi:type="dcterms:W3CDTF">2025-11-06T20:00:00Z</dcterms:created>
  <dcterms:modified xsi:type="dcterms:W3CDTF">2025-11-06T20:00:00Z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ab9b1fc8-62d9-4f47-9557-91f8f40165c7</vt:lpwstr>
  </property>
</Properties>
</file>