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16B78" w14:textId="7F6D35A0" w:rsidR="00940CFA" w:rsidRDefault="0094237F" w:rsidP="006139B4">
      <w:pPr>
        <w:suppressLineNumbers/>
        <w:jc w:val="center"/>
        <w:rPr>
          <w:rFonts w:ascii="Book Antiqua" w:hAnsi="Book Antiqua"/>
          <w:caps/>
          <w:sz w:val="28"/>
          <w:szCs w:val="28"/>
          <w:lang w:val="es-ES"/>
        </w:rPr>
      </w:pPr>
      <w:proofErr w:type="spellStart"/>
      <w:r>
        <w:rPr>
          <w:rFonts w:ascii="Book Antiqua" w:hAnsi="Book Antiqua"/>
          <w:sz w:val="28"/>
          <w:szCs w:val="28"/>
          <w:lang w:val="es-ES"/>
        </w:rPr>
        <w:t>Entirillado</w:t>
      </w:r>
      <w:proofErr w:type="spellEnd"/>
      <w:r>
        <w:rPr>
          <w:rFonts w:ascii="Book Antiqua" w:hAnsi="Book Antiqua"/>
          <w:sz w:val="28"/>
          <w:szCs w:val="28"/>
          <w:lang w:val="es-ES"/>
        </w:rPr>
        <w:t xml:space="preserve"> electrónico</w:t>
      </w:r>
    </w:p>
    <w:p w14:paraId="0D1DEF18" w14:textId="03BAB8D5" w:rsidR="006139B4" w:rsidRDefault="006139B4" w:rsidP="006139B4">
      <w:pPr>
        <w:suppressLineNumbers/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506A282F" w14:textId="77777777" w:rsidR="006139B4" w:rsidRDefault="006139B4" w:rsidP="006139B4">
      <w:pPr>
        <w:suppressLineNumbers/>
        <w:jc w:val="center"/>
        <w:rPr>
          <w:rFonts w:ascii="Book Antiqua" w:hAnsi="Book Antiqua"/>
          <w:caps/>
          <w:szCs w:val="24"/>
          <w:lang w:val="es-ES"/>
        </w:rPr>
      </w:pPr>
    </w:p>
    <w:p w14:paraId="13948352" w14:textId="14B9195A" w:rsidR="006139B4" w:rsidRDefault="006139B4" w:rsidP="006139B4">
      <w:pPr>
        <w:suppressLineNumbers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20ma. Asamblea</w:t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  <w:t xml:space="preserve">    2da. Sesión</w:t>
      </w:r>
    </w:p>
    <w:p w14:paraId="437E9803" w14:textId="40D23F17" w:rsidR="006139B4" w:rsidRDefault="006139B4" w:rsidP="006139B4">
      <w:pPr>
        <w:suppressLineNumbers/>
        <w:ind w:firstLine="561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 </w:t>
      </w:r>
      <w:r w:rsidR="003C27CE">
        <w:rPr>
          <w:rFonts w:ascii="Book Antiqua" w:hAnsi="Book Antiqua"/>
          <w:szCs w:val="24"/>
          <w:lang w:val="es-ES"/>
        </w:rPr>
        <w:t xml:space="preserve"> </w:t>
      </w:r>
      <w:r>
        <w:rPr>
          <w:rFonts w:ascii="Book Antiqua" w:hAnsi="Book Antiqua"/>
          <w:szCs w:val="24"/>
          <w:lang w:val="es-ES"/>
        </w:rPr>
        <w:t xml:space="preserve">Legislativa                                                                                                      </w:t>
      </w:r>
      <w:r w:rsidR="003C27CE">
        <w:rPr>
          <w:rFonts w:ascii="Book Antiqua" w:hAnsi="Book Antiqua"/>
          <w:szCs w:val="24"/>
          <w:lang w:val="es-ES"/>
        </w:rPr>
        <w:t xml:space="preserve"> </w:t>
      </w:r>
      <w:r>
        <w:rPr>
          <w:rFonts w:ascii="Book Antiqua" w:hAnsi="Book Antiqua"/>
          <w:szCs w:val="24"/>
          <w:lang w:val="es-ES"/>
        </w:rPr>
        <w:t>Ordinaria</w:t>
      </w:r>
    </w:p>
    <w:p w14:paraId="4429D8CC" w14:textId="230B8788" w:rsidR="006139B4" w:rsidRDefault="006139B4" w:rsidP="003C27CE">
      <w:pPr>
        <w:suppressLineNumbers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  <w:t xml:space="preserve">      </w:t>
      </w:r>
    </w:p>
    <w:p w14:paraId="146EEB12" w14:textId="77777777" w:rsidR="006139B4" w:rsidRPr="00D44216" w:rsidRDefault="006139B4" w:rsidP="006139B4">
      <w:pPr>
        <w:keepNext/>
        <w:jc w:val="center"/>
        <w:outlineLvl w:val="0"/>
        <w:rPr>
          <w:rFonts w:ascii="Book Antiqua" w:hAnsi="Book Antiqua"/>
          <w:b/>
          <w:sz w:val="36"/>
          <w:lang w:val="x-none" w:eastAsia="x-none"/>
        </w:rPr>
      </w:pPr>
      <w:r w:rsidRPr="00D44216">
        <w:rPr>
          <w:rFonts w:ascii="Book Antiqua" w:hAnsi="Book Antiqua"/>
          <w:b/>
          <w:sz w:val="36"/>
          <w:lang w:val="x-none" w:eastAsia="x-none"/>
        </w:rPr>
        <w:t>CÁMARA DE REPRESENTANTES</w:t>
      </w:r>
    </w:p>
    <w:p w14:paraId="7E3CC6A9" w14:textId="77777777" w:rsidR="006139B4" w:rsidRPr="00D44216" w:rsidRDefault="006139B4" w:rsidP="006139B4">
      <w:pPr>
        <w:jc w:val="center"/>
        <w:rPr>
          <w:rFonts w:ascii="Book Antiqua" w:hAnsi="Book Antiqua"/>
          <w:szCs w:val="24"/>
          <w:lang w:val="es-ES_tradnl"/>
        </w:rPr>
      </w:pPr>
    </w:p>
    <w:p w14:paraId="7C9E3947" w14:textId="36B1A809" w:rsidR="006139B4" w:rsidRPr="00D44216" w:rsidRDefault="006139B4" w:rsidP="006139B4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D44216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96505F">
        <w:rPr>
          <w:rFonts w:ascii="Book Antiqua" w:hAnsi="Book Antiqua"/>
          <w:b/>
          <w:sz w:val="52"/>
          <w:szCs w:val="52"/>
          <w:lang w:val="es-ES_tradnl"/>
        </w:rPr>
        <w:t>887</w:t>
      </w:r>
    </w:p>
    <w:p w14:paraId="5D084A9C" w14:textId="77777777" w:rsidR="006139B4" w:rsidRPr="00D44216" w:rsidRDefault="006139B4" w:rsidP="006139B4">
      <w:pPr>
        <w:jc w:val="center"/>
        <w:rPr>
          <w:rFonts w:ascii="Book Antiqua" w:hAnsi="Book Antiqua"/>
          <w:szCs w:val="24"/>
          <w:lang w:val="es-ES_tradnl"/>
        </w:rPr>
      </w:pPr>
    </w:p>
    <w:p w14:paraId="22231937" w14:textId="10A9F803" w:rsidR="006139B4" w:rsidRPr="00D44216" w:rsidRDefault="0096505F" w:rsidP="006139B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29 </w:t>
      </w:r>
      <w:r w:rsidR="006139B4" w:rsidRPr="00D44216">
        <w:rPr>
          <w:rFonts w:ascii="Book Antiqua" w:hAnsi="Book Antiqua"/>
          <w:lang w:val="es-ES_tradnl"/>
        </w:rPr>
        <w:t xml:space="preserve">DE </w:t>
      </w:r>
      <w:r w:rsidR="006139B4">
        <w:rPr>
          <w:rFonts w:ascii="Book Antiqua" w:hAnsi="Book Antiqua"/>
          <w:lang w:val="es-ES_tradnl"/>
        </w:rPr>
        <w:t xml:space="preserve">SEPTIEMBRE </w:t>
      </w:r>
      <w:r w:rsidR="006139B4" w:rsidRPr="00D44216">
        <w:rPr>
          <w:rFonts w:ascii="Book Antiqua" w:hAnsi="Book Antiqua"/>
          <w:lang w:val="es-ES_tradnl"/>
        </w:rPr>
        <w:t>DE 202</w:t>
      </w:r>
      <w:r w:rsidR="006139B4">
        <w:rPr>
          <w:rFonts w:ascii="Book Antiqua" w:hAnsi="Book Antiqua"/>
          <w:lang w:val="es-ES_tradnl"/>
        </w:rPr>
        <w:t>5</w:t>
      </w:r>
    </w:p>
    <w:p w14:paraId="378B24F4" w14:textId="77777777" w:rsidR="006139B4" w:rsidRPr="00D44216" w:rsidRDefault="006139B4" w:rsidP="006139B4">
      <w:pPr>
        <w:jc w:val="center"/>
        <w:rPr>
          <w:rFonts w:ascii="Book Antiqua" w:hAnsi="Book Antiqua"/>
          <w:lang w:val="es-ES_tradnl"/>
        </w:rPr>
      </w:pPr>
    </w:p>
    <w:p w14:paraId="7015738A" w14:textId="0A8FA06B" w:rsidR="006139B4" w:rsidRPr="00D44216" w:rsidRDefault="006139B4" w:rsidP="006139B4">
      <w:pPr>
        <w:jc w:val="center"/>
        <w:rPr>
          <w:rFonts w:ascii="Book Antiqua" w:hAnsi="Book Antiqua"/>
          <w:lang w:val="es-ES_tradnl"/>
        </w:rPr>
      </w:pPr>
      <w:r w:rsidRPr="00D44216">
        <w:rPr>
          <w:rFonts w:ascii="Book Antiqua" w:hAnsi="Book Antiqua"/>
          <w:lang w:val="es-ES_tradnl"/>
        </w:rPr>
        <w:t>Presentad</w:t>
      </w:r>
      <w:r w:rsidR="00722471">
        <w:rPr>
          <w:rFonts w:ascii="Book Antiqua" w:hAnsi="Book Antiqua"/>
          <w:lang w:val="es-ES_tradnl"/>
        </w:rPr>
        <w:t>o</w:t>
      </w:r>
      <w:r w:rsidRPr="00D44216">
        <w:rPr>
          <w:rFonts w:ascii="Book Antiqua" w:hAnsi="Book Antiqua"/>
          <w:lang w:val="es-ES_tradnl"/>
        </w:rPr>
        <w:t xml:space="preserve"> por </w:t>
      </w:r>
      <w:r>
        <w:rPr>
          <w:rFonts w:ascii="Book Antiqua" w:hAnsi="Book Antiqua"/>
          <w:lang w:val="es-ES_tradnl"/>
        </w:rPr>
        <w:t>el</w:t>
      </w:r>
      <w:r w:rsidRPr="00D44216">
        <w:rPr>
          <w:rFonts w:ascii="Book Antiqua" w:hAnsi="Book Antiqua"/>
          <w:lang w:val="es-ES_tradnl"/>
        </w:rPr>
        <w:t xml:space="preserve"> representante</w:t>
      </w:r>
      <w:r>
        <w:rPr>
          <w:rFonts w:ascii="Book Antiqua" w:hAnsi="Book Antiqua"/>
          <w:lang w:val="es-ES_tradnl"/>
        </w:rPr>
        <w:t xml:space="preserve"> </w:t>
      </w:r>
      <w:r w:rsidRPr="006139B4">
        <w:rPr>
          <w:rFonts w:ascii="Book Antiqua" w:hAnsi="Book Antiqua"/>
          <w:i/>
          <w:iCs/>
          <w:lang w:val="es-ES_tradnl"/>
        </w:rPr>
        <w:t>Parés Otero</w:t>
      </w:r>
      <w:r>
        <w:rPr>
          <w:rFonts w:ascii="Book Antiqua" w:hAnsi="Book Antiqua"/>
          <w:i/>
          <w:iCs/>
          <w:lang w:val="es-ES_tradnl"/>
        </w:rPr>
        <w:t xml:space="preserve"> </w:t>
      </w:r>
    </w:p>
    <w:p w14:paraId="01FE593E" w14:textId="77777777" w:rsidR="006139B4" w:rsidRPr="00D44216" w:rsidRDefault="006139B4" w:rsidP="006139B4">
      <w:pPr>
        <w:jc w:val="center"/>
        <w:rPr>
          <w:rFonts w:ascii="Book Antiqua" w:hAnsi="Book Antiqua"/>
          <w:lang w:val="es-ES_tradnl"/>
        </w:rPr>
      </w:pPr>
    </w:p>
    <w:p w14:paraId="15B2466A" w14:textId="69F88F4A" w:rsidR="006139B4" w:rsidRPr="00D44216" w:rsidRDefault="006139B4" w:rsidP="006139B4">
      <w:pPr>
        <w:jc w:val="center"/>
        <w:rPr>
          <w:rFonts w:ascii="Book Antiqua" w:hAnsi="Book Antiqua"/>
          <w:strike/>
          <w:lang w:val="es-ES_tradnl"/>
        </w:rPr>
      </w:pPr>
      <w:r w:rsidRPr="00D44216">
        <w:rPr>
          <w:rFonts w:ascii="Book Antiqua" w:hAnsi="Book Antiqua"/>
          <w:lang w:val="es-ES_tradnl"/>
        </w:rPr>
        <w:t>Referid</w:t>
      </w:r>
      <w:r w:rsidR="00722471">
        <w:rPr>
          <w:rFonts w:ascii="Book Antiqua" w:hAnsi="Book Antiqua"/>
          <w:lang w:val="es-ES_tradnl"/>
        </w:rPr>
        <w:t>o</w:t>
      </w:r>
      <w:r w:rsidRPr="00D44216">
        <w:rPr>
          <w:rFonts w:ascii="Book Antiqua" w:hAnsi="Book Antiqua"/>
          <w:lang w:val="es-ES_tradnl"/>
        </w:rPr>
        <w:t xml:space="preserve"> a</w:t>
      </w:r>
      <w:r w:rsidR="006314B3">
        <w:rPr>
          <w:rFonts w:ascii="Book Antiqua" w:hAnsi="Book Antiqua"/>
          <w:lang w:val="es-ES_tradnl"/>
        </w:rPr>
        <w:t xml:space="preserve"> la Comisión de</w:t>
      </w:r>
      <w:r w:rsidR="003C27CE">
        <w:rPr>
          <w:rFonts w:ascii="Book Antiqua" w:hAnsi="Book Antiqua"/>
          <w:lang w:val="es-ES_tradnl"/>
        </w:rPr>
        <w:t xml:space="preserve"> lo Jurídico</w:t>
      </w:r>
    </w:p>
    <w:p w14:paraId="73440E66" w14:textId="77777777" w:rsidR="006139B4" w:rsidRPr="00D44216" w:rsidRDefault="006139B4" w:rsidP="006139B4">
      <w:pPr>
        <w:jc w:val="both"/>
        <w:rPr>
          <w:rFonts w:ascii="Book Antiqua" w:hAnsi="Book Antiqua"/>
          <w:szCs w:val="36"/>
          <w:lang w:val="es-ES_tradnl"/>
        </w:rPr>
      </w:pPr>
    </w:p>
    <w:p w14:paraId="14E95140" w14:textId="77777777" w:rsidR="006139B4" w:rsidRPr="003C27CE" w:rsidRDefault="006139B4" w:rsidP="006139B4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3C27CE">
        <w:rPr>
          <w:rFonts w:ascii="Book Antiqua" w:hAnsi="Book Antiqua"/>
          <w:b/>
          <w:sz w:val="28"/>
          <w:szCs w:val="28"/>
          <w:lang w:val="es-PR"/>
        </w:rPr>
        <w:t>LEY</w:t>
      </w:r>
    </w:p>
    <w:p w14:paraId="55DEB0D5" w14:textId="77777777" w:rsidR="006139B4" w:rsidRPr="00D44216" w:rsidRDefault="006139B4" w:rsidP="006139B4">
      <w:pPr>
        <w:jc w:val="center"/>
        <w:rPr>
          <w:rFonts w:ascii="Book Antiqua" w:hAnsi="Book Antiqua"/>
          <w:szCs w:val="24"/>
          <w:lang w:val="es-PR"/>
        </w:rPr>
      </w:pPr>
    </w:p>
    <w:p w14:paraId="5B32B824" w14:textId="0FF9D091" w:rsidR="006139B4" w:rsidRPr="00D44216" w:rsidRDefault="006139B4" w:rsidP="003C27CE">
      <w:pPr>
        <w:ind w:left="720" w:hanging="720"/>
        <w:jc w:val="both"/>
        <w:rPr>
          <w:rFonts w:ascii="Book Antiqua" w:eastAsia="MS Mincho" w:hAnsi="Book Antiqua"/>
          <w:lang w:val="es-ES_tradnl"/>
        </w:rPr>
      </w:pPr>
      <w:r w:rsidRPr="00D44216">
        <w:rPr>
          <w:rFonts w:ascii="Book Antiqua" w:eastAsia="MS Mincho" w:hAnsi="Book Antiqua"/>
          <w:lang w:val="es-ES_tradnl"/>
        </w:rPr>
        <w:t>Para enmendar la Regla 40.2 de las Reglas de Procedimiento Civil de 2009, según enmendadas, con el propósito de establecer que toda citación expedida</w:t>
      </w:r>
      <w:r w:rsidRPr="009608B7">
        <w:rPr>
          <w:rFonts w:ascii="Book Antiqua" w:hAnsi="Book Antiqua"/>
          <w:bCs/>
          <w:i/>
          <w:iCs/>
          <w:strike/>
          <w:szCs w:val="24"/>
          <w:u w:val="single"/>
          <w:lang w:val="es-PR"/>
        </w:rPr>
        <w:t xml:space="preserve"> </w:t>
      </w:r>
      <w:r w:rsidRPr="009608B7">
        <w:rPr>
          <w:rFonts w:ascii="Book Antiqua" w:hAnsi="Book Antiqua"/>
          <w:bCs/>
          <w:strike/>
          <w:szCs w:val="24"/>
          <w:lang w:val="es-PR"/>
        </w:rPr>
        <w:t>a</w:t>
      </w:r>
      <w:r w:rsidRPr="006139B4">
        <w:rPr>
          <w:rFonts w:ascii="Book Antiqua" w:hAnsi="Book Antiqua"/>
          <w:bCs/>
          <w:szCs w:val="24"/>
          <w:lang w:val="es-PR"/>
        </w:rPr>
        <w:t xml:space="preserve"> </w:t>
      </w:r>
      <w:proofErr w:type="spellStart"/>
      <w:r w:rsidR="009608B7">
        <w:rPr>
          <w:rFonts w:ascii="Book Antiqua" w:hAnsi="Book Antiqua"/>
          <w:bCs/>
          <w:i/>
          <w:iCs/>
          <w:szCs w:val="24"/>
          <w:u w:val="single"/>
          <w:lang w:val="es-PR"/>
        </w:rPr>
        <w:t>a</w:t>
      </w:r>
      <w:proofErr w:type="spellEnd"/>
      <w:r w:rsidR="009608B7" w:rsidRPr="009608B7">
        <w:rPr>
          <w:rFonts w:ascii="Book Antiqua" w:hAnsi="Book Antiqua"/>
          <w:bCs/>
          <w:szCs w:val="24"/>
          <w:lang w:val="es-PR"/>
        </w:rPr>
        <w:t xml:space="preserve"> </w:t>
      </w:r>
      <w:r w:rsidRPr="006139B4">
        <w:rPr>
          <w:rFonts w:ascii="Book Antiqua" w:hAnsi="Book Antiqua"/>
          <w:bCs/>
          <w:szCs w:val="24"/>
          <w:lang w:val="es-PR"/>
        </w:rPr>
        <w:t>los fines de requerir la producción de documentos, información almacenada electrónicamente u objetos tangibles, o la inspección de predios</w:t>
      </w:r>
      <w:r w:rsidRPr="00D44216">
        <w:rPr>
          <w:rFonts w:ascii="Book Antiqua" w:eastAsia="MS Mincho" w:hAnsi="Book Antiqua"/>
          <w:lang w:val="es-ES_tradnl"/>
        </w:rPr>
        <w:t>, deberá ser notificada a las demás partes en el pleito, previo a ser diligenciada; y para otros fines relacionados.</w:t>
      </w:r>
    </w:p>
    <w:p w14:paraId="43CF11F9" w14:textId="77777777" w:rsidR="006139B4" w:rsidRPr="00D44216" w:rsidRDefault="006139B4" w:rsidP="006139B4">
      <w:pPr>
        <w:jc w:val="both"/>
        <w:rPr>
          <w:rFonts w:ascii="Book Antiqua" w:hAnsi="Book Antiqua"/>
          <w:szCs w:val="32"/>
          <w:lang w:val="es-ES_tradnl"/>
        </w:rPr>
      </w:pPr>
    </w:p>
    <w:p w14:paraId="79F14F93" w14:textId="77777777" w:rsidR="006139B4" w:rsidRPr="00D44216" w:rsidRDefault="006139B4" w:rsidP="006139B4">
      <w:pPr>
        <w:jc w:val="center"/>
        <w:rPr>
          <w:rFonts w:ascii="Book Antiqua" w:hAnsi="Book Antiqua"/>
          <w:szCs w:val="24"/>
          <w:lang w:val="es-PR"/>
        </w:rPr>
      </w:pPr>
      <w:r w:rsidRPr="00D44216">
        <w:rPr>
          <w:rFonts w:ascii="Book Antiqua" w:hAnsi="Book Antiqua"/>
          <w:szCs w:val="24"/>
          <w:lang w:val="es-PR"/>
        </w:rPr>
        <w:t>EXPOSICIÓN DE MOTIVOS</w:t>
      </w:r>
    </w:p>
    <w:p w14:paraId="3986BD9A" w14:textId="77777777" w:rsidR="006139B4" w:rsidRPr="00D44216" w:rsidRDefault="006139B4" w:rsidP="006139B4">
      <w:pPr>
        <w:jc w:val="center"/>
        <w:rPr>
          <w:rFonts w:ascii="Book Antiqua" w:hAnsi="Book Antiqua"/>
          <w:szCs w:val="24"/>
          <w:lang w:val="es-PR"/>
        </w:rPr>
      </w:pPr>
    </w:p>
    <w:p w14:paraId="012498E3" w14:textId="77777777" w:rsidR="006139B4" w:rsidRPr="00604809" w:rsidRDefault="006139B4" w:rsidP="006139B4">
      <w:pPr>
        <w:ind w:firstLine="567"/>
        <w:jc w:val="both"/>
        <w:rPr>
          <w:rFonts w:ascii="Book Antiqua" w:hAnsi="Book Antiqua"/>
          <w:szCs w:val="24"/>
          <w:lang w:val="es-PR"/>
        </w:rPr>
      </w:pPr>
      <w:r w:rsidRPr="00604809">
        <w:rPr>
          <w:rFonts w:ascii="Book Antiqua" w:hAnsi="Book Antiqua"/>
          <w:szCs w:val="24"/>
          <w:lang w:val="es-PR"/>
        </w:rPr>
        <w:t xml:space="preserve">Las Reglas de Procedimiento Civil se adoptaron en el 2009, entre otras cosas, para agilizar los procedimientos en los pleitos y alivianar la carga de los tribunales. Una de sus más importantes disposiciones fue, el eliminar la facultad exclusiva que tenían los secretarios del tribunal en la expedición de las citaciones. </w:t>
      </w:r>
    </w:p>
    <w:p w14:paraId="7409EB11" w14:textId="77777777" w:rsidR="006139B4" w:rsidRPr="00604809" w:rsidRDefault="006139B4" w:rsidP="006139B4">
      <w:pPr>
        <w:ind w:firstLine="567"/>
        <w:jc w:val="both"/>
        <w:rPr>
          <w:rFonts w:ascii="Book Antiqua" w:hAnsi="Book Antiqua"/>
          <w:szCs w:val="24"/>
          <w:lang w:val="es-PR"/>
        </w:rPr>
      </w:pPr>
    </w:p>
    <w:p w14:paraId="3B8BEAA1" w14:textId="47E972F4" w:rsidR="006139B4" w:rsidRPr="00D44216" w:rsidRDefault="006139B4" w:rsidP="006139B4">
      <w:pPr>
        <w:spacing w:after="240"/>
        <w:ind w:firstLine="567"/>
        <w:jc w:val="both"/>
        <w:rPr>
          <w:rFonts w:ascii="Book Antiqua" w:hAnsi="Book Antiqua"/>
          <w:szCs w:val="24"/>
          <w:lang w:val="es-PR"/>
        </w:rPr>
      </w:pPr>
      <w:r w:rsidRPr="00604809">
        <w:rPr>
          <w:rFonts w:ascii="Book Antiqua" w:hAnsi="Book Antiqua"/>
          <w:szCs w:val="24"/>
          <w:lang w:val="es-PR"/>
        </w:rPr>
        <w:t xml:space="preserve">Mediante la Regla 40.2 de las Reglas de Procedimiento Civil de 2009, según enmendadas, se facultó a los abogados admitidos a ejercer la profesión en Puerto Rico que hayan comparecido en un pleito en representación de una de las partes, a expedir citaciones para requerir la comparecencia de terceros y la producción de documentos en manos de estos, sin la intervención del Tribunal. De este modo, se incorporó </w:t>
      </w:r>
      <w:r w:rsidRPr="006139B4">
        <w:rPr>
          <w:rFonts w:ascii="Book Antiqua" w:hAnsi="Book Antiqua"/>
          <w:szCs w:val="24"/>
          <w:lang w:val="es-PR"/>
        </w:rPr>
        <w:t>en el</w:t>
      </w:r>
      <w:r>
        <w:rPr>
          <w:rFonts w:ascii="Book Antiqua" w:hAnsi="Book Antiqua"/>
          <w:i/>
          <w:iCs/>
          <w:szCs w:val="24"/>
          <w:u w:val="single"/>
          <w:lang w:val="es-PR"/>
        </w:rPr>
        <w:t xml:space="preserve"> </w:t>
      </w:r>
      <w:r w:rsidRPr="00604809">
        <w:rPr>
          <w:rFonts w:ascii="Book Antiqua" w:hAnsi="Book Antiqua"/>
          <w:szCs w:val="24"/>
          <w:lang w:val="es-PR"/>
        </w:rPr>
        <w:t>procedimiento civil, la práctica que se había adoptado en los tribunales federales de distrito desde el 1991, autorizando a los abogados, como oficiales del tribunal, a expedir citaciones.</w:t>
      </w:r>
    </w:p>
    <w:p w14:paraId="01B506D2" w14:textId="580E5388" w:rsidR="006139B4" w:rsidRPr="00604809" w:rsidRDefault="006139B4" w:rsidP="006139B4">
      <w:pPr>
        <w:ind w:firstLine="567"/>
        <w:jc w:val="both"/>
        <w:rPr>
          <w:rFonts w:ascii="Book Antiqua" w:hAnsi="Book Antiqua"/>
          <w:szCs w:val="24"/>
          <w:lang w:val="es-PR"/>
        </w:rPr>
      </w:pPr>
      <w:r w:rsidRPr="001337E5">
        <w:rPr>
          <w:rFonts w:ascii="Book Antiqua" w:hAnsi="Book Antiqua"/>
          <w:strike/>
          <w:szCs w:val="24"/>
          <w:lang w:val="es-PR"/>
        </w:rPr>
        <w:lastRenderedPageBreak/>
        <w:t>Cabe indica que, la</w:t>
      </w:r>
      <w:r w:rsidRPr="00604809">
        <w:rPr>
          <w:rFonts w:ascii="Book Antiqua" w:hAnsi="Book Antiqua"/>
          <w:szCs w:val="24"/>
          <w:lang w:val="es-PR"/>
        </w:rPr>
        <w:t xml:space="preserve"> </w:t>
      </w:r>
      <w:proofErr w:type="spellStart"/>
      <w:r w:rsidR="001337E5">
        <w:rPr>
          <w:rFonts w:ascii="Book Antiqua" w:hAnsi="Book Antiqua"/>
          <w:i/>
          <w:iCs/>
          <w:szCs w:val="24"/>
          <w:u w:val="single"/>
          <w:lang w:val="es-PR"/>
        </w:rPr>
        <w:t>La</w:t>
      </w:r>
      <w:proofErr w:type="spellEnd"/>
      <w:r w:rsidR="001337E5" w:rsidRPr="001337E5">
        <w:rPr>
          <w:rFonts w:ascii="Book Antiqua" w:hAnsi="Book Antiqua"/>
          <w:szCs w:val="24"/>
          <w:lang w:val="es-PR"/>
        </w:rPr>
        <w:t xml:space="preserve"> </w:t>
      </w:r>
      <w:r w:rsidRPr="00604809">
        <w:rPr>
          <w:rFonts w:ascii="Book Antiqua" w:hAnsi="Book Antiqua"/>
          <w:szCs w:val="24"/>
          <w:lang w:val="es-PR"/>
        </w:rPr>
        <w:t>Regla 45 de las Reglas de Procedimiento Civil Federal requiere que, una citación expedida, le sea notificada a las demás partes en el pleito previo a ser diligenciada</w:t>
      </w:r>
      <w:r>
        <w:rPr>
          <w:rFonts w:ascii="Book Antiqua" w:hAnsi="Book Antiqua"/>
          <w:szCs w:val="24"/>
          <w:lang w:val="es-PR"/>
        </w:rPr>
        <w:t xml:space="preserve"> </w:t>
      </w:r>
      <w:r w:rsidRPr="006139B4">
        <w:rPr>
          <w:rFonts w:ascii="Book Antiqua" w:hAnsi="Book Antiqua"/>
          <w:bCs/>
          <w:szCs w:val="24"/>
          <w:lang w:val="es-PR"/>
        </w:rPr>
        <w:t>en aquellos casos donde se requiera la producción de documentos, información almacenada electrónicamente u objetos tangibles, o la inspección de predios</w:t>
      </w:r>
      <w:r w:rsidRPr="006139B4">
        <w:rPr>
          <w:rFonts w:ascii="Book Antiqua" w:hAnsi="Book Antiqua"/>
          <w:szCs w:val="24"/>
          <w:lang w:val="es-PR"/>
        </w:rPr>
        <w:t>. Las reglas de procedimiento civil locales no</w:t>
      </w:r>
      <w:r w:rsidRPr="00604809">
        <w:rPr>
          <w:rFonts w:ascii="Book Antiqua" w:hAnsi="Book Antiqua"/>
          <w:szCs w:val="24"/>
          <w:lang w:val="es-PR"/>
        </w:rPr>
        <w:t xml:space="preserve"> incluyen tal requisito; ni siquiera requieren que se les notifique a las demás partes de cualquier información o documentos obtenidos de un tercero a través de una citación.</w:t>
      </w:r>
    </w:p>
    <w:p w14:paraId="18D36216" w14:textId="77777777" w:rsidR="006139B4" w:rsidRPr="00604809" w:rsidRDefault="006139B4" w:rsidP="006139B4">
      <w:pPr>
        <w:ind w:firstLine="567"/>
        <w:jc w:val="both"/>
        <w:rPr>
          <w:rFonts w:ascii="Book Antiqua" w:hAnsi="Book Antiqua"/>
          <w:szCs w:val="24"/>
          <w:lang w:val="es-PR"/>
        </w:rPr>
      </w:pPr>
    </w:p>
    <w:p w14:paraId="00669787" w14:textId="516D975A" w:rsidR="006139B4" w:rsidRPr="00604809" w:rsidRDefault="006139B4" w:rsidP="006139B4">
      <w:pPr>
        <w:ind w:firstLine="567"/>
        <w:jc w:val="both"/>
        <w:rPr>
          <w:rFonts w:ascii="Book Antiqua" w:hAnsi="Book Antiqua"/>
          <w:szCs w:val="24"/>
          <w:lang w:val="es-PR"/>
        </w:rPr>
      </w:pPr>
      <w:r w:rsidRPr="00012702">
        <w:rPr>
          <w:rFonts w:ascii="Book Antiqua" w:hAnsi="Book Antiqua"/>
          <w:strike/>
          <w:szCs w:val="24"/>
          <w:lang w:val="es-PR"/>
        </w:rPr>
        <w:t>Sin duda, la</w:t>
      </w:r>
      <w:r w:rsidRPr="00604809">
        <w:rPr>
          <w:rFonts w:ascii="Book Antiqua" w:hAnsi="Book Antiqua"/>
          <w:szCs w:val="24"/>
          <w:lang w:val="es-PR"/>
        </w:rPr>
        <w:t xml:space="preserve"> </w:t>
      </w:r>
      <w:proofErr w:type="spellStart"/>
      <w:r w:rsidR="00012702">
        <w:rPr>
          <w:rFonts w:ascii="Book Antiqua" w:hAnsi="Book Antiqua"/>
          <w:i/>
          <w:iCs/>
          <w:szCs w:val="24"/>
          <w:u w:val="single"/>
          <w:lang w:val="es-PR"/>
        </w:rPr>
        <w:t>La</w:t>
      </w:r>
      <w:proofErr w:type="spellEnd"/>
      <w:r w:rsidR="00012702" w:rsidRPr="00012702">
        <w:rPr>
          <w:rFonts w:ascii="Book Antiqua" w:hAnsi="Book Antiqua"/>
          <w:szCs w:val="24"/>
          <w:lang w:val="es-PR"/>
        </w:rPr>
        <w:t xml:space="preserve"> </w:t>
      </w:r>
      <w:r w:rsidRPr="00604809">
        <w:rPr>
          <w:rFonts w:ascii="Book Antiqua" w:hAnsi="Book Antiqua"/>
          <w:szCs w:val="24"/>
          <w:lang w:val="es-PR"/>
        </w:rPr>
        <w:t xml:space="preserve">facultad de expedir citaciones es un arma muy poderosa en un litigio. En muchas ocasiones, se utilizan citaciones para obtener documentos o información de una de las partes que se encuentran en posesión o bajo la custodia de un tercero, quien no conoce los asuntos en controversia en el caso. </w:t>
      </w:r>
      <w:r w:rsidRPr="001E1CC8">
        <w:rPr>
          <w:rFonts w:ascii="Book Antiqua" w:hAnsi="Book Antiqua"/>
          <w:strike/>
          <w:szCs w:val="24"/>
          <w:lang w:val="es-PR"/>
        </w:rPr>
        <w:t xml:space="preserve">En la medida en que </w:t>
      </w:r>
      <w:proofErr w:type="gramStart"/>
      <w:r w:rsidRPr="001E1CC8">
        <w:rPr>
          <w:rFonts w:ascii="Book Antiqua" w:hAnsi="Book Antiqua"/>
          <w:strike/>
          <w:szCs w:val="24"/>
          <w:lang w:val="es-PR"/>
        </w:rPr>
        <w:t>la</w:t>
      </w:r>
      <w:r w:rsidRPr="00604809">
        <w:rPr>
          <w:rFonts w:ascii="Book Antiqua" w:hAnsi="Book Antiqua"/>
          <w:szCs w:val="24"/>
          <w:lang w:val="es-PR"/>
        </w:rPr>
        <w:t xml:space="preserve"> </w:t>
      </w:r>
      <w:r w:rsidR="001E1CC8">
        <w:rPr>
          <w:rFonts w:ascii="Book Antiqua" w:hAnsi="Book Antiqua"/>
          <w:i/>
          <w:iCs/>
          <w:szCs w:val="24"/>
          <w:u w:val="single"/>
          <w:lang w:val="es-PR"/>
        </w:rPr>
        <w:t>Los</w:t>
      </w:r>
      <w:proofErr w:type="gramEnd"/>
      <w:r w:rsidR="001E1CC8">
        <w:rPr>
          <w:rFonts w:ascii="Book Antiqua" w:hAnsi="Book Antiqua"/>
          <w:i/>
          <w:iCs/>
          <w:szCs w:val="24"/>
          <w:u w:val="single"/>
          <w:lang w:val="es-PR"/>
        </w:rPr>
        <w:t xml:space="preserve"> derechos de una </w:t>
      </w:r>
      <w:r w:rsidRPr="00604809">
        <w:rPr>
          <w:rFonts w:ascii="Book Antiqua" w:hAnsi="Book Antiqua"/>
          <w:szCs w:val="24"/>
          <w:lang w:val="es-PR"/>
        </w:rPr>
        <w:t xml:space="preserve">parte </w:t>
      </w:r>
      <w:r w:rsidRPr="00C17AFD">
        <w:rPr>
          <w:rFonts w:ascii="Book Antiqua" w:hAnsi="Book Antiqua"/>
          <w:strike/>
          <w:szCs w:val="24"/>
          <w:lang w:val="es-PR"/>
        </w:rPr>
        <w:t>que se</w:t>
      </w:r>
      <w:r w:rsidRPr="001E1CC8">
        <w:rPr>
          <w:rFonts w:ascii="Book Antiqua" w:hAnsi="Book Antiqua"/>
          <w:strike/>
          <w:szCs w:val="24"/>
          <w:lang w:val="es-PR"/>
        </w:rPr>
        <w:t xml:space="preserve"> pudiera </w:t>
      </w:r>
      <w:r w:rsidRPr="00AA6943">
        <w:rPr>
          <w:rFonts w:ascii="Book Antiqua" w:hAnsi="Book Antiqua"/>
          <w:strike/>
          <w:szCs w:val="24"/>
          <w:lang w:val="es-PR"/>
        </w:rPr>
        <w:t>ver afectada</w:t>
      </w:r>
      <w:r w:rsidRPr="00604809">
        <w:rPr>
          <w:rFonts w:ascii="Book Antiqua" w:hAnsi="Book Antiqua"/>
          <w:szCs w:val="24"/>
          <w:lang w:val="es-PR"/>
        </w:rPr>
        <w:t xml:space="preserve"> </w:t>
      </w:r>
      <w:r w:rsidR="001E1CC8">
        <w:rPr>
          <w:rFonts w:ascii="Book Antiqua" w:hAnsi="Book Antiqua"/>
          <w:i/>
          <w:iCs/>
          <w:szCs w:val="24"/>
          <w:u w:val="single"/>
          <w:lang w:val="es-PR"/>
        </w:rPr>
        <w:t xml:space="preserve">pudieran </w:t>
      </w:r>
      <w:r w:rsidR="00AA6943">
        <w:rPr>
          <w:rFonts w:ascii="Book Antiqua" w:hAnsi="Book Antiqua"/>
          <w:i/>
          <w:iCs/>
          <w:szCs w:val="24"/>
          <w:u w:val="single"/>
          <w:lang w:val="es-PR"/>
        </w:rPr>
        <w:t>afectarse</w:t>
      </w:r>
      <w:r w:rsidR="00AA6943" w:rsidRPr="00AA6943">
        <w:rPr>
          <w:rFonts w:ascii="Book Antiqua" w:hAnsi="Book Antiqua"/>
          <w:szCs w:val="24"/>
          <w:lang w:val="es-PR"/>
        </w:rPr>
        <w:t xml:space="preserve"> </w:t>
      </w:r>
      <w:r w:rsidRPr="00604809">
        <w:rPr>
          <w:rFonts w:ascii="Book Antiqua" w:hAnsi="Book Antiqua"/>
          <w:szCs w:val="24"/>
          <w:lang w:val="es-PR"/>
        </w:rPr>
        <w:t xml:space="preserve">por la divulgación de su información, a raíz de una citación diligenciada a un tercero </w:t>
      </w:r>
      <w:r w:rsidRPr="005F7AB1">
        <w:rPr>
          <w:rFonts w:ascii="Book Antiqua" w:hAnsi="Book Antiqua"/>
          <w:strike/>
          <w:szCs w:val="24"/>
          <w:lang w:val="es-PR"/>
        </w:rPr>
        <w:t>no se entera</w:t>
      </w:r>
      <w:r w:rsidRPr="00604809">
        <w:rPr>
          <w:rFonts w:ascii="Book Antiqua" w:hAnsi="Book Antiqua"/>
          <w:szCs w:val="24"/>
          <w:lang w:val="es-PR"/>
        </w:rPr>
        <w:t xml:space="preserve"> </w:t>
      </w:r>
      <w:r w:rsidR="005F7AB1">
        <w:rPr>
          <w:rFonts w:ascii="Book Antiqua" w:hAnsi="Book Antiqua"/>
          <w:i/>
          <w:iCs/>
          <w:szCs w:val="24"/>
          <w:u w:val="single"/>
          <w:lang w:val="es-PR"/>
        </w:rPr>
        <w:t>sin que</w:t>
      </w:r>
      <w:r w:rsidR="00BD59F5">
        <w:rPr>
          <w:rFonts w:ascii="Book Antiqua" w:hAnsi="Book Antiqua"/>
          <w:i/>
          <w:iCs/>
          <w:szCs w:val="24"/>
          <w:u w:val="single"/>
          <w:lang w:val="es-PR"/>
        </w:rPr>
        <w:t xml:space="preserve"> la parte</w:t>
      </w:r>
      <w:r w:rsidR="005F7AB1">
        <w:rPr>
          <w:rFonts w:ascii="Book Antiqua" w:hAnsi="Book Antiqua"/>
          <w:i/>
          <w:iCs/>
          <w:szCs w:val="24"/>
          <w:u w:val="single"/>
          <w:lang w:val="es-PR"/>
        </w:rPr>
        <w:t xml:space="preserve"> se entere</w:t>
      </w:r>
      <w:r w:rsidR="005F7AB1" w:rsidRPr="005F7AB1">
        <w:rPr>
          <w:rFonts w:ascii="Book Antiqua" w:hAnsi="Book Antiqua"/>
          <w:szCs w:val="24"/>
          <w:lang w:val="es-PR"/>
        </w:rPr>
        <w:t xml:space="preserve"> </w:t>
      </w:r>
      <w:r w:rsidRPr="00604809">
        <w:rPr>
          <w:rFonts w:ascii="Book Antiqua" w:hAnsi="Book Antiqua"/>
          <w:szCs w:val="24"/>
          <w:lang w:val="es-PR"/>
        </w:rPr>
        <w:t>de la misma</w:t>
      </w:r>
      <w:r w:rsidRPr="00BD59F5">
        <w:rPr>
          <w:rFonts w:ascii="Book Antiqua" w:hAnsi="Book Antiqua"/>
          <w:strike/>
          <w:szCs w:val="24"/>
          <w:lang w:val="es-PR"/>
        </w:rPr>
        <w:t xml:space="preserve">, se pudieran ver afectados sus </w:t>
      </w:r>
      <w:proofErr w:type="gramStart"/>
      <w:r w:rsidRPr="00BD59F5">
        <w:rPr>
          <w:rFonts w:ascii="Book Antiqua" w:hAnsi="Book Antiqua"/>
          <w:strike/>
          <w:szCs w:val="24"/>
          <w:lang w:val="es-PR"/>
        </w:rPr>
        <w:t>derechos,</w:t>
      </w:r>
      <w:r w:rsidR="00BD59F5">
        <w:rPr>
          <w:rFonts w:ascii="Book Antiqua" w:hAnsi="Book Antiqua"/>
          <w:i/>
          <w:iCs/>
          <w:szCs w:val="24"/>
          <w:u w:val="single"/>
          <w:lang w:val="es-PR"/>
        </w:rPr>
        <w:t>.</w:t>
      </w:r>
      <w:proofErr w:type="gramEnd"/>
      <w:r w:rsidR="00BD59F5">
        <w:rPr>
          <w:rFonts w:ascii="Book Antiqua" w:hAnsi="Book Antiqua"/>
          <w:i/>
          <w:iCs/>
          <w:szCs w:val="24"/>
          <w:u w:val="single"/>
          <w:lang w:val="es-PR"/>
        </w:rPr>
        <w:t xml:space="preserve"> Esto</w:t>
      </w:r>
      <w:r w:rsidR="006F68E5">
        <w:rPr>
          <w:rFonts w:ascii="Book Antiqua" w:hAnsi="Book Antiqua"/>
          <w:i/>
          <w:iCs/>
          <w:szCs w:val="24"/>
          <w:u w:val="single"/>
          <w:lang w:val="es-PR"/>
        </w:rPr>
        <w:t xml:space="preserve"> impide</w:t>
      </w:r>
      <w:r w:rsidR="00A51D64">
        <w:rPr>
          <w:rFonts w:ascii="Book Antiqua" w:hAnsi="Book Antiqua"/>
          <w:i/>
          <w:iCs/>
          <w:szCs w:val="24"/>
          <w:u w:val="single"/>
          <w:lang w:val="es-PR"/>
        </w:rPr>
        <w:t xml:space="preserve"> que la parte no pueda</w:t>
      </w:r>
      <w:r w:rsidRPr="00604809">
        <w:rPr>
          <w:rFonts w:ascii="Book Antiqua" w:hAnsi="Book Antiqua"/>
          <w:szCs w:val="24"/>
          <w:lang w:val="es-PR"/>
        </w:rPr>
        <w:t xml:space="preserve"> </w:t>
      </w:r>
      <w:r w:rsidRPr="00A51D64">
        <w:rPr>
          <w:rFonts w:ascii="Book Antiqua" w:hAnsi="Book Antiqua"/>
          <w:strike/>
          <w:szCs w:val="24"/>
          <w:lang w:val="es-PR"/>
        </w:rPr>
        <w:t>al no poder</w:t>
      </w:r>
      <w:r w:rsidRPr="00604809">
        <w:rPr>
          <w:rFonts w:ascii="Book Antiqua" w:hAnsi="Book Antiqua"/>
          <w:szCs w:val="24"/>
          <w:lang w:val="es-PR"/>
        </w:rPr>
        <w:t xml:space="preserve"> acudir en auxilio al Tribunal antes de que se cumpla con la citación. </w:t>
      </w:r>
    </w:p>
    <w:p w14:paraId="7ACFBCA1" w14:textId="77777777" w:rsidR="006139B4" w:rsidRPr="00604809" w:rsidRDefault="006139B4" w:rsidP="006139B4">
      <w:pPr>
        <w:ind w:firstLine="567"/>
        <w:jc w:val="both"/>
        <w:rPr>
          <w:rFonts w:ascii="Book Antiqua" w:hAnsi="Book Antiqua"/>
          <w:szCs w:val="24"/>
          <w:lang w:val="es-PR"/>
        </w:rPr>
      </w:pPr>
    </w:p>
    <w:p w14:paraId="0E845B3D" w14:textId="30A4CF73" w:rsidR="006139B4" w:rsidRPr="00604809" w:rsidRDefault="006139B4" w:rsidP="003C27CE">
      <w:pPr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B823F1">
        <w:rPr>
          <w:rFonts w:ascii="Book Antiqua" w:hAnsi="Book Antiqua"/>
          <w:strike/>
          <w:szCs w:val="24"/>
          <w:lang w:val="es-PR"/>
        </w:rPr>
        <w:t>Por todo lo anterior, y en</w:t>
      </w:r>
      <w:r w:rsidRPr="00604809">
        <w:rPr>
          <w:rFonts w:ascii="Book Antiqua" w:hAnsi="Book Antiqua"/>
          <w:szCs w:val="24"/>
          <w:lang w:val="es-PR"/>
        </w:rPr>
        <w:t xml:space="preserve"> </w:t>
      </w:r>
      <w:proofErr w:type="spellStart"/>
      <w:r w:rsidR="00B823F1">
        <w:rPr>
          <w:rFonts w:ascii="Book Antiqua" w:hAnsi="Book Antiqua"/>
          <w:i/>
          <w:iCs/>
          <w:szCs w:val="24"/>
          <w:u w:val="single"/>
          <w:lang w:val="es-PR"/>
        </w:rPr>
        <w:t>En</w:t>
      </w:r>
      <w:proofErr w:type="spellEnd"/>
      <w:r w:rsidR="00B823F1" w:rsidRPr="00B823F1">
        <w:rPr>
          <w:rFonts w:ascii="Book Antiqua" w:hAnsi="Book Antiqua"/>
          <w:szCs w:val="24"/>
          <w:lang w:val="es-PR"/>
        </w:rPr>
        <w:t xml:space="preserve"> </w:t>
      </w:r>
      <w:r w:rsidRPr="00604809">
        <w:rPr>
          <w:rFonts w:ascii="Book Antiqua" w:hAnsi="Book Antiqua"/>
          <w:szCs w:val="24"/>
          <w:lang w:val="es-PR"/>
        </w:rPr>
        <w:t xml:space="preserve">consideración a </w:t>
      </w:r>
      <w:r w:rsidRPr="006139B4">
        <w:rPr>
          <w:rFonts w:ascii="Book Antiqua" w:hAnsi="Book Antiqua"/>
          <w:szCs w:val="24"/>
          <w:lang w:val="es-PR"/>
        </w:rPr>
        <w:t xml:space="preserve">la </w:t>
      </w:r>
      <w:r w:rsidRPr="00604809">
        <w:rPr>
          <w:rFonts w:ascii="Book Antiqua" w:hAnsi="Book Antiqua"/>
          <w:szCs w:val="24"/>
          <w:lang w:val="es-PR"/>
        </w:rPr>
        <w:t>responsabilidad, compartida con</w:t>
      </w:r>
      <w:r>
        <w:rPr>
          <w:rFonts w:ascii="Book Antiqua" w:hAnsi="Book Antiqua"/>
          <w:szCs w:val="24"/>
          <w:lang w:val="es-PR"/>
        </w:rPr>
        <w:t xml:space="preserve"> </w:t>
      </w:r>
      <w:r w:rsidRPr="006139B4">
        <w:rPr>
          <w:rFonts w:ascii="Book Antiqua" w:hAnsi="Book Antiqua"/>
          <w:szCs w:val="24"/>
          <w:lang w:val="es-PR"/>
        </w:rPr>
        <w:t xml:space="preserve">el Poder </w:t>
      </w:r>
      <w:r w:rsidRPr="00604809">
        <w:rPr>
          <w:rFonts w:ascii="Book Antiqua" w:hAnsi="Book Antiqua"/>
          <w:szCs w:val="24"/>
          <w:lang w:val="es-PR"/>
        </w:rPr>
        <w:t xml:space="preserve">Judicial, de procurar una mejor administración de la justicia, </w:t>
      </w:r>
      <w:r w:rsidRPr="006139B4">
        <w:rPr>
          <w:rFonts w:ascii="Book Antiqua" w:hAnsi="Book Antiqua"/>
          <w:szCs w:val="24"/>
          <w:lang w:val="es-PR"/>
        </w:rPr>
        <w:t xml:space="preserve">se propone </w:t>
      </w:r>
      <w:r w:rsidRPr="00604809">
        <w:rPr>
          <w:rFonts w:ascii="Book Antiqua" w:hAnsi="Book Antiqua"/>
          <w:szCs w:val="24"/>
          <w:lang w:val="es-PR"/>
        </w:rPr>
        <w:t xml:space="preserve">esta enmienda aplicable a </w:t>
      </w:r>
      <w:r>
        <w:rPr>
          <w:rFonts w:ascii="Book Antiqua" w:hAnsi="Book Antiqua"/>
          <w:szCs w:val="24"/>
          <w:lang w:val="es-PR"/>
        </w:rPr>
        <w:t>l</w:t>
      </w:r>
      <w:r w:rsidRPr="00604809">
        <w:rPr>
          <w:rFonts w:ascii="Book Antiqua" w:hAnsi="Book Antiqua"/>
          <w:szCs w:val="24"/>
          <w:lang w:val="es-PR"/>
        </w:rPr>
        <w:t>a actual Regla 40 de las Reglas de Procedimiento Civil de 2009, según enmendadas.</w:t>
      </w:r>
    </w:p>
    <w:p w14:paraId="06ACE07F" w14:textId="77777777" w:rsidR="006139B4" w:rsidRPr="003C27CE" w:rsidRDefault="006139B4" w:rsidP="003C27CE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  <w:r w:rsidRPr="003C27CE">
        <w:rPr>
          <w:rFonts w:ascii="Book Antiqua" w:hAnsi="Book Antiqua"/>
          <w:bCs/>
          <w:szCs w:val="24"/>
          <w:lang w:val="es-PR"/>
        </w:rPr>
        <w:t xml:space="preserve">  </w:t>
      </w:r>
    </w:p>
    <w:p w14:paraId="312D177E" w14:textId="77777777" w:rsidR="006139B4" w:rsidRPr="00D44216" w:rsidRDefault="006139B4" w:rsidP="003C27CE">
      <w:pPr>
        <w:tabs>
          <w:tab w:val="left" w:pos="795"/>
        </w:tabs>
        <w:jc w:val="both"/>
        <w:rPr>
          <w:rFonts w:ascii="Book Antiqua" w:hAnsi="Book Antiqua"/>
          <w:i/>
          <w:szCs w:val="24"/>
          <w:lang w:val="es-PR"/>
        </w:rPr>
      </w:pPr>
      <w:r w:rsidRPr="00D44216">
        <w:rPr>
          <w:rFonts w:ascii="Book Antiqua" w:hAnsi="Book Antiqua"/>
          <w:bCs/>
          <w:i/>
          <w:szCs w:val="24"/>
          <w:lang w:val="es-PR"/>
        </w:rPr>
        <w:t xml:space="preserve">DECRÉTASE POR LA ASAMBLEA LEGISLATIVA DE PUERTO RICO: </w:t>
      </w:r>
    </w:p>
    <w:p w14:paraId="46620132" w14:textId="77777777" w:rsidR="006139B4" w:rsidRDefault="006139B4" w:rsidP="003C27CE">
      <w:pPr>
        <w:autoSpaceDE w:val="0"/>
        <w:autoSpaceDN w:val="0"/>
        <w:adjustRightInd w:val="0"/>
        <w:jc w:val="both"/>
        <w:rPr>
          <w:rFonts w:ascii="Book Antiqua" w:hAnsi="Book Antiqua"/>
          <w:szCs w:val="24"/>
          <w:lang w:val="es-PR"/>
        </w:rPr>
      </w:pPr>
    </w:p>
    <w:p w14:paraId="29EB0ED2" w14:textId="77777777" w:rsidR="003C27CE" w:rsidRPr="00D44216" w:rsidRDefault="003C27CE" w:rsidP="003C27CE">
      <w:pPr>
        <w:autoSpaceDE w:val="0"/>
        <w:autoSpaceDN w:val="0"/>
        <w:adjustRightInd w:val="0"/>
        <w:jc w:val="both"/>
        <w:rPr>
          <w:rFonts w:ascii="Book Antiqua" w:hAnsi="Book Antiqua"/>
          <w:szCs w:val="24"/>
          <w:lang w:val="es-PR"/>
        </w:rPr>
        <w:sectPr w:rsidR="003C27CE" w:rsidRPr="00D44216" w:rsidSect="006139B4">
          <w:headerReference w:type="default" r:id="rId9"/>
          <w:pgSz w:w="12240" w:h="15840" w:code="1"/>
          <w:pgMar w:top="1440" w:right="1440" w:bottom="1440" w:left="1757" w:header="720" w:footer="720" w:gutter="0"/>
          <w:cols w:space="720"/>
          <w:titlePg/>
          <w:docGrid w:linePitch="326"/>
        </w:sectPr>
      </w:pPr>
    </w:p>
    <w:p w14:paraId="39A46428" w14:textId="794E4A13" w:rsidR="006139B4" w:rsidRPr="00D44216" w:rsidRDefault="006139B4" w:rsidP="003C27CE">
      <w:pPr>
        <w:autoSpaceDE w:val="0"/>
        <w:autoSpaceDN w:val="0"/>
        <w:adjustRightInd w:val="0"/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6139B4">
        <w:rPr>
          <w:rFonts w:ascii="Book Antiqua" w:hAnsi="Book Antiqua"/>
          <w:bCs/>
          <w:szCs w:val="24"/>
          <w:lang w:val="es-PR"/>
        </w:rPr>
        <w:t>Sección</w:t>
      </w:r>
      <w:r>
        <w:rPr>
          <w:rFonts w:ascii="Book Antiqua" w:hAnsi="Book Antiqua"/>
          <w:bCs/>
          <w:szCs w:val="24"/>
          <w:lang w:val="es-PR"/>
        </w:rPr>
        <w:t xml:space="preserve"> </w:t>
      </w:r>
      <w:r w:rsidRPr="00D44216">
        <w:rPr>
          <w:rFonts w:ascii="Book Antiqua" w:hAnsi="Book Antiqua"/>
          <w:bCs/>
          <w:szCs w:val="24"/>
          <w:lang w:val="es-PR"/>
        </w:rPr>
        <w:t xml:space="preserve">1. </w:t>
      </w:r>
      <w:r w:rsidRPr="006139B4">
        <w:rPr>
          <w:rFonts w:ascii="Book Antiqua" w:hAnsi="Book Antiqua"/>
          <w:bCs/>
          <w:szCs w:val="24"/>
          <w:lang w:val="es-PR"/>
        </w:rPr>
        <w:t>Enmendar</w:t>
      </w:r>
      <w:r>
        <w:rPr>
          <w:rFonts w:ascii="Book Antiqua" w:hAnsi="Book Antiqua"/>
          <w:bCs/>
          <w:szCs w:val="24"/>
          <w:lang w:val="es-PR"/>
        </w:rPr>
        <w:t xml:space="preserve"> </w:t>
      </w:r>
      <w:r w:rsidRPr="00D44216">
        <w:rPr>
          <w:rFonts w:ascii="Book Antiqua" w:hAnsi="Book Antiqua"/>
          <w:bCs/>
          <w:szCs w:val="24"/>
          <w:lang w:val="es-PR"/>
        </w:rPr>
        <w:t>la Regla 40.2 de las Reglas de Procedimiento Civil de 2009, según enmendadas, para que lea como sigue:</w:t>
      </w:r>
    </w:p>
    <w:p w14:paraId="72A33283" w14:textId="77777777" w:rsidR="006139B4" w:rsidRPr="00D44216" w:rsidRDefault="006139B4" w:rsidP="003C27CE">
      <w:pPr>
        <w:autoSpaceDE w:val="0"/>
        <w:autoSpaceDN w:val="0"/>
        <w:adjustRightInd w:val="0"/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D44216">
        <w:rPr>
          <w:rFonts w:ascii="Book Antiqua" w:hAnsi="Book Antiqua"/>
          <w:bCs/>
          <w:szCs w:val="24"/>
          <w:lang w:val="es-PR"/>
        </w:rPr>
        <w:t xml:space="preserve">“Regla 40.2. Expedición. </w:t>
      </w:r>
    </w:p>
    <w:p w14:paraId="79D5BF93" w14:textId="77777777" w:rsidR="006139B4" w:rsidRPr="00D44216" w:rsidRDefault="006139B4" w:rsidP="003C27CE">
      <w:pPr>
        <w:autoSpaceDE w:val="0"/>
        <w:autoSpaceDN w:val="0"/>
        <w:adjustRightInd w:val="0"/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D44216">
        <w:rPr>
          <w:rFonts w:ascii="Book Antiqua" w:hAnsi="Book Antiqua"/>
          <w:bCs/>
          <w:szCs w:val="24"/>
          <w:lang w:val="es-PR"/>
        </w:rPr>
        <w:t xml:space="preserve">Se podrá expedir una citación por el </w:t>
      </w:r>
      <w:proofErr w:type="gramStart"/>
      <w:r w:rsidRPr="00D44216">
        <w:rPr>
          <w:rFonts w:ascii="Book Antiqua" w:hAnsi="Book Antiqua"/>
          <w:bCs/>
          <w:szCs w:val="24"/>
          <w:lang w:val="es-PR"/>
        </w:rPr>
        <w:t>Secretario</w:t>
      </w:r>
      <w:proofErr w:type="gramEnd"/>
      <w:r w:rsidRPr="00D44216">
        <w:rPr>
          <w:rFonts w:ascii="Book Antiqua" w:hAnsi="Book Antiqua"/>
          <w:bCs/>
          <w:szCs w:val="24"/>
          <w:lang w:val="es-PR"/>
        </w:rPr>
        <w:t xml:space="preserve"> o </w:t>
      </w:r>
      <w:proofErr w:type="gramStart"/>
      <w:r w:rsidRPr="00D44216">
        <w:rPr>
          <w:rFonts w:ascii="Book Antiqua" w:hAnsi="Book Antiqua"/>
          <w:bCs/>
          <w:szCs w:val="24"/>
          <w:lang w:val="es-PR"/>
        </w:rPr>
        <w:t>Secretaria</w:t>
      </w:r>
      <w:proofErr w:type="gramEnd"/>
      <w:r w:rsidRPr="00D44216">
        <w:rPr>
          <w:rFonts w:ascii="Book Antiqua" w:hAnsi="Book Antiqua"/>
          <w:bCs/>
          <w:szCs w:val="24"/>
          <w:lang w:val="es-PR"/>
        </w:rPr>
        <w:t xml:space="preserve"> del tribunal, a solicitud de parte, o por un abogado o abogada admitido(a) al ejercicio de la profesión que haya comparecido a representar a dicha parte, en los casos siguientes:</w:t>
      </w:r>
    </w:p>
    <w:p w14:paraId="18237180" w14:textId="77777777" w:rsidR="006139B4" w:rsidRPr="00D44216" w:rsidRDefault="006139B4" w:rsidP="003C27CE">
      <w:pPr>
        <w:autoSpaceDE w:val="0"/>
        <w:autoSpaceDN w:val="0"/>
        <w:adjustRightInd w:val="0"/>
        <w:spacing w:line="480" w:lineRule="auto"/>
        <w:ind w:left="1134" w:hanging="567"/>
        <w:jc w:val="both"/>
        <w:rPr>
          <w:rFonts w:ascii="Book Antiqua" w:hAnsi="Book Antiqua"/>
          <w:bCs/>
          <w:szCs w:val="24"/>
          <w:lang w:val="es-PR"/>
        </w:rPr>
      </w:pPr>
      <w:r w:rsidRPr="00D44216">
        <w:rPr>
          <w:rFonts w:ascii="Book Antiqua" w:hAnsi="Book Antiqua"/>
          <w:bCs/>
          <w:szCs w:val="24"/>
          <w:lang w:val="es-PR"/>
        </w:rPr>
        <w:t>(a)</w:t>
      </w:r>
      <w:r>
        <w:rPr>
          <w:rFonts w:ascii="Book Antiqua" w:hAnsi="Book Antiqua"/>
          <w:bCs/>
          <w:szCs w:val="24"/>
          <w:lang w:val="es-PR"/>
        </w:rPr>
        <w:tab/>
      </w:r>
      <w:r w:rsidRPr="00D44216">
        <w:rPr>
          <w:rFonts w:ascii="Book Antiqua" w:hAnsi="Book Antiqua"/>
          <w:bCs/>
          <w:szCs w:val="24"/>
          <w:lang w:val="es-PR"/>
        </w:rPr>
        <w:t>…</w:t>
      </w:r>
    </w:p>
    <w:p w14:paraId="22C60229" w14:textId="77777777" w:rsidR="006139B4" w:rsidRPr="00D44216" w:rsidRDefault="006139B4" w:rsidP="003C27CE">
      <w:pPr>
        <w:autoSpaceDE w:val="0"/>
        <w:autoSpaceDN w:val="0"/>
        <w:adjustRightInd w:val="0"/>
        <w:spacing w:line="480" w:lineRule="auto"/>
        <w:ind w:left="1134" w:hanging="567"/>
        <w:jc w:val="both"/>
        <w:rPr>
          <w:rFonts w:ascii="Book Antiqua" w:hAnsi="Book Antiqua"/>
          <w:bCs/>
          <w:szCs w:val="24"/>
          <w:lang w:val="es-PR"/>
        </w:rPr>
      </w:pPr>
      <w:r w:rsidRPr="00D44216">
        <w:rPr>
          <w:rFonts w:ascii="Book Antiqua" w:hAnsi="Book Antiqua"/>
          <w:bCs/>
          <w:szCs w:val="24"/>
          <w:lang w:val="es-PR"/>
        </w:rPr>
        <w:t>(b)</w:t>
      </w:r>
      <w:r>
        <w:rPr>
          <w:rFonts w:ascii="Book Antiqua" w:hAnsi="Book Antiqua"/>
          <w:bCs/>
          <w:szCs w:val="24"/>
          <w:lang w:val="es-PR"/>
        </w:rPr>
        <w:tab/>
      </w:r>
      <w:r w:rsidRPr="00D44216">
        <w:rPr>
          <w:rFonts w:ascii="Book Antiqua" w:hAnsi="Book Antiqua"/>
          <w:bCs/>
          <w:szCs w:val="24"/>
          <w:lang w:val="es-PR"/>
        </w:rPr>
        <w:t>…</w:t>
      </w:r>
    </w:p>
    <w:p w14:paraId="214D9D63" w14:textId="77777777" w:rsidR="006139B4" w:rsidRPr="00D44216" w:rsidRDefault="006139B4" w:rsidP="003C27CE">
      <w:pPr>
        <w:autoSpaceDE w:val="0"/>
        <w:autoSpaceDN w:val="0"/>
        <w:adjustRightInd w:val="0"/>
        <w:spacing w:line="480" w:lineRule="auto"/>
        <w:ind w:left="1134" w:hanging="567"/>
        <w:jc w:val="both"/>
        <w:rPr>
          <w:rFonts w:ascii="Book Antiqua" w:hAnsi="Book Antiqua"/>
          <w:bCs/>
          <w:szCs w:val="24"/>
          <w:lang w:val="es-PR"/>
        </w:rPr>
      </w:pPr>
      <w:r w:rsidRPr="00D44216">
        <w:rPr>
          <w:rFonts w:ascii="Book Antiqua" w:hAnsi="Book Antiqua"/>
          <w:bCs/>
          <w:szCs w:val="24"/>
          <w:lang w:val="es-PR"/>
        </w:rPr>
        <w:t>(c)</w:t>
      </w:r>
      <w:r>
        <w:rPr>
          <w:rFonts w:ascii="Book Antiqua" w:hAnsi="Book Antiqua"/>
          <w:bCs/>
          <w:szCs w:val="24"/>
          <w:lang w:val="es-PR"/>
        </w:rPr>
        <w:tab/>
      </w:r>
      <w:r w:rsidRPr="00D44216">
        <w:rPr>
          <w:rFonts w:ascii="Book Antiqua" w:hAnsi="Book Antiqua"/>
          <w:bCs/>
          <w:szCs w:val="24"/>
          <w:lang w:val="es-PR"/>
        </w:rPr>
        <w:t>…</w:t>
      </w:r>
    </w:p>
    <w:p w14:paraId="399BA52C" w14:textId="77777777" w:rsidR="006139B4" w:rsidRPr="00D44216" w:rsidRDefault="006139B4" w:rsidP="003C27CE">
      <w:pPr>
        <w:autoSpaceDE w:val="0"/>
        <w:autoSpaceDN w:val="0"/>
        <w:adjustRightInd w:val="0"/>
        <w:spacing w:line="480" w:lineRule="auto"/>
        <w:ind w:left="1134" w:hanging="567"/>
        <w:jc w:val="both"/>
        <w:rPr>
          <w:rFonts w:ascii="Book Antiqua" w:hAnsi="Book Antiqua"/>
          <w:bCs/>
          <w:szCs w:val="24"/>
          <w:lang w:val="es-PR"/>
        </w:rPr>
      </w:pPr>
      <w:r w:rsidRPr="00D44216">
        <w:rPr>
          <w:rFonts w:ascii="Book Antiqua" w:hAnsi="Book Antiqua"/>
          <w:bCs/>
          <w:szCs w:val="24"/>
          <w:lang w:val="es-PR"/>
        </w:rPr>
        <w:lastRenderedPageBreak/>
        <w:t>(d)</w:t>
      </w:r>
      <w:r>
        <w:rPr>
          <w:rFonts w:ascii="Book Antiqua" w:hAnsi="Book Antiqua"/>
          <w:bCs/>
          <w:szCs w:val="24"/>
          <w:lang w:val="es-PR"/>
        </w:rPr>
        <w:tab/>
      </w:r>
      <w:r w:rsidRPr="00D44216">
        <w:rPr>
          <w:rFonts w:ascii="Book Antiqua" w:hAnsi="Book Antiqua"/>
          <w:bCs/>
          <w:szCs w:val="24"/>
          <w:lang w:val="es-PR"/>
        </w:rPr>
        <w:t>…</w:t>
      </w:r>
    </w:p>
    <w:p w14:paraId="142A5D44" w14:textId="738FC5AB" w:rsidR="006139B4" w:rsidRPr="006139B4" w:rsidRDefault="006139B4" w:rsidP="003C27CE">
      <w:pPr>
        <w:autoSpaceDE w:val="0"/>
        <w:autoSpaceDN w:val="0"/>
        <w:adjustRightInd w:val="0"/>
        <w:spacing w:line="480" w:lineRule="auto"/>
        <w:ind w:firstLine="567"/>
        <w:jc w:val="both"/>
        <w:rPr>
          <w:rFonts w:ascii="Book Antiqua" w:hAnsi="Book Antiqua"/>
          <w:bCs/>
          <w:i/>
          <w:iCs/>
          <w:szCs w:val="24"/>
          <w:lang w:val="es-PR"/>
        </w:rPr>
      </w:pPr>
      <w:r w:rsidRPr="006139B4">
        <w:rPr>
          <w:rFonts w:ascii="Book Antiqua" w:hAnsi="Book Antiqua"/>
          <w:bCs/>
          <w:i/>
          <w:iCs/>
          <w:szCs w:val="24"/>
          <w:lang w:val="es-PR"/>
        </w:rPr>
        <w:t>Cuando se trate de una citación expedida a solicitud del abogado o abogada de una de las partes, cuyo propósito sea requerir la producción de documentos, información almacenada electrónicamente u objetos tangibles, o la inspección de predios, dicha citación deberá ser notificada a todas las partes en el pleito previo a su diligenciamiento. Será deber de los abogados o abogadas que expidan la citación notificar por sí mismos a las demás partes del pleito.</w:t>
      </w:r>
      <w:r w:rsidR="002E05AA">
        <w:rPr>
          <w:rFonts w:ascii="Book Antiqua" w:hAnsi="Book Antiqua"/>
          <w:bCs/>
          <w:i/>
          <w:iCs/>
          <w:szCs w:val="24"/>
          <w:lang w:val="es-PR"/>
        </w:rPr>
        <w:t>”</w:t>
      </w:r>
    </w:p>
    <w:p w14:paraId="5B3856A8" w14:textId="330E0265" w:rsidR="00A73A0F" w:rsidRPr="006139B4" w:rsidRDefault="006139B4" w:rsidP="003C27CE">
      <w:pPr>
        <w:autoSpaceDE w:val="0"/>
        <w:autoSpaceDN w:val="0"/>
        <w:adjustRightInd w:val="0"/>
        <w:spacing w:line="480" w:lineRule="auto"/>
        <w:ind w:firstLine="567"/>
        <w:jc w:val="both"/>
        <w:rPr>
          <w:lang w:val="es-PR"/>
        </w:rPr>
      </w:pPr>
      <w:r w:rsidRPr="006139B4">
        <w:rPr>
          <w:rFonts w:ascii="Book Antiqua" w:hAnsi="Book Antiqua"/>
          <w:lang w:val="es-PR"/>
        </w:rPr>
        <w:t xml:space="preserve">Sección 2.- </w:t>
      </w:r>
      <w:r w:rsidRPr="00D44216">
        <w:rPr>
          <w:rFonts w:ascii="Book Antiqua" w:hAnsi="Book Antiqua"/>
          <w:lang w:val="es-PR"/>
        </w:rPr>
        <w:t>Esta Ley entrará en vigor inmediatamente después de su aprobación</w:t>
      </w:r>
      <w:r>
        <w:rPr>
          <w:rFonts w:ascii="Book Antiqua" w:hAnsi="Book Antiqua"/>
          <w:i/>
          <w:iCs/>
          <w:u w:val="single"/>
          <w:lang w:val="es-PR"/>
        </w:rPr>
        <w:t xml:space="preserve"> </w:t>
      </w:r>
      <w:r w:rsidRPr="006139B4">
        <w:rPr>
          <w:rFonts w:ascii="Book Antiqua" w:hAnsi="Book Antiqua"/>
          <w:lang w:val="es-PR"/>
        </w:rPr>
        <w:t>y sus disposiciones serán prospectivas.</w:t>
      </w:r>
    </w:p>
    <w:sectPr w:rsidR="00A73A0F" w:rsidRPr="006139B4" w:rsidSect="006139B4">
      <w:type w:val="continuous"/>
      <w:pgSz w:w="12240" w:h="15840" w:code="1"/>
      <w:pgMar w:top="1440" w:right="1440" w:bottom="1440" w:left="1757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09ABE" w14:textId="77777777" w:rsidR="00F65275" w:rsidRDefault="00F65275">
      <w:r>
        <w:separator/>
      </w:r>
    </w:p>
  </w:endnote>
  <w:endnote w:type="continuationSeparator" w:id="0">
    <w:p w14:paraId="72CE48BF" w14:textId="77777777" w:rsidR="00F65275" w:rsidRDefault="00F6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85D32" w14:textId="77777777" w:rsidR="00F65275" w:rsidRDefault="00F65275">
      <w:r>
        <w:separator/>
      </w:r>
    </w:p>
  </w:footnote>
  <w:footnote w:type="continuationSeparator" w:id="0">
    <w:p w14:paraId="266810EA" w14:textId="77777777" w:rsidR="00F65275" w:rsidRDefault="00F6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89CB3" w14:textId="77777777" w:rsidR="006139B4" w:rsidRDefault="006139B4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9B4"/>
    <w:rsid w:val="00012702"/>
    <w:rsid w:val="000663A0"/>
    <w:rsid w:val="001337E5"/>
    <w:rsid w:val="001D4586"/>
    <w:rsid w:val="001E1CC8"/>
    <w:rsid w:val="002E05AA"/>
    <w:rsid w:val="003C27CE"/>
    <w:rsid w:val="00420EB9"/>
    <w:rsid w:val="004E17C0"/>
    <w:rsid w:val="00543A44"/>
    <w:rsid w:val="00571F5E"/>
    <w:rsid w:val="005D4722"/>
    <w:rsid w:val="005F7AB1"/>
    <w:rsid w:val="006139B4"/>
    <w:rsid w:val="006314B3"/>
    <w:rsid w:val="006A0A28"/>
    <w:rsid w:val="006D3F78"/>
    <w:rsid w:val="006F68E5"/>
    <w:rsid w:val="00713A38"/>
    <w:rsid w:val="00722471"/>
    <w:rsid w:val="008358A4"/>
    <w:rsid w:val="00940CFA"/>
    <w:rsid w:val="009421A2"/>
    <w:rsid w:val="0094237F"/>
    <w:rsid w:val="009608B7"/>
    <w:rsid w:val="0096505F"/>
    <w:rsid w:val="009F12E4"/>
    <w:rsid w:val="00A451FD"/>
    <w:rsid w:val="00A51D64"/>
    <w:rsid w:val="00A73A0F"/>
    <w:rsid w:val="00AA6943"/>
    <w:rsid w:val="00B823F1"/>
    <w:rsid w:val="00BD59F5"/>
    <w:rsid w:val="00C17AFD"/>
    <w:rsid w:val="00C7081A"/>
    <w:rsid w:val="00D336F8"/>
    <w:rsid w:val="00DE4D93"/>
    <w:rsid w:val="00F16047"/>
    <w:rsid w:val="00F65275"/>
    <w:rsid w:val="00F9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01F8D"/>
  <w15:chartTrackingRefBased/>
  <w15:docId w15:val="{C12FB781-93AE-4C67-8A55-5C022936F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9B4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39B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39B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39B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39B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39B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39B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39B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39B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39B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39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39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39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39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39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39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39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39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39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39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139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39B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139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39B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139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39B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139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39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39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39B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6139B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139B4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6139B4"/>
  </w:style>
  <w:style w:type="character" w:styleId="LineNumber">
    <w:name w:val="line number"/>
    <w:basedOn w:val="DefaultParagraphFont"/>
    <w:uiPriority w:val="99"/>
    <w:semiHidden/>
    <w:unhideWhenUsed/>
    <w:rsid w:val="00613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7C2004-D482-402F-9780-619C487E64E1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2.xml><?xml version="1.0" encoding="utf-8"?>
<ds:datastoreItem xmlns:ds="http://schemas.openxmlformats.org/officeDocument/2006/customXml" ds:itemID="{CD2111AC-132D-4371-92B1-0F6AAEA2B5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BDC268-B4CA-4089-802C-7E379BF42F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647</Words>
  <Characters>3692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Lcdo. Armando Jiménez</dc:creator>
  <cp:keywords/>
  <dc:description/>
  <cp:lastModifiedBy>Camyl Moreno Pantojas</cp:lastModifiedBy>
  <cp:revision>2</cp:revision>
  <cp:lastPrinted>2025-09-30T15:41:00Z</cp:lastPrinted>
  <dcterms:created xsi:type="dcterms:W3CDTF">2025-10-21T19:47:00Z</dcterms:created>
  <dcterms:modified xsi:type="dcterms:W3CDTF">2025-10-21T19:47:00Z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docLang">
    <vt:lpwstr>es</vt:lpwstr>
  </property>
  <property fmtid="{D5CDD505-2E9C-101B-9397-08002B2CF9AE}" pid="4" name="MediaServiceImageTags">
    <vt:lpwstr/>
  </property>
</Properties>
</file>