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BF4F52" w:rsidRDefault="009D6C16" w:rsidP="002573CC">
      <w:pPr>
        <w:suppressLineNumbers/>
        <w:spacing w:after="0" w:line="240" w:lineRule="auto"/>
        <w:jc w:val="center"/>
        <w:rPr>
          <w:rFonts w:ascii="Book Antiqua" w:eastAsia="Times New Roman" w:hAnsi="Book Antiqua" w:cs="Times New Roman"/>
          <w:sz w:val="28"/>
          <w:szCs w:val="28"/>
          <w:lang w:val="es-ES"/>
        </w:rPr>
      </w:pPr>
      <w:r w:rsidRPr="00BF4F52">
        <w:rPr>
          <w:rFonts w:ascii="Book Antiqua" w:eastAsia="Times New Roman" w:hAnsi="Book Antiqua" w:cs="Times New Roman"/>
          <w:sz w:val="28"/>
          <w:szCs w:val="28"/>
          <w:lang w:val="es-ES"/>
        </w:rPr>
        <w:t xml:space="preserve">GOBIERNO </w:t>
      </w:r>
      <w:r w:rsidR="002573CC" w:rsidRPr="00BF4F52">
        <w:rPr>
          <w:rFonts w:ascii="Book Antiqua" w:eastAsia="Times New Roman" w:hAnsi="Book Antiqua" w:cs="Times New Roman"/>
          <w:sz w:val="28"/>
          <w:szCs w:val="28"/>
          <w:lang w:val="es-ES"/>
        </w:rPr>
        <w:t>DE PUERTO RICO</w:t>
      </w:r>
    </w:p>
    <w:p w14:paraId="14DCF277" w14:textId="77777777" w:rsidR="002573CC" w:rsidRPr="00BF4F52" w:rsidRDefault="002573CC" w:rsidP="002573CC">
      <w:pPr>
        <w:suppressLineNumbers/>
        <w:spacing w:after="0" w:line="240" w:lineRule="auto"/>
        <w:jc w:val="center"/>
        <w:rPr>
          <w:rFonts w:ascii="Book Antiqua" w:eastAsia="Times New Roman" w:hAnsi="Book Antiqua" w:cs="Times New Roman"/>
          <w:sz w:val="24"/>
          <w:szCs w:val="20"/>
          <w:lang w:val="es-ES"/>
        </w:rPr>
      </w:pPr>
    </w:p>
    <w:p w14:paraId="7B4E789F" w14:textId="65FFBE7F" w:rsidR="002573CC" w:rsidRPr="00BF4F52"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
        </w:rPr>
      </w:pPr>
      <w:r w:rsidRPr="00BF4F52">
        <w:rPr>
          <w:rFonts w:ascii="Book Antiqua" w:eastAsia="Times New Roman" w:hAnsi="Book Antiqua" w:cs="Times New Roman"/>
          <w:sz w:val="24"/>
          <w:szCs w:val="20"/>
          <w:lang w:val="es-ES"/>
        </w:rPr>
        <w:t>20</w:t>
      </w:r>
      <w:r w:rsidRPr="00BF4F52">
        <w:rPr>
          <w:rFonts w:ascii="Book Antiqua" w:eastAsia="Times New Roman" w:hAnsi="Book Antiqua" w:cs="Times New Roman"/>
          <w:sz w:val="24"/>
          <w:szCs w:val="20"/>
          <w:vertAlign w:val="superscript"/>
          <w:lang w:val="es-ES"/>
        </w:rPr>
        <w:t>m</w:t>
      </w:r>
      <w:r w:rsidR="002573CC" w:rsidRPr="00BF4F52">
        <w:rPr>
          <w:rFonts w:ascii="Book Antiqua" w:eastAsia="Times New Roman" w:hAnsi="Book Antiqua" w:cs="Times New Roman"/>
          <w:sz w:val="24"/>
          <w:szCs w:val="20"/>
          <w:vertAlign w:val="superscript"/>
          <w:lang w:val="es-ES"/>
        </w:rPr>
        <w:t>a.</w:t>
      </w:r>
      <w:r w:rsidR="002573CC" w:rsidRPr="00BF4F52">
        <w:rPr>
          <w:rFonts w:ascii="Book Antiqua" w:eastAsia="Times New Roman" w:hAnsi="Book Antiqua" w:cs="Times New Roman"/>
          <w:sz w:val="24"/>
          <w:szCs w:val="20"/>
          <w:lang w:val="es-ES"/>
        </w:rPr>
        <w:tab/>
        <w:t>Asamblea</w:t>
      </w:r>
      <w:r w:rsidR="002573CC" w:rsidRPr="00BF4F52">
        <w:rPr>
          <w:rFonts w:ascii="Book Antiqua" w:eastAsia="Times New Roman" w:hAnsi="Book Antiqua" w:cs="Times New Roman"/>
          <w:sz w:val="24"/>
          <w:szCs w:val="20"/>
          <w:lang w:val="es-ES"/>
        </w:rPr>
        <w:tab/>
      </w:r>
      <w:r w:rsidR="00E85494" w:rsidRPr="00BF4F52">
        <w:rPr>
          <w:rFonts w:ascii="Book Antiqua" w:eastAsia="Times New Roman" w:hAnsi="Book Antiqua" w:cs="Times New Roman"/>
          <w:sz w:val="24"/>
          <w:szCs w:val="20"/>
          <w:lang w:val="es-ES"/>
        </w:rPr>
        <w:t>2</w:t>
      </w:r>
      <w:r w:rsidR="00E85494" w:rsidRPr="00BF4F52">
        <w:rPr>
          <w:rFonts w:ascii="Book Antiqua" w:eastAsia="Times New Roman" w:hAnsi="Book Antiqua" w:cs="Times New Roman"/>
          <w:sz w:val="24"/>
          <w:szCs w:val="20"/>
          <w:vertAlign w:val="superscript"/>
          <w:lang w:val="es-ES"/>
        </w:rPr>
        <w:t>da</w:t>
      </w:r>
      <w:r w:rsidR="002573CC" w:rsidRPr="00BF4F52">
        <w:rPr>
          <w:rFonts w:ascii="Book Antiqua" w:eastAsia="Times New Roman" w:hAnsi="Book Antiqua" w:cs="Times New Roman"/>
          <w:sz w:val="24"/>
          <w:szCs w:val="20"/>
          <w:vertAlign w:val="superscript"/>
          <w:lang w:val="es-ES"/>
        </w:rPr>
        <w:t>.</w:t>
      </w:r>
      <w:r w:rsidR="002573CC" w:rsidRPr="00BF4F52">
        <w:rPr>
          <w:rFonts w:ascii="Book Antiqua" w:eastAsia="Times New Roman" w:hAnsi="Book Antiqua" w:cs="Times New Roman"/>
          <w:sz w:val="24"/>
          <w:szCs w:val="20"/>
          <w:lang w:val="es-ES"/>
        </w:rPr>
        <w:tab/>
        <w:t>Sesión</w:t>
      </w:r>
    </w:p>
    <w:p w14:paraId="0C767136" w14:textId="77777777" w:rsidR="002573CC" w:rsidRPr="00BF4F52"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
        </w:rPr>
      </w:pPr>
      <w:r w:rsidRPr="00BF4F52">
        <w:rPr>
          <w:rFonts w:ascii="Book Antiqua" w:eastAsia="Times New Roman" w:hAnsi="Book Antiqua" w:cs="Times New Roman"/>
          <w:sz w:val="24"/>
          <w:szCs w:val="20"/>
          <w:lang w:val="es-ES"/>
        </w:rPr>
        <w:tab/>
        <w:t>Legislativa</w:t>
      </w:r>
      <w:r w:rsidRPr="00BF4F52">
        <w:rPr>
          <w:rFonts w:ascii="Book Antiqua" w:eastAsia="Times New Roman" w:hAnsi="Book Antiqua" w:cs="Times New Roman"/>
          <w:sz w:val="24"/>
          <w:szCs w:val="20"/>
          <w:lang w:val="es-ES"/>
        </w:rPr>
        <w:tab/>
      </w:r>
      <w:r w:rsidRPr="00BF4F52">
        <w:rPr>
          <w:rFonts w:ascii="Book Antiqua" w:eastAsia="Times New Roman" w:hAnsi="Book Antiqua" w:cs="Times New Roman"/>
          <w:sz w:val="24"/>
          <w:szCs w:val="20"/>
          <w:lang w:val="es-ES"/>
        </w:rPr>
        <w:tab/>
        <w:t>Ordinaria</w:t>
      </w:r>
    </w:p>
    <w:p w14:paraId="36E1EB6D" w14:textId="77777777" w:rsidR="002573CC" w:rsidRPr="00BF4F52" w:rsidRDefault="002573CC" w:rsidP="002573CC">
      <w:pPr>
        <w:spacing w:after="0" w:line="240" w:lineRule="auto"/>
        <w:rPr>
          <w:rFonts w:ascii="Book Antiqua" w:eastAsia="Times New Roman" w:hAnsi="Book Antiqua" w:cs="Times New Roman"/>
          <w:sz w:val="24"/>
          <w:szCs w:val="20"/>
          <w:lang w:val="es-ES"/>
        </w:rPr>
      </w:pPr>
    </w:p>
    <w:p w14:paraId="5D00482A" w14:textId="77777777" w:rsidR="00BF4F52" w:rsidRDefault="00BF4F52" w:rsidP="002573CC">
      <w:pPr>
        <w:spacing w:after="0" w:line="240" w:lineRule="auto"/>
        <w:jc w:val="center"/>
        <w:rPr>
          <w:rFonts w:ascii="Book Antiqua" w:eastAsia="Times New Roman" w:hAnsi="Book Antiqua" w:cs="Times New Roman"/>
          <w:b/>
          <w:sz w:val="36"/>
          <w:szCs w:val="36"/>
          <w:lang w:val="es-ES"/>
        </w:rPr>
      </w:pPr>
    </w:p>
    <w:p w14:paraId="14118107" w14:textId="1427FC21" w:rsidR="002573CC" w:rsidRPr="00BF4F52" w:rsidRDefault="009D6C16" w:rsidP="002573CC">
      <w:pPr>
        <w:spacing w:after="0" w:line="240" w:lineRule="auto"/>
        <w:jc w:val="center"/>
        <w:rPr>
          <w:rFonts w:ascii="Book Antiqua" w:eastAsia="Times New Roman" w:hAnsi="Book Antiqua" w:cs="Times New Roman"/>
          <w:b/>
          <w:sz w:val="36"/>
          <w:szCs w:val="36"/>
          <w:lang w:val="es-ES"/>
        </w:rPr>
      </w:pPr>
      <w:r w:rsidRPr="00BF4F52">
        <w:rPr>
          <w:rFonts w:ascii="Book Antiqua" w:eastAsia="Times New Roman" w:hAnsi="Book Antiqua" w:cs="Times New Roman"/>
          <w:b/>
          <w:sz w:val="36"/>
          <w:szCs w:val="36"/>
          <w:lang w:val="es-ES"/>
        </w:rPr>
        <w:t>C</w:t>
      </w:r>
      <w:r w:rsidR="00680204" w:rsidRPr="00BF4F52">
        <w:rPr>
          <w:rFonts w:ascii="Book Antiqua" w:eastAsia="Times New Roman" w:hAnsi="Book Antiqua" w:cs="Times New Roman"/>
          <w:b/>
          <w:sz w:val="36"/>
          <w:szCs w:val="36"/>
          <w:lang w:val="es-ES"/>
        </w:rPr>
        <w:t>Á</w:t>
      </w:r>
      <w:r w:rsidRPr="00BF4F52">
        <w:rPr>
          <w:rFonts w:ascii="Book Antiqua" w:eastAsia="Times New Roman" w:hAnsi="Book Antiqua" w:cs="Times New Roman"/>
          <w:b/>
          <w:sz w:val="36"/>
          <w:szCs w:val="36"/>
          <w:lang w:val="es-ES"/>
        </w:rPr>
        <w:t>MARA DE REPRESENTANTES</w:t>
      </w:r>
    </w:p>
    <w:p w14:paraId="7E8FA781" w14:textId="77777777" w:rsidR="002573CC" w:rsidRPr="00BF4F52" w:rsidRDefault="002573CC" w:rsidP="002573CC">
      <w:pPr>
        <w:spacing w:after="0" w:line="240" w:lineRule="auto"/>
        <w:jc w:val="center"/>
        <w:rPr>
          <w:rFonts w:ascii="Book Antiqua" w:eastAsia="Times New Roman" w:hAnsi="Book Antiqua" w:cs="Times New Roman"/>
          <w:b/>
          <w:sz w:val="24"/>
          <w:szCs w:val="36"/>
          <w:lang w:val="es-ES"/>
        </w:rPr>
      </w:pPr>
    </w:p>
    <w:p w14:paraId="681A0861" w14:textId="68247ACB" w:rsidR="002573CC" w:rsidRPr="00BF4F52" w:rsidRDefault="002573CC" w:rsidP="002573CC">
      <w:pPr>
        <w:spacing w:after="0" w:line="240" w:lineRule="auto"/>
        <w:jc w:val="center"/>
        <w:rPr>
          <w:rFonts w:ascii="Book Antiqua" w:eastAsia="Times New Roman" w:hAnsi="Book Antiqua" w:cs="Times New Roman"/>
          <w:b/>
          <w:sz w:val="52"/>
          <w:szCs w:val="52"/>
          <w:lang w:val="es-ES"/>
        </w:rPr>
      </w:pPr>
      <w:r w:rsidRPr="00BF4F52">
        <w:rPr>
          <w:rFonts w:ascii="Book Antiqua" w:eastAsia="Times New Roman" w:hAnsi="Book Antiqua" w:cs="Times New Roman"/>
          <w:b/>
          <w:sz w:val="52"/>
          <w:szCs w:val="52"/>
          <w:lang w:val="es-ES"/>
        </w:rPr>
        <w:t>P. de</w:t>
      </w:r>
      <w:r w:rsidR="001072FB" w:rsidRPr="00BF4F52">
        <w:rPr>
          <w:rFonts w:ascii="Book Antiqua" w:eastAsia="Times New Roman" w:hAnsi="Book Antiqua" w:cs="Times New Roman"/>
          <w:b/>
          <w:sz w:val="52"/>
          <w:szCs w:val="52"/>
          <w:lang w:val="es-ES"/>
        </w:rPr>
        <w:t>l S</w:t>
      </w:r>
      <w:r w:rsidR="00B03370" w:rsidRPr="00BF4F52">
        <w:rPr>
          <w:rFonts w:ascii="Book Antiqua" w:eastAsia="Times New Roman" w:hAnsi="Book Antiqua" w:cs="Times New Roman"/>
          <w:b/>
          <w:sz w:val="52"/>
          <w:szCs w:val="52"/>
          <w:lang w:val="es-ES"/>
        </w:rPr>
        <w:t xml:space="preserve">. </w:t>
      </w:r>
      <w:r w:rsidR="001072FB" w:rsidRPr="00BF4F52">
        <w:rPr>
          <w:rFonts w:ascii="Book Antiqua" w:eastAsia="Times New Roman" w:hAnsi="Book Antiqua" w:cs="Times New Roman"/>
          <w:b/>
          <w:sz w:val="52"/>
          <w:szCs w:val="52"/>
          <w:lang w:val="es-ES"/>
        </w:rPr>
        <w:t>752</w:t>
      </w:r>
    </w:p>
    <w:p w14:paraId="49C06FA4" w14:textId="77777777" w:rsidR="002573CC" w:rsidRPr="00BF4F52" w:rsidRDefault="002573CC" w:rsidP="002573CC">
      <w:pPr>
        <w:spacing w:after="0" w:line="240" w:lineRule="auto"/>
        <w:jc w:val="center"/>
        <w:rPr>
          <w:rFonts w:ascii="Book Antiqua" w:eastAsia="Times New Roman" w:hAnsi="Book Antiqua" w:cs="Times New Roman"/>
          <w:b/>
          <w:sz w:val="24"/>
          <w:szCs w:val="36"/>
          <w:lang w:val="es-ES"/>
        </w:rPr>
      </w:pPr>
    </w:p>
    <w:p w14:paraId="7687D0D3" w14:textId="0CDE2CFE" w:rsidR="002573CC" w:rsidRPr="00BF4F52" w:rsidRDefault="0003523F" w:rsidP="002573CC">
      <w:pPr>
        <w:spacing w:after="0" w:line="240" w:lineRule="auto"/>
        <w:jc w:val="center"/>
        <w:rPr>
          <w:rFonts w:ascii="Book Antiqua" w:eastAsia="Times New Roman" w:hAnsi="Book Antiqua" w:cs="Times New Roman"/>
          <w:b/>
          <w:sz w:val="28"/>
          <w:szCs w:val="28"/>
          <w:lang w:val="es-ES"/>
        </w:rPr>
      </w:pPr>
      <w:r>
        <w:rPr>
          <w:rFonts w:ascii="Book Antiqua" w:eastAsia="Times New Roman" w:hAnsi="Book Antiqua" w:cs="Times New Roman"/>
          <w:b/>
          <w:sz w:val="28"/>
          <w:szCs w:val="28"/>
          <w:lang w:val="es-ES"/>
        </w:rPr>
        <w:t xml:space="preserve">SEGUNDO </w:t>
      </w:r>
      <w:r w:rsidR="002573CC" w:rsidRPr="00BF4F52">
        <w:rPr>
          <w:rFonts w:ascii="Book Antiqua" w:eastAsia="Times New Roman" w:hAnsi="Book Antiqua" w:cs="Times New Roman"/>
          <w:b/>
          <w:sz w:val="28"/>
          <w:szCs w:val="28"/>
          <w:lang w:val="es-ES"/>
        </w:rPr>
        <w:t xml:space="preserve">INFORME </w:t>
      </w:r>
      <w:r w:rsidR="00D94489" w:rsidRPr="00BF4F52">
        <w:rPr>
          <w:rFonts w:ascii="Book Antiqua" w:eastAsia="Times New Roman" w:hAnsi="Book Antiqua" w:cs="Times New Roman"/>
          <w:b/>
          <w:sz w:val="28"/>
          <w:szCs w:val="28"/>
          <w:lang w:val="es-ES"/>
        </w:rPr>
        <w:t>POSITIVO</w:t>
      </w:r>
    </w:p>
    <w:p w14:paraId="53631E38" w14:textId="77777777" w:rsidR="002573CC" w:rsidRPr="00BF4F52" w:rsidRDefault="002573CC" w:rsidP="002573CC">
      <w:pPr>
        <w:spacing w:after="0" w:line="240" w:lineRule="auto"/>
        <w:jc w:val="center"/>
        <w:rPr>
          <w:rFonts w:ascii="Book Antiqua" w:eastAsia="Times New Roman" w:hAnsi="Book Antiqua" w:cs="Times New Roman"/>
          <w:b/>
          <w:sz w:val="24"/>
          <w:szCs w:val="24"/>
          <w:lang w:val="es-ES"/>
        </w:rPr>
      </w:pPr>
    </w:p>
    <w:p w14:paraId="1C8B3605" w14:textId="2125BB18" w:rsidR="002573CC" w:rsidRPr="00BF4F52" w:rsidRDefault="00D94489" w:rsidP="002573CC">
      <w:pPr>
        <w:spacing w:after="0" w:line="240" w:lineRule="auto"/>
        <w:jc w:val="center"/>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 xml:space="preserve"> </w:t>
      </w:r>
      <w:r w:rsidR="002959CF">
        <w:rPr>
          <w:rFonts w:ascii="Book Antiqua" w:eastAsia="Times New Roman" w:hAnsi="Book Antiqua" w:cs="Times New Roman"/>
          <w:sz w:val="24"/>
          <w:szCs w:val="24"/>
          <w:lang w:val="es-ES"/>
        </w:rPr>
        <w:t>3</w:t>
      </w:r>
      <w:r w:rsidR="00A35ADF" w:rsidRPr="00BF4F52">
        <w:rPr>
          <w:rFonts w:ascii="Book Antiqua" w:eastAsia="Times New Roman" w:hAnsi="Book Antiqua" w:cs="Times New Roman"/>
          <w:sz w:val="24"/>
          <w:szCs w:val="24"/>
          <w:lang w:val="es-ES"/>
        </w:rPr>
        <w:t xml:space="preserve"> </w:t>
      </w:r>
      <w:r w:rsidR="002573CC" w:rsidRPr="00BF4F52">
        <w:rPr>
          <w:rFonts w:ascii="Book Antiqua" w:eastAsia="Times New Roman" w:hAnsi="Book Antiqua" w:cs="Times New Roman"/>
          <w:sz w:val="24"/>
          <w:szCs w:val="24"/>
          <w:lang w:val="es-ES"/>
        </w:rPr>
        <w:t xml:space="preserve">de </w:t>
      </w:r>
      <w:r w:rsidR="002959CF">
        <w:rPr>
          <w:rFonts w:ascii="Book Antiqua" w:eastAsia="Times New Roman" w:hAnsi="Book Antiqua" w:cs="Times New Roman"/>
          <w:sz w:val="24"/>
          <w:szCs w:val="24"/>
          <w:lang w:val="es-ES"/>
        </w:rPr>
        <w:t>noviembre</w:t>
      </w:r>
      <w:r w:rsidR="009C1DD7" w:rsidRPr="00BF4F52">
        <w:rPr>
          <w:rFonts w:ascii="Book Antiqua" w:eastAsia="Times New Roman" w:hAnsi="Book Antiqua" w:cs="Times New Roman"/>
          <w:sz w:val="24"/>
          <w:szCs w:val="24"/>
          <w:lang w:val="es-ES"/>
        </w:rPr>
        <w:t xml:space="preserve"> de 2025</w:t>
      </w:r>
    </w:p>
    <w:p w14:paraId="68521AC0" w14:textId="77777777" w:rsidR="002573CC" w:rsidRPr="00BF4F52" w:rsidRDefault="002573CC" w:rsidP="002573CC">
      <w:pPr>
        <w:spacing w:after="0" w:line="240" w:lineRule="auto"/>
        <w:jc w:val="both"/>
        <w:rPr>
          <w:rFonts w:ascii="Book Antiqua" w:eastAsia="Times New Roman" w:hAnsi="Book Antiqua" w:cs="Times New Roman"/>
          <w:b/>
          <w:sz w:val="24"/>
          <w:szCs w:val="20"/>
          <w:lang w:val="es-ES"/>
        </w:rPr>
      </w:pPr>
    </w:p>
    <w:p w14:paraId="30D938C7" w14:textId="25EDE356" w:rsidR="002573CC" w:rsidRPr="00BF4F52" w:rsidRDefault="002573CC" w:rsidP="00D57894">
      <w:pPr>
        <w:spacing w:after="0" w:line="240" w:lineRule="auto"/>
        <w:contextualSpacing/>
        <w:jc w:val="both"/>
        <w:rPr>
          <w:rFonts w:ascii="Book Antiqua" w:eastAsia="Times New Roman" w:hAnsi="Book Antiqua" w:cs="Times New Roman"/>
          <w:b/>
          <w:sz w:val="24"/>
          <w:szCs w:val="24"/>
          <w:lang w:val="es-ES"/>
        </w:rPr>
      </w:pPr>
      <w:r w:rsidRPr="00BF4F52">
        <w:rPr>
          <w:rFonts w:ascii="Book Antiqua" w:eastAsia="Times New Roman" w:hAnsi="Book Antiqua" w:cs="Times New Roman"/>
          <w:b/>
          <w:sz w:val="24"/>
          <w:szCs w:val="24"/>
          <w:lang w:val="es-ES"/>
        </w:rPr>
        <w:t>A</w:t>
      </w:r>
      <w:r w:rsidR="009C1DD7" w:rsidRPr="00BF4F52">
        <w:rPr>
          <w:rFonts w:ascii="Book Antiqua" w:eastAsia="Times New Roman" w:hAnsi="Book Antiqua" w:cs="Times New Roman"/>
          <w:b/>
          <w:sz w:val="24"/>
          <w:szCs w:val="24"/>
          <w:lang w:val="es-ES"/>
        </w:rPr>
        <w:t xml:space="preserve"> </w:t>
      </w:r>
      <w:r w:rsidRPr="00BF4F52">
        <w:rPr>
          <w:rFonts w:ascii="Book Antiqua" w:eastAsia="Times New Roman" w:hAnsi="Book Antiqua" w:cs="Times New Roman"/>
          <w:b/>
          <w:sz w:val="24"/>
          <w:szCs w:val="24"/>
          <w:lang w:val="es-ES"/>
        </w:rPr>
        <w:t>L</w:t>
      </w:r>
      <w:r w:rsidR="009C1DD7" w:rsidRPr="00BF4F52">
        <w:rPr>
          <w:rFonts w:ascii="Book Antiqua" w:eastAsia="Times New Roman" w:hAnsi="Book Antiqua" w:cs="Times New Roman"/>
          <w:b/>
          <w:sz w:val="24"/>
          <w:szCs w:val="24"/>
          <w:lang w:val="es-ES"/>
        </w:rPr>
        <w:t>A C</w:t>
      </w:r>
      <w:r w:rsidR="00680204" w:rsidRPr="00BF4F52">
        <w:rPr>
          <w:rFonts w:ascii="Book Antiqua" w:eastAsia="Times New Roman" w:hAnsi="Book Antiqua" w:cs="Times New Roman"/>
          <w:b/>
          <w:sz w:val="24"/>
          <w:szCs w:val="24"/>
          <w:lang w:val="es-ES"/>
        </w:rPr>
        <w:t>Á</w:t>
      </w:r>
      <w:r w:rsidR="009C1DD7" w:rsidRPr="00BF4F52">
        <w:rPr>
          <w:rFonts w:ascii="Book Antiqua" w:eastAsia="Times New Roman" w:hAnsi="Book Antiqua" w:cs="Times New Roman"/>
          <w:b/>
          <w:sz w:val="24"/>
          <w:szCs w:val="24"/>
          <w:lang w:val="es-ES"/>
        </w:rPr>
        <w:t>MARA DE REPRESENTANTES</w:t>
      </w:r>
      <w:r w:rsidRPr="00BF4F52">
        <w:rPr>
          <w:rFonts w:ascii="Book Antiqua" w:eastAsia="Times New Roman" w:hAnsi="Book Antiqua" w:cs="Times New Roman"/>
          <w:b/>
          <w:sz w:val="24"/>
          <w:szCs w:val="24"/>
          <w:lang w:val="es-ES"/>
        </w:rPr>
        <w:t>:</w:t>
      </w:r>
    </w:p>
    <w:p w14:paraId="1863FBE5" w14:textId="77777777" w:rsidR="002573CC" w:rsidRPr="00BF4F52" w:rsidRDefault="002573CC" w:rsidP="00D57894">
      <w:pPr>
        <w:spacing w:after="0" w:line="240" w:lineRule="auto"/>
        <w:contextualSpacing/>
        <w:jc w:val="both"/>
        <w:rPr>
          <w:rFonts w:ascii="Book Antiqua" w:eastAsia="Times New Roman" w:hAnsi="Book Antiqua" w:cs="Times New Roman"/>
          <w:b/>
          <w:sz w:val="24"/>
          <w:szCs w:val="24"/>
          <w:lang w:val="es-ES"/>
        </w:rPr>
      </w:pPr>
    </w:p>
    <w:p w14:paraId="6D190832" w14:textId="6C0BC02E" w:rsidR="00A442AC" w:rsidRPr="00BF4F52" w:rsidRDefault="002573CC" w:rsidP="00D57894">
      <w:pPr>
        <w:spacing w:after="0" w:line="240" w:lineRule="auto"/>
        <w:ind w:firstLine="708"/>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La Comisión de</w:t>
      </w:r>
      <w:r w:rsidR="001072FB" w:rsidRPr="00BF4F52">
        <w:rPr>
          <w:rFonts w:ascii="Book Antiqua" w:eastAsia="Times New Roman" w:hAnsi="Book Antiqua" w:cs="Times New Roman"/>
          <w:sz w:val="24"/>
          <w:szCs w:val="24"/>
          <w:lang w:val="es-ES"/>
        </w:rPr>
        <w:t xml:space="preserve"> Seguridad Pública </w:t>
      </w:r>
      <w:r w:rsidR="004620B0" w:rsidRPr="00BF4F52">
        <w:rPr>
          <w:rFonts w:ascii="Book Antiqua" w:eastAsia="Times New Roman" w:hAnsi="Book Antiqua" w:cs="Times New Roman"/>
          <w:sz w:val="24"/>
          <w:szCs w:val="24"/>
          <w:lang w:val="es-ES"/>
        </w:rPr>
        <w:t xml:space="preserve">de la Cámara de Representantes </w:t>
      </w:r>
      <w:r w:rsidR="00850D8F" w:rsidRPr="00BF4F52">
        <w:rPr>
          <w:rFonts w:ascii="Book Antiqua" w:eastAsia="Times New Roman" w:hAnsi="Book Antiqua" w:cs="Times New Roman"/>
          <w:sz w:val="24"/>
          <w:szCs w:val="24"/>
          <w:lang w:val="es-ES"/>
        </w:rPr>
        <w:t>de Puerto Rico</w:t>
      </w:r>
      <w:r w:rsidRPr="00BF4F52">
        <w:rPr>
          <w:rFonts w:ascii="Book Antiqua" w:eastAsia="Times New Roman" w:hAnsi="Book Antiqua" w:cs="Times New Roman"/>
          <w:sz w:val="24"/>
          <w:szCs w:val="24"/>
          <w:lang w:val="es-ES"/>
        </w:rPr>
        <w:t>, previo estudio y consideración del</w:t>
      </w:r>
      <w:r w:rsidR="00470B60" w:rsidRPr="00BF4F52">
        <w:rPr>
          <w:rFonts w:ascii="Book Antiqua" w:eastAsia="Times New Roman" w:hAnsi="Book Antiqua" w:cs="Times New Roman"/>
          <w:sz w:val="24"/>
          <w:szCs w:val="24"/>
          <w:lang w:val="es-ES"/>
        </w:rPr>
        <w:t xml:space="preserve"> Proyecto de</w:t>
      </w:r>
      <w:r w:rsidR="001072FB" w:rsidRPr="00BF4F52">
        <w:rPr>
          <w:rFonts w:ascii="Book Antiqua" w:eastAsia="Times New Roman" w:hAnsi="Book Antiqua" w:cs="Times New Roman"/>
          <w:sz w:val="24"/>
          <w:szCs w:val="24"/>
          <w:lang w:val="es-ES"/>
        </w:rPr>
        <w:t>l Senado</w:t>
      </w:r>
      <w:r w:rsidR="00470B60" w:rsidRPr="00BF4F52">
        <w:rPr>
          <w:rFonts w:ascii="Book Antiqua" w:eastAsia="Times New Roman" w:hAnsi="Book Antiqua" w:cs="Times New Roman"/>
          <w:sz w:val="24"/>
          <w:szCs w:val="24"/>
          <w:lang w:val="es-ES"/>
        </w:rPr>
        <w:t xml:space="preserve"> </w:t>
      </w:r>
      <w:r w:rsidR="001072FB" w:rsidRPr="00BF4F52">
        <w:rPr>
          <w:rFonts w:ascii="Book Antiqua" w:eastAsia="Times New Roman" w:hAnsi="Book Antiqua" w:cs="Times New Roman"/>
          <w:sz w:val="24"/>
          <w:szCs w:val="24"/>
          <w:lang w:val="es-ES"/>
        </w:rPr>
        <w:t>752</w:t>
      </w:r>
      <w:r w:rsidRPr="00BF4F52">
        <w:rPr>
          <w:rFonts w:ascii="Book Antiqua" w:eastAsia="Times New Roman" w:hAnsi="Book Antiqua" w:cs="Times New Roman"/>
          <w:sz w:val="24"/>
          <w:szCs w:val="24"/>
          <w:lang w:val="es-ES"/>
        </w:rPr>
        <w:t>,</w:t>
      </w:r>
      <w:r w:rsidR="00C10EC0" w:rsidRPr="00BF4F52">
        <w:rPr>
          <w:rFonts w:ascii="Book Antiqua" w:eastAsia="Times New Roman" w:hAnsi="Book Antiqua" w:cs="Times New Roman"/>
          <w:sz w:val="24"/>
          <w:szCs w:val="24"/>
          <w:lang w:val="es-ES"/>
        </w:rPr>
        <w:t xml:space="preserve"> </w:t>
      </w:r>
      <w:r w:rsidR="00282759" w:rsidRPr="00BF4F52">
        <w:rPr>
          <w:rFonts w:ascii="Book Antiqua" w:eastAsia="Times New Roman" w:hAnsi="Book Antiqua" w:cs="Times New Roman"/>
          <w:sz w:val="24"/>
          <w:szCs w:val="24"/>
          <w:lang w:val="es-ES"/>
        </w:rPr>
        <w:t>recomienda</w:t>
      </w:r>
      <w:r w:rsidRPr="00BF4F52">
        <w:rPr>
          <w:rFonts w:ascii="Book Antiqua" w:eastAsia="Times New Roman" w:hAnsi="Book Antiqua" w:cs="Times New Roman"/>
          <w:sz w:val="24"/>
          <w:szCs w:val="24"/>
          <w:lang w:val="es-ES"/>
        </w:rPr>
        <w:t xml:space="preserve"> a este Alto Cuerpo </w:t>
      </w:r>
      <w:r w:rsidR="00B3092B">
        <w:rPr>
          <w:rFonts w:ascii="Book Antiqua" w:eastAsia="Times New Roman" w:hAnsi="Book Antiqua" w:cs="Times New Roman"/>
          <w:sz w:val="24"/>
          <w:szCs w:val="24"/>
          <w:lang w:val="es-ES"/>
        </w:rPr>
        <w:t>su</w:t>
      </w:r>
      <w:r w:rsidRPr="00BF4F52">
        <w:rPr>
          <w:rFonts w:ascii="Book Antiqua" w:eastAsia="Times New Roman" w:hAnsi="Book Antiqua" w:cs="Times New Roman"/>
          <w:sz w:val="24"/>
          <w:szCs w:val="24"/>
          <w:lang w:val="es-ES"/>
        </w:rPr>
        <w:t xml:space="preserve"> </w:t>
      </w:r>
      <w:r w:rsidRPr="00BF4F52">
        <w:rPr>
          <w:rFonts w:ascii="Book Antiqua" w:eastAsia="Times New Roman" w:hAnsi="Book Antiqua" w:cs="Times New Roman"/>
          <w:b/>
          <w:bCs/>
          <w:sz w:val="24"/>
          <w:szCs w:val="24"/>
          <w:lang w:val="es-ES"/>
        </w:rPr>
        <w:t>a</w:t>
      </w:r>
      <w:r w:rsidRPr="00BF4F52">
        <w:rPr>
          <w:rFonts w:ascii="Book Antiqua" w:eastAsia="Times New Roman" w:hAnsi="Book Antiqua" w:cs="Times New Roman"/>
          <w:b/>
          <w:sz w:val="24"/>
          <w:szCs w:val="24"/>
          <w:lang w:val="es-ES"/>
        </w:rPr>
        <w:t>probación</w:t>
      </w:r>
      <w:r w:rsidR="00D94489" w:rsidRPr="00BF4F52">
        <w:rPr>
          <w:rFonts w:ascii="Book Antiqua" w:eastAsia="Times New Roman" w:hAnsi="Book Antiqua" w:cs="Times New Roman"/>
          <w:sz w:val="24"/>
          <w:szCs w:val="24"/>
          <w:lang w:val="es-ES"/>
        </w:rPr>
        <w:t xml:space="preserve"> con las enmiendas sometidas en el </w:t>
      </w:r>
      <w:proofErr w:type="spellStart"/>
      <w:r w:rsidR="00D94489" w:rsidRPr="00BF4F52">
        <w:rPr>
          <w:rFonts w:ascii="Book Antiqua" w:eastAsia="Times New Roman" w:hAnsi="Book Antiqua" w:cs="Times New Roman"/>
          <w:sz w:val="24"/>
          <w:szCs w:val="24"/>
          <w:lang w:val="es-ES"/>
        </w:rPr>
        <w:t>entirillado</w:t>
      </w:r>
      <w:proofErr w:type="spellEnd"/>
      <w:r w:rsidR="00D94489" w:rsidRPr="00BF4F52">
        <w:rPr>
          <w:rFonts w:ascii="Book Antiqua" w:eastAsia="Times New Roman" w:hAnsi="Book Antiqua" w:cs="Times New Roman"/>
          <w:sz w:val="24"/>
          <w:szCs w:val="24"/>
          <w:lang w:val="es-ES"/>
        </w:rPr>
        <w:t xml:space="preserve"> electrónico que acompaña</w:t>
      </w:r>
      <w:r w:rsidR="00F611F1">
        <w:rPr>
          <w:rFonts w:ascii="Book Antiqua" w:eastAsia="Times New Roman" w:hAnsi="Book Antiqua" w:cs="Times New Roman"/>
          <w:sz w:val="24"/>
          <w:szCs w:val="24"/>
          <w:lang w:val="es-ES"/>
        </w:rPr>
        <w:t xml:space="preserve"> este Segundo Informe Positivo</w:t>
      </w:r>
      <w:r w:rsidRPr="00BF4F52">
        <w:rPr>
          <w:rFonts w:ascii="Book Antiqua" w:eastAsia="Times New Roman" w:hAnsi="Book Antiqua" w:cs="Times New Roman"/>
          <w:sz w:val="24"/>
          <w:szCs w:val="24"/>
          <w:lang w:val="es-ES"/>
        </w:rPr>
        <w:t xml:space="preserve">. </w:t>
      </w:r>
    </w:p>
    <w:p w14:paraId="30856599" w14:textId="77777777" w:rsidR="002D6515" w:rsidRPr="00BF4F52" w:rsidRDefault="002D6515" w:rsidP="00D57894">
      <w:pPr>
        <w:spacing w:after="0" w:line="240" w:lineRule="auto"/>
        <w:ind w:firstLine="708"/>
        <w:contextualSpacing/>
        <w:jc w:val="both"/>
        <w:rPr>
          <w:rFonts w:ascii="Book Antiqua" w:eastAsia="Times New Roman" w:hAnsi="Book Antiqua" w:cs="Times New Roman"/>
          <w:sz w:val="24"/>
          <w:szCs w:val="24"/>
          <w:lang w:val="es-ES"/>
        </w:rPr>
      </w:pPr>
    </w:p>
    <w:p w14:paraId="3FA0932E" w14:textId="77777777" w:rsidR="00BF4F52" w:rsidRDefault="00BF4F52" w:rsidP="00D57894">
      <w:pPr>
        <w:spacing w:after="0" w:line="240" w:lineRule="auto"/>
        <w:contextualSpacing/>
        <w:jc w:val="center"/>
        <w:rPr>
          <w:rFonts w:ascii="Book Antiqua" w:eastAsia="Times New Roman" w:hAnsi="Book Antiqua" w:cs="Times New Roman"/>
          <w:b/>
          <w:sz w:val="24"/>
          <w:szCs w:val="24"/>
          <w:lang w:val="es-ES"/>
        </w:rPr>
      </w:pPr>
    </w:p>
    <w:p w14:paraId="089769F7" w14:textId="6EDD6CB7" w:rsidR="002573CC" w:rsidRPr="00BF4F52" w:rsidRDefault="002573CC" w:rsidP="00D57894">
      <w:pPr>
        <w:spacing w:after="0" w:line="240" w:lineRule="auto"/>
        <w:contextualSpacing/>
        <w:jc w:val="center"/>
        <w:rPr>
          <w:rFonts w:ascii="Book Antiqua" w:eastAsia="Times New Roman" w:hAnsi="Book Antiqua" w:cs="Times New Roman"/>
          <w:b/>
          <w:sz w:val="24"/>
          <w:szCs w:val="24"/>
          <w:lang w:val="es-ES"/>
        </w:rPr>
      </w:pPr>
      <w:r w:rsidRPr="00BF4F52">
        <w:rPr>
          <w:rFonts w:ascii="Book Antiqua" w:eastAsia="Times New Roman" w:hAnsi="Book Antiqua" w:cs="Times New Roman"/>
          <w:b/>
          <w:sz w:val="24"/>
          <w:szCs w:val="24"/>
          <w:lang w:val="es-ES"/>
        </w:rPr>
        <w:t>ALCANCE DE LA MEDIDA</w:t>
      </w:r>
    </w:p>
    <w:p w14:paraId="33C8D1DE" w14:textId="77777777" w:rsidR="006471A0" w:rsidRPr="00BF4F52" w:rsidRDefault="006471A0" w:rsidP="00D57894">
      <w:pPr>
        <w:suppressLineNumbers/>
        <w:spacing w:after="0" w:line="240" w:lineRule="auto"/>
        <w:ind w:firstLine="708"/>
        <w:contextualSpacing/>
        <w:jc w:val="both"/>
        <w:rPr>
          <w:rFonts w:ascii="Book Antiqua" w:eastAsia="Times New Roman" w:hAnsi="Book Antiqua" w:cs="Times New Roman"/>
          <w:sz w:val="24"/>
          <w:szCs w:val="24"/>
          <w:lang w:val="es-ES"/>
        </w:rPr>
      </w:pPr>
    </w:p>
    <w:p w14:paraId="11E99C4E" w14:textId="342AFE37" w:rsidR="001F5D16" w:rsidRPr="00BF4F52" w:rsidRDefault="002573CC" w:rsidP="00F611F1">
      <w:pPr>
        <w:pStyle w:val="BodyTextIndent2"/>
        <w:spacing w:line="240" w:lineRule="auto"/>
        <w:ind w:left="0" w:firstLine="708"/>
        <w:jc w:val="both"/>
        <w:rPr>
          <w:rFonts w:ascii="Book Antiqua" w:hAnsi="Book Antiqua" w:cs="Arial"/>
          <w:lang w:val="es-ES"/>
        </w:rPr>
      </w:pPr>
      <w:r w:rsidRPr="00BF4F52">
        <w:rPr>
          <w:rFonts w:ascii="Book Antiqua" w:hAnsi="Book Antiqua"/>
          <w:lang w:val="es-ES"/>
        </w:rPr>
        <w:t>El P. de</w:t>
      </w:r>
      <w:r w:rsidR="001072FB" w:rsidRPr="00BF4F52">
        <w:rPr>
          <w:rFonts w:ascii="Book Antiqua" w:hAnsi="Book Antiqua"/>
          <w:lang w:val="es-ES"/>
        </w:rPr>
        <w:t>l</w:t>
      </w:r>
      <w:r w:rsidR="00B03370" w:rsidRPr="00BF4F52">
        <w:rPr>
          <w:rFonts w:ascii="Book Antiqua" w:hAnsi="Book Antiqua"/>
          <w:lang w:val="es-ES"/>
        </w:rPr>
        <w:t xml:space="preserve"> </w:t>
      </w:r>
      <w:r w:rsidR="001072FB" w:rsidRPr="00BF4F52">
        <w:rPr>
          <w:rFonts w:ascii="Book Antiqua" w:hAnsi="Book Antiqua"/>
          <w:lang w:val="es-ES"/>
        </w:rPr>
        <w:t>S</w:t>
      </w:r>
      <w:r w:rsidR="00B03370" w:rsidRPr="00BF4F52">
        <w:rPr>
          <w:rFonts w:ascii="Book Antiqua" w:hAnsi="Book Antiqua"/>
          <w:lang w:val="es-ES"/>
        </w:rPr>
        <w:t>.</w:t>
      </w:r>
      <w:r w:rsidR="001072FB" w:rsidRPr="00BF4F52">
        <w:rPr>
          <w:rFonts w:ascii="Book Antiqua" w:hAnsi="Book Antiqua"/>
          <w:lang w:val="es-ES"/>
        </w:rPr>
        <w:t xml:space="preserve"> 752</w:t>
      </w:r>
      <w:r w:rsidRPr="00BF4F52">
        <w:rPr>
          <w:rFonts w:ascii="Book Antiqua" w:hAnsi="Book Antiqua"/>
          <w:lang w:val="es-ES"/>
        </w:rPr>
        <w:t xml:space="preserve">, </w:t>
      </w:r>
      <w:r w:rsidR="003D46CA" w:rsidRPr="00BF4F52">
        <w:rPr>
          <w:rFonts w:ascii="Book Antiqua" w:hAnsi="Book Antiqua"/>
          <w:lang w:val="es-ES"/>
        </w:rPr>
        <w:t xml:space="preserve">busca </w:t>
      </w:r>
      <w:r w:rsidR="001072FB" w:rsidRPr="00BF4F52">
        <w:rPr>
          <w:rFonts w:ascii="Book Antiqua" w:hAnsi="Book Antiqua"/>
          <w:lang w:val="es-ES"/>
        </w:rPr>
        <w:t xml:space="preserve">enmendar el Artículo </w:t>
      </w:r>
      <w:r w:rsidR="009351AB">
        <w:rPr>
          <w:rFonts w:ascii="Book Antiqua" w:hAnsi="Book Antiqua"/>
          <w:lang w:val="es-ES"/>
        </w:rPr>
        <w:t xml:space="preserve">16 </w:t>
      </w:r>
      <w:r w:rsidR="001072FB" w:rsidRPr="00BF4F52">
        <w:rPr>
          <w:rFonts w:ascii="Book Antiqua" w:hAnsi="Book Antiqua" w:cs="Arial"/>
          <w:lang w:val="es-ES"/>
        </w:rPr>
        <w:t xml:space="preserve">de la Ley Núm. 83- 2025, según enmendada, denominada "Ley de la Policía de Puerto Rico", a los fines de establecer la naturaleza y extensión de los servicios de seguridad y protección a determinados funcionarios y exfuncionarios del Gobierno de Puerto Rico; y para disponer sobre su vigencia y aplicación. </w:t>
      </w:r>
    </w:p>
    <w:p w14:paraId="2BB27E94" w14:textId="77777777" w:rsidR="002573CC" w:rsidRPr="00BF4F52" w:rsidRDefault="002573CC" w:rsidP="00D57894">
      <w:pPr>
        <w:suppressLineNumbers/>
        <w:spacing w:after="0" w:line="240" w:lineRule="auto"/>
        <w:contextualSpacing/>
        <w:jc w:val="both"/>
        <w:rPr>
          <w:rFonts w:ascii="Book Antiqua" w:hAnsi="Book Antiqua"/>
          <w:sz w:val="24"/>
          <w:szCs w:val="24"/>
          <w:lang w:val="es-ES"/>
        </w:rPr>
      </w:pPr>
    </w:p>
    <w:p w14:paraId="79AEB4A6" w14:textId="77777777" w:rsidR="002573CC" w:rsidRPr="00BF4F52" w:rsidRDefault="002573CC" w:rsidP="00D57894">
      <w:pPr>
        <w:spacing w:after="0" w:line="240" w:lineRule="auto"/>
        <w:contextualSpacing/>
        <w:jc w:val="center"/>
        <w:rPr>
          <w:rFonts w:ascii="Book Antiqua" w:eastAsia="Times New Roman" w:hAnsi="Book Antiqua" w:cs="Times New Roman"/>
          <w:b/>
          <w:sz w:val="24"/>
          <w:szCs w:val="24"/>
          <w:lang w:val="es-ES"/>
        </w:rPr>
      </w:pPr>
      <w:r w:rsidRPr="00BF4F52">
        <w:rPr>
          <w:rFonts w:ascii="Book Antiqua" w:eastAsia="Times New Roman" w:hAnsi="Book Antiqua" w:cs="Times New Roman"/>
          <w:b/>
          <w:sz w:val="24"/>
          <w:szCs w:val="24"/>
          <w:lang w:val="es-ES"/>
        </w:rPr>
        <w:t>INTRODUCCIÓN</w:t>
      </w:r>
    </w:p>
    <w:p w14:paraId="3E55500C" w14:textId="77777777" w:rsidR="006471A0" w:rsidRPr="00BF4F52" w:rsidRDefault="006471A0" w:rsidP="00D57894">
      <w:pPr>
        <w:spacing w:after="0" w:line="240" w:lineRule="auto"/>
        <w:ind w:firstLine="708"/>
        <w:contextualSpacing/>
        <w:jc w:val="both"/>
        <w:rPr>
          <w:rFonts w:ascii="Book Antiqua" w:eastAsia="Times New Roman" w:hAnsi="Book Antiqua" w:cs="Times New Roman"/>
          <w:sz w:val="24"/>
          <w:szCs w:val="24"/>
          <w:lang w:val="es-ES"/>
        </w:rPr>
      </w:pPr>
    </w:p>
    <w:p w14:paraId="0CC8703E" w14:textId="2D791547" w:rsidR="001072FB" w:rsidRPr="00BF4F52" w:rsidRDefault="00EB669B" w:rsidP="001072FB">
      <w:pPr>
        <w:spacing w:after="0"/>
        <w:ind w:firstLine="708"/>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Entre los objetivos reseñados en la</w:t>
      </w:r>
      <w:r w:rsidR="002573CC" w:rsidRPr="00BF4F52">
        <w:rPr>
          <w:rFonts w:ascii="Book Antiqua" w:eastAsia="Times New Roman" w:hAnsi="Book Antiqua" w:cs="Times New Roman"/>
          <w:sz w:val="24"/>
          <w:szCs w:val="24"/>
          <w:lang w:val="es-ES"/>
        </w:rPr>
        <w:t xml:space="preserve"> </w:t>
      </w:r>
      <w:r w:rsidR="00FB4D06" w:rsidRPr="00BF4F52">
        <w:rPr>
          <w:rFonts w:ascii="Book Antiqua" w:eastAsia="Times New Roman" w:hAnsi="Book Antiqua" w:cs="Times New Roman"/>
          <w:sz w:val="24"/>
          <w:szCs w:val="24"/>
          <w:lang w:val="es-ES"/>
        </w:rPr>
        <w:t>E</w:t>
      </w:r>
      <w:r w:rsidR="002573CC" w:rsidRPr="00BF4F52">
        <w:rPr>
          <w:rFonts w:ascii="Book Antiqua" w:eastAsia="Times New Roman" w:hAnsi="Book Antiqua" w:cs="Times New Roman"/>
          <w:sz w:val="24"/>
          <w:szCs w:val="24"/>
          <w:lang w:val="es-ES"/>
        </w:rPr>
        <w:t xml:space="preserve">xposición de </w:t>
      </w:r>
      <w:r w:rsidR="00FB4D06" w:rsidRPr="00BF4F52">
        <w:rPr>
          <w:rFonts w:ascii="Book Antiqua" w:eastAsia="Times New Roman" w:hAnsi="Book Antiqua" w:cs="Times New Roman"/>
          <w:sz w:val="24"/>
          <w:szCs w:val="24"/>
          <w:lang w:val="es-ES"/>
        </w:rPr>
        <w:t>M</w:t>
      </w:r>
      <w:r w:rsidR="002573CC" w:rsidRPr="00BF4F52">
        <w:rPr>
          <w:rFonts w:ascii="Book Antiqua" w:eastAsia="Times New Roman" w:hAnsi="Book Antiqua" w:cs="Times New Roman"/>
          <w:sz w:val="24"/>
          <w:szCs w:val="24"/>
          <w:lang w:val="es-ES"/>
        </w:rPr>
        <w:t>otivos del P. de</w:t>
      </w:r>
      <w:r w:rsidR="001072FB" w:rsidRPr="00BF4F52">
        <w:rPr>
          <w:rFonts w:ascii="Book Antiqua" w:eastAsia="Times New Roman" w:hAnsi="Book Antiqua" w:cs="Times New Roman"/>
          <w:sz w:val="24"/>
          <w:szCs w:val="24"/>
          <w:lang w:val="es-ES"/>
        </w:rPr>
        <w:t xml:space="preserve">l S. 752 </w:t>
      </w:r>
      <w:r w:rsidRPr="00BF4F52">
        <w:rPr>
          <w:rFonts w:ascii="Book Antiqua" w:eastAsia="Times New Roman" w:hAnsi="Book Antiqua" w:cs="Times New Roman"/>
          <w:sz w:val="24"/>
          <w:szCs w:val="24"/>
          <w:lang w:val="es-ES"/>
        </w:rPr>
        <w:t>resulta pertinente resaltar lo siguiente.</w:t>
      </w:r>
      <w:r w:rsidR="00396185" w:rsidRPr="00BF4F52">
        <w:rPr>
          <w:rFonts w:ascii="Book Antiqua" w:eastAsia="Times New Roman" w:hAnsi="Book Antiqua" w:cs="Times New Roman"/>
          <w:sz w:val="24"/>
          <w:szCs w:val="24"/>
          <w:lang w:val="es-ES"/>
        </w:rPr>
        <w:t xml:space="preserve"> </w:t>
      </w:r>
      <w:r w:rsidR="001072FB" w:rsidRPr="00BF4F52">
        <w:rPr>
          <w:rFonts w:ascii="Book Antiqua" w:eastAsia="Times New Roman" w:hAnsi="Book Antiqua" w:cs="Times New Roman"/>
          <w:sz w:val="24"/>
          <w:szCs w:val="24"/>
          <w:lang w:val="es-ES"/>
        </w:rPr>
        <w:t xml:space="preserve">El deber fundamental del Estado es garantizar la seguridad, el bienestar y la igualdad de condiciones para todos los ciudadanos, sin distinciones arbitrarias ni privilegios desproporcionados. En el contexto actual, en el que los reclamos ciudadanos por servicios esenciales más eficientes como salud, educación, vivienda y seguridad comunitaria se han intensificado, resulta impostergable revisar el </w:t>
      </w:r>
      <w:r w:rsidR="001072FB" w:rsidRPr="00BF4F52">
        <w:rPr>
          <w:rFonts w:ascii="Book Antiqua" w:eastAsia="Times New Roman" w:hAnsi="Book Antiqua" w:cs="Times New Roman"/>
          <w:sz w:val="24"/>
          <w:szCs w:val="24"/>
          <w:lang w:val="es-ES"/>
        </w:rPr>
        <w:lastRenderedPageBreak/>
        <w:t>uso y destino de los recursos públicos, particularmente aquellos asignados a servicios no esenciales o que benefician a una reducida élite gubernamental.</w:t>
      </w:r>
    </w:p>
    <w:p w14:paraId="37E88A4C" w14:textId="77777777" w:rsidR="001072FB" w:rsidRPr="00BF4F52" w:rsidRDefault="001072FB" w:rsidP="001072FB">
      <w:pPr>
        <w:spacing w:after="0"/>
        <w:ind w:firstLine="708"/>
        <w:contextualSpacing/>
        <w:jc w:val="both"/>
        <w:rPr>
          <w:rFonts w:ascii="Book Antiqua" w:eastAsia="Times New Roman" w:hAnsi="Book Antiqua" w:cs="Times New Roman"/>
          <w:sz w:val="24"/>
          <w:szCs w:val="24"/>
          <w:lang w:val="es-ES"/>
        </w:rPr>
      </w:pPr>
    </w:p>
    <w:p w14:paraId="0086B6D8" w14:textId="77777777" w:rsidR="001072FB" w:rsidRPr="00BF4F52" w:rsidRDefault="001072FB" w:rsidP="001072FB">
      <w:pPr>
        <w:spacing w:after="0"/>
        <w:ind w:firstLine="708"/>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Durante años, el uso de escoltas provistas por la Policía de Puerto Rico para funcionarios y exfuncionarios públicos ha sido objeto de escrutinio y controversia. Si bien la protección del Gobernador en funciones puede justificarse por la naturaleza de su cargo, la extensión de estos privilegios a exgobernadores, jefes de agencias, legisladores y otras figuras, muchas veces sin criterios uniformes ni justificación de riesgo creíble, ha generado serias dudas sobre su legitimidad y pertinencia.</w:t>
      </w:r>
    </w:p>
    <w:p w14:paraId="2522E0A5" w14:textId="77777777" w:rsidR="00E82E15" w:rsidRPr="00BF4F52" w:rsidRDefault="00E82E15" w:rsidP="001072FB">
      <w:pPr>
        <w:spacing w:after="0"/>
        <w:ind w:firstLine="708"/>
        <w:contextualSpacing/>
        <w:jc w:val="both"/>
        <w:rPr>
          <w:rFonts w:ascii="Book Antiqua" w:eastAsia="Times New Roman" w:hAnsi="Book Antiqua" w:cs="Times New Roman"/>
          <w:sz w:val="24"/>
          <w:szCs w:val="24"/>
          <w:lang w:val="es-ES"/>
        </w:rPr>
      </w:pPr>
    </w:p>
    <w:p w14:paraId="376C2593" w14:textId="77777777" w:rsidR="00E82E15" w:rsidRPr="00BF4F52" w:rsidRDefault="00E82E15" w:rsidP="00E82E15">
      <w:pPr>
        <w:spacing w:after="0"/>
        <w:ind w:firstLine="708"/>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Por ello, esta medida propone prohibir de manera categórica la asignación de escoltas por parte del Estado a todo exfuncionario público, salvo en aquellos casos donde se constate una amenaza específica y actual contra la integridad física del solicitante, certificada por las autoridades pertinentes. Dicho beneficio deberá estar limitado por término, sujeto a supervisión continua, y condicionado a que no exista convicción por delito alguno.</w:t>
      </w:r>
    </w:p>
    <w:p w14:paraId="184AB1D3" w14:textId="77777777" w:rsidR="00E82E15" w:rsidRPr="00BF4F52" w:rsidRDefault="00E82E15" w:rsidP="00E82E15">
      <w:pPr>
        <w:spacing w:after="0"/>
        <w:ind w:firstLine="708"/>
        <w:contextualSpacing/>
        <w:jc w:val="both"/>
        <w:rPr>
          <w:rFonts w:ascii="Book Antiqua" w:eastAsia="Times New Roman" w:hAnsi="Book Antiqua" w:cs="Times New Roman"/>
          <w:sz w:val="24"/>
          <w:szCs w:val="24"/>
          <w:lang w:val="es-ES"/>
        </w:rPr>
      </w:pPr>
    </w:p>
    <w:p w14:paraId="4AEA37DE" w14:textId="77777777" w:rsidR="00E82E15" w:rsidRPr="00BF4F52" w:rsidRDefault="00E82E15" w:rsidP="00E82E15">
      <w:pPr>
        <w:spacing w:after="0"/>
        <w:ind w:firstLine="708"/>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De igual forma, esta legislación establece límites estrictos al uso de escoltas por exgobernadores, eliminándolo de forma automática en caso de que el exgobernador o exfuncionario resulte convicto de delito grave o menos grave. El privilegio de contar con escoltas, al ser financiado por fondos públicos, debe estar sujeto a los más altos estándares de integridad y responsabilidad. Resulta inconcebible que una persona convicta de delito mantenga el derecho a recibir protección oficial a costa del erario.</w:t>
      </w:r>
    </w:p>
    <w:p w14:paraId="55C619DB" w14:textId="77777777" w:rsidR="00E82E15" w:rsidRPr="00BF4F52" w:rsidRDefault="00E82E15" w:rsidP="00E82E15">
      <w:pPr>
        <w:spacing w:after="0"/>
        <w:ind w:firstLine="708"/>
        <w:contextualSpacing/>
        <w:jc w:val="both"/>
        <w:rPr>
          <w:rFonts w:ascii="Book Antiqua" w:eastAsia="Times New Roman" w:hAnsi="Book Antiqua" w:cs="Times New Roman"/>
          <w:sz w:val="24"/>
          <w:szCs w:val="24"/>
          <w:lang w:val="es-ES"/>
        </w:rPr>
      </w:pPr>
    </w:p>
    <w:p w14:paraId="166E13B9" w14:textId="77777777" w:rsidR="00E82E15" w:rsidRPr="00BF4F52" w:rsidRDefault="00E82E15" w:rsidP="00E82E15">
      <w:pPr>
        <w:spacing w:after="0"/>
        <w:ind w:firstLine="708"/>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Este proyecto responde a un reclamo legítimo de la ciudadanía: poner fin al uso discrecional y desigual de los recursos del Estado en beneficio de unos pocos. Asimismo, busca garantizar que el aparato gubernamental actúe conforme a criterios de justicia distributiva, racionalidad fiscal y responsabilidad institucional.</w:t>
      </w:r>
    </w:p>
    <w:p w14:paraId="041C2353" w14:textId="77777777" w:rsidR="00E82E15" w:rsidRPr="00BF4F52" w:rsidRDefault="00E82E15" w:rsidP="00E82E15">
      <w:pPr>
        <w:spacing w:after="0"/>
        <w:ind w:firstLine="708"/>
        <w:contextualSpacing/>
        <w:jc w:val="both"/>
        <w:rPr>
          <w:rFonts w:ascii="Book Antiqua" w:eastAsia="Times New Roman" w:hAnsi="Book Antiqua" w:cs="Times New Roman"/>
          <w:sz w:val="24"/>
          <w:szCs w:val="24"/>
          <w:lang w:val="es-ES"/>
        </w:rPr>
      </w:pPr>
    </w:p>
    <w:p w14:paraId="17F74C0B" w14:textId="51DC29C7" w:rsidR="00E82E15" w:rsidRDefault="00E82E15" w:rsidP="00E82E15">
      <w:pPr>
        <w:spacing w:after="0"/>
        <w:ind w:firstLine="708"/>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La eliminación de este privilegio contribuirá a restablecer la confianza pública en la equidad del sistema y permitirá reorientar recursos hacia las verdaderas prioridades. La Asamblea Legislativa tiene así la oportunidad de dar un paso firme hacia la erradicación de prácticas que, aunque normalizadas, resultan contrarias al interés colectivo y al buen gobierno.</w:t>
      </w:r>
    </w:p>
    <w:p w14:paraId="252701AF" w14:textId="77777777" w:rsidR="00175FE6" w:rsidRDefault="00175FE6" w:rsidP="00E82E15">
      <w:pPr>
        <w:spacing w:after="0"/>
        <w:ind w:firstLine="708"/>
        <w:contextualSpacing/>
        <w:jc w:val="both"/>
        <w:rPr>
          <w:rFonts w:ascii="Book Antiqua" w:eastAsia="Times New Roman" w:hAnsi="Book Antiqua" w:cs="Times New Roman"/>
          <w:sz w:val="24"/>
          <w:szCs w:val="24"/>
          <w:lang w:val="es-ES"/>
        </w:rPr>
      </w:pPr>
    </w:p>
    <w:p w14:paraId="79865ACF" w14:textId="77777777" w:rsidR="00175FE6" w:rsidRDefault="00175FE6" w:rsidP="00E82E15">
      <w:pPr>
        <w:spacing w:after="0"/>
        <w:ind w:firstLine="708"/>
        <w:contextualSpacing/>
        <w:jc w:val="both"/>
        <w:rPr>
          <w:rFonts w:ascii="Book Antiqua" w:eastAsia="Times New Roman" w:hAnsi="Book Antiqua" w:cs="Times New Roman"/>
          <w:sz w:val="24"/>
          <w:szCs w:val="24"/>
          <w:lang w:val="es-ES"/>
        </w:rPr>
      </w:pPr>
    </w:p>
    <w:p w14:paraId="3769F1CD" w14:textId="77777777" w:rsidR="00B3092B" w:rsidRPr="00BF4F52" w:rsidRDefault="00B3092B" w:rsidP="00E82E15">
      <w:pPr>
        <w:spacing w:after="0"/>
        <w:ind w:firstLine="708"/>
        <w:contextualSpacing/>
        <w:jc w:val="both"/>
        <w:rPr>
          <w:rFonts w:ascii="Book Antiqua" w:eastAsia="Times New Roman" w:hAnsi="Book Antiqua" w:cs="Times New Roman"/>
          <w:sz w:val="24"/>
          <w:szCs w:val="24"/>
          <w:lang w:val="es-ES"/>
        </w:rPr>
      </w:pPr>
    </w:p>
    <w:p w14:paraId="6CD50985" w14:textId="77777777" w:rsidR="00B7102C" w:rsidRDefault="00B7102C" w:rsidP="00E82E15">
      <w:pPr>
        <w:spacing w:after="0" w:line="240" w:lineRule="auto"/>
        <w:contextualSpacing/>
        <w:jc w:val="both"/>
        <w:rPr>
          <w:rFonts w:ascii="Book Antiqua" w:eastAsia="Times New Roman" w:hAnsi="Book Antiqua" w:cs="Times New Roman"/>
          <w:sz w:val="24"/>
          <w:szCs w:val="24"/>
          <w:lang w:val="es-ES"/>
        </w:rPr>
      </w:pPr>
    </w:p>
    <w:p w14:paraId="0C227AA9" w14:textId="77777777" w:rsidR="00BF4F52" w:rsidRPr="00BF4F52" w:rsidRDefault="00BF4F52" w:rsidP="00E82E15">
      <w:pPr>
        <w:spacing w:after="0" w:line="240" w:lineRule="auto"/>
        <w:contextualSpacing/>
        <w:jc w:val="both"/>
        <w:rPr>
          <w:rFonts w:ascii="Book Antiqua" w:eastAsia="Times New Roman" w:hAnsi="Book Antiqua" w:cs="Times New Roman"/>
          <w:sz w:val="24"/>
          <w:szCs w:val="24"/>
          <w:lang w:val="es-ES"/>
        </w:rPr>
      </w:pPr>
    </w:p>
    <w:p w14:paraId="43DB3518" w14:textId="77777777" w:rsidR="002573CC" w:rsidRPr="00BF4F52" w:rsidRDefault="002573CC" w:rsidP="00D57894">
      <w:pPr>
        <w:spacing w:after="0" w:line="240" w:lineRule="auto"/>
        <w:contextualSpacing/>
        <w:jc w:val="center"/>
        <w:rPr>
          <w:rFonts w:ascii="Book Antiqua" w:eastAsia="Times New Roman" w:hAnsi="Book Antiqua" w:cs="Times New Roman"/>
          <w:b/>
          <w:sz w:val="24"/>
          <w:szCs w:val="24"/>
          <w:lang w:val="es-ES"/>
        </w:rPr>
      </w:pPr>
      <w:r w:rsidRPr="00BF4F52">
        <w:rPr>
          <w:rFonts w:ascii="Book Antiqua" w:eastAsia="Times New Roman" w:hAnsi="Book Antiqua" w:cs="Times New Roman"/>
          <w:b/>
          <w:sz w:val="24"/>
          <w:szCs w:val="24"/>
          <w:lang w:val="es-ES"/>
        </w:rPr>
        <w:lastRenderedPageBreak/>
        <w:t>ANÁLISIS DE LA MEDIDA</w:t>
      </w:r>
    </w:p>
    <w:p w14:paraId="4B90A446" w14:textId="77777777" w:rsidR="006471A0" w:rsidRPr="00BF4F52" w:rsidRDefault="006471A0" w:rsidP="00D57894">
      <w:pPr>
        <w:pStyle w:val="NormalWeb"/>
        <w:spacing w:before="0" w:beforeAutospacing="0" w:after="0" w:afterAutospacing="0"/>
        <w:ind w:firstLine="708"/>
        <w:contextualSpacing/>
        <w:jc w:val="both"/>
        <w:rPr>
          <w:rFonts w:ascii="Book Antiqua" w:hAnsi="Book Antiqua"/>
          <w:lang w:val="es-ES"/>
        </w:rPr>
      </w:pPr>
    </w:p>
    <w:p w14:paraId="6AD4EC95" w14:textId="026B2AB9" w:rsidR="00EB2903" w:rsidRPr="00BF4F52" w:rsidRDefault="00EB2903" w:rsidP="00AD1973">
      <w:pPr>
        <w:spacing w:after="0" w:line="240" w:lineRule="auto"/>
        <w:ind w:firstLine="708"/>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Como parte del proceso de análisis y evaluación de esta medida, se tomó en consideración el memorial explicativo</w:t>
      </w:r>
      <w:r w:rsidR="009C0FA2" w:rsidRPr="00BF4F52">
        <w:rPr>
          <w:rFonts w:ascii="Book Antiqua" w:eastAsia="Times New Roman" w:hAnsi="Book Antiqua" w:cs="Times New Roman"/>
          <w:sz w:val="24"/>
          <w:szCs w:val="24"/>
          <w:lang w:val="es-ES"/>
        </w:rPr>
        <w:t xml:space="preserve"> de</w:t>
      </w:r>
      <w:r w:rsidR="00EC7605" w:rsidRPr="00BF4F52">
        <w:rPr>
          <w:rFonts w:ascii="Book Antiqua" w:eastAsia="Times New Roman" w:hAnsi="Book Antiqua" w:cs="Times New Roman"/>
          <w:sz w:val="24"/>
          <w:szCs w:val="24"/>
          <w:lang w:val="es-ES"/>
        </w:rPr>
        <w:t>l Departamento de Justicia y la Policía de Puerto Rico.</w:t>
      </w:r>
    </w:p>
    <w:p w14:paraId="5CCC433E" w14:textId="77777777" w:rsidR="00AD1973" w:rsidRPr="00BF4F52" w:rsidRDefault="00AD1973" w:rsidP="00AD1973">
      <w:pPr>
        <w:spacing w:after="0" w:line="240" w:lineRule="auto"/>
        <w:ind w:firstLine="708"/>
        <w:contextualSpacing/>
        <w:jc w:val="both"/>
        <w:rPr>
          <w:rFonts w:ascii="Book Antiqua" w:eastAsia="Times New Roman" w:hAnsi="Book Antiqua" w:cs="Times New Roman"/>
          <w:sz w:val="24"/>
          <w:szCs w:val="24"/>
          <w:lang w:val="es-ES"/>
        </w:rPr>
      </w:pPr>
    </w:p>
    <w:p w14:paraId="43CB030E" w14:textId="1B70E12D" w:rsidR="007C2792" w:rsidRPr="00BF4F52" w:rsidRDefault="006A3ACE" w:rsidP="00D57894">
      <w:pPr>
        <w:spacing w:after="0" w:line="240" w:lineRule="auto"/>
        <w:ind w:firstLine="708"/>
        <w:contextualSpacing/>
        <w:jc w:val="both"/>
        <w:rPr>
          <w:rFonts w:ascii="Book Antiqua" w:eastAsia="Times New Roman" w:hAnsi="Book Antiqua" w:cs="Times New Roman"/>
          <w:sz w:val="24"/>
          <w:szCs w:val="24"/>
          <w:u w:val="single"/>
          <w:lang w:val="es-ES"/>
        </w:rPr>
      </w:pPr>
      <w:r w:rsidRPr="00BF4F52">
        <w:rPr>
          <w:rFonts w:ascii="Book Antiqua" w:eastAsia="Times New Roman" w:hAnsi="Book Antiqua" w:cs="Times New Roman"/>
          <w:sz w:val="24"/>
          <w:szCs w:val="24"/>
          <w:lang w:val="es-ES"/>
        </w:rPr>
        <w:t xml:space="preserve"> </w:t>
      </w:r>
      <w:r w:rsidRPr="00BF4F52">
        <w:rPr>
          <w:rFonts w:ascii="Book Antiqua" w:eastAsia="Times New Roman" w:hAnsi="Book Antiqua" w:cs="Times New Roman"/>
          <w:sz w:val="24"/>
          <w:szCs w:val="24"/>
          <w:u w:val="single"/>
          <w:lang w:val="es-ES"/>
        </w:rPr>
        <w:t xml:space="preserve">A </w:t>
      </w:r>
      <w:r w:rsidR="0017453A" w:rsidRPr="00BF4F52">
        <w:rPr>
          <w:rFonts w:ascii="Book Antiqua" w:eastAsia="Times New Roman" w:hAnsi="Book Antiqua" w:cs="Times New Roman"/>
          <w:sz w:val="24"/>
          <w:szCs w:val="24"/>
          <w:u w:val="single"/>
          <w:lang w:val="es-ES"/>
        </w:rPr>
        <w:t>continuación,</w:t>
      </w:r>
      <w:r w:rsidRPr="00BF4F52">
        <w:rPr>
          <w:rFonts w:ascii="Book Antiqua" w:eastAsia="Times New Roman" w:hAnsi="Book Antiqua" w:cs="Times New Roman"/>
          <w:sz w:val="24"/>
          <w:szCs w:val="24"/>
          <w:u w:val="single"/>
          <w:lang w:val="es-ES"/>
        </w:rPr>
        <w:t xml:space="preserve"> un resumen de las ponencias </w:t>
      </w:r>
      <w:r w:rsidR="00077F3C" w:rsidRPr="00BF4F52">
        <w:rPr>
          <w:rFonts w:ascii="Book Antiqua" w:eastAsia="Times New Roman" w:hAnsi="Book Antiqua" w:cs="Times New Roman"/>
          <w:sz w:val="24"/>
          <w:szCs w:val="24"/>
          <w:u w:val="single"/>
          <w:lang w:val="es-ES"/>
        </w:rPr>
        <w:t>recibidas</w:t>
      </w:r>
      <w:r w:rsidR="00FD7525" w:rsidRPr="00BF4F52">
        <w:rPr>
          <w:rFonts w:ascii="Book Antiqua" w:eastAsia="Times New Roman" w:hAnsi="Book Antiqua" w:cs="Times New Roman"/>
          <w:sz w:val="24"/>
          <w:szCs w:val="24"/>
          <w:u w:val="single"/>
          <w:lang w:val="es-ES"/>
        </w:rPr>
        <w:t xml:space="preserve"> para</w:t>
      </w:r>
      <w:r w:rsidRPr="00BF4F52">
        <w:rPr>
          <w:rFonts w:ascii="Book Antiqua" w:eastAsia="Times New Roman" w:hAnsi="Book Antiqua" w:cs="Times New Roman"/>
          <w:sz w:val="24"/>
          <w:szCs w:val="24"/>
          <w:u w:val="single"/>
          <w:lang w:val="es-ES"/>
        </w:rPr>
        <w:t xml:space="preserve"> analizar la presente medida:</w:t>
      </w:r>
    </w:p>
    <w:p w14:paraId="6BCC7385" w14:textId="37C8764B" w:rsidR="00095F53" w:rsidRPr="00BF4F52" w:rsidRDefault="00EC7605" w:rsidP="00326917">
      <w:pPr>
        <w:pStyle w:val="ListParagraph"/>
        <w:numPr>
          <w:ilvl w:val="0"/>
          <w:numId w:val="6"/>
        </w:numPr>
        <w:spacing w:after="0" w:line="240" w:lineRule="auto"/>
        <w:jc w:val="both"/>
        <w:rPr>
          <w:rFonts w:ascii="Book Antiqua" w:eastAsia="Times New Roman" w:hAnsi="Book Antiqua" w:cs="Times New Roman"/>
          <w:b/>
          <w:bCs/>
          <w:sz w:val="24"/>
          <w:szCs w:val="24"/>
          <w:lang w:val="es-ES"/>
        </w:rPr>
      </w:pPr>
      <w:r w:rsidRPr="00BF4F52">
        <w:rPr>
          <w:rFonts w:ascii="Book Antiqua" w:eastAsia="Times New Roman" w:hAnsi="Book Antiqua" w:cs="Times New Roman"/>
          <w:b/>
          <w:bCs/>
          <w:sz w:val="24"/>
          <w:szCs w:val="24"/>
          <w:lang w:val="es-ES"/>
        </w:rPr>
        <w:t>Departamento de Justicia</w:t>
      </w:r>
    </w:p>
    <w:p w14:paraId="35CDDB35" w14:textId="77777777" w:rsidR="00095F53" w:rsidRPr="00BF4F52" w:rsidRDefault="00095F53" w:rsidP="00D57894">
      <w:pPr>
        <w:spacing w:after="0" w:line="240" w:lineRule="auto"/>
        <w:ind w:firstLine="708"/>
        <w:contextualSpacing/>
        <w:jc w:val="both"/>
        <w:rPr>
          <w:rFonts w:ascii="Book Antiqua" w:eastAsia="Times New Roman" w:hAnsi="Book Antiqua" w:cs="Times New Roman"/>
          <w:sz w:val="24"/>
          <w:szCs w:val="24"/>
          <w:u w:val="single"/>
          <w:lang w:val="es-ES"/>
        </w:rPr>
      </w:pPr>
    </w:p>
    <w:p w14:paraId="45EE7A26" w14:textId="2F81E205" w:rsidR="00EC2900" w:rsidRPr="00BF4F52" w:rsidRDefault="00EC7605" w:rsidP="00EC7605">
      <w:pPr>
        <w:spacing w:after="0" w:line="240" w:lineRule="auto"/>
        <w:ind w:firstLine="708"/>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 xml:space="preserve">El Departamento de Justicia </w:t>
      </w:r>
      <w:r w:rsidR="00EC2900" w:rsidRPr="00BF4F52">
        <w:rPr>
          <w:rFonts w:ascii="Book Antiqua" w:eastAsia="Times New Roman" w:hAnsi="Book Antiqua" w:cs="Times New Roman"/>
          <w:sz w:val="24"/>
          <w:szCs w:val="24"/>
          <w:lang w:val="es-ES"/>
        </w:rPr>
        <w:t xml:space="preserve">sometió un memorial explicativo </w:t>
      </w:r>
      <w:r w:rsidRPr="00BF4F52">
        <w:rPr>
          <w:rFonts w:ascii="Book Antiqua" w:eastAsia="Times New Roman" w:hAnsi="Book Antiqua" w:cs="Times New Roman"/>
          <w:sz w:val="24"/>
          <w:szCs w:val="24"/>
          <w:lang w:val="es-ES"/>
        </w:rPr>
        <w:t xml:space="preserve">ante </w:t>
      </w:r>
      <w:r w:rsidR="00483056">
        <w:rPr>
          <w:rFonts w:ascii="Book Antiqua" w:eastAsia="Times New Roman" w:hAnsi="Book Antiqua" w:cs="Times New Roman"/>
          <w:sz w:val="24"/>
          <w:szCs w:val="24"/>
          <w:lang w:val="es-ES"/>
        </w:rPr>
        <w:t>la Comisión suscribiente</w:t>
      </w:r>
      <w:r w:rsidRPr="00BF4F52">
        <w:rPr>
          <w:rFonts w:ascii="Book Antiqua" w:eastAsia="Times New Roman" w:hAnsi="Book Antiqua" w:cs="Times New Roman"/>
          <w:sz w:val="24"/>
          <w:szCs w:val="24"/>
          <w:lang w:val="es-ES"/>
        </w:rPr>
        <w:t xml:space="preserve"> de</w:t>
      </w:r>
      <w:r w:rsidR="00EC2900" w:rsidRPr="00BF4F52">
        <w:rPr>
          <w:rFonts w:ascii="Book Antiqua" w:eastAsia="Times New Roman" w:hAnsi="Book Antiqua" w:cs="Times New Roman"/>
          <w:sz w:val="24"/>
          <w:szCs w:val="24"/>
          <w:lang w:val="es-ES"/>
        </w:rPr>
        <w:t xml:space="preserve"> la Cámara de Representantes en relación con el Proyecto de</w:t>
      </w:r>
      <w:r w:rsidRPr="00BF4F52">
        <w:rPr>
          <w:rFonts w:ascii="Book Antiqua" w:eastAsia="Times New Roman" w:hAnsi="Book Antiqua" w:cs="Times New Roman"/>
          <w:sz w:val="24"/>
          <w:szCs w:val="24"/>
          <w:lang w:val="es-ES"/>
        </w:rPr>
        <w:t>l Senado 752.</w:t>
      </w:r>
    </w:p>
    <w:p w14:paraId="23ABD7F0" w14:textId="68D0CECE" w:rsidR="00095F53" w:rsidRPr="00BF4F52" w:rsidRDefault="00095F53" w:rsidP="00D57894">
      <w:pPr>
        <w:spacing w:after="0" w:line="240" w:lineRule="auto"/>
        <w:ind w:firstLine="708"/>
        <w:contextualSpacing/>
        <w:jc w:val="both"/>
        <w:rPr>
          <w:rFonts w:ascii="Book Antiqua" w:eastAsia="Times New Roman" w:hAnsi="Book Antiqua" w:cs="Times New Roman"/>
          <w:sz w:val="24"/>
          <w:szCs w:val="24"/>
          <w:u w:val="single"/>
          <w:lang w:val="es-ES"/>
        </w:rPr>
      </w:pPr>
    </w:p>
    <w:p w14:paraId="5B4570A3" w14:textId="017FA780" w:rsidR="005175D1" w:rsidRPr="00BF4F52" w:rsidRDefault="00EC7605" w:rsidP="00D57894">
      <w:pPr>
        <w:spacing w:after="0" w:line="240" w:lineRule="auto"/>
        <w:ind w:firstLine="708"/>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En el mismo, el Departamento de Justicia avaló la medida y reconoció la facultad de la Asamblea Legislativa de “salvaguardar la seguridad, la salud y el bienestar de los ciudadanos” incluyendo las acciones propuestas en el P</w:t>
      </w:r>
      <w:r w:rsidR="009351AB">
        <w:rPr>
          <w:rFonts w:ascii="Book Antiqua" w:eastAsia="Times New Roman" w:hAnsi="Book Antiqua" w:cs="Times New Roman"/>
          <w:sz w:val="24"/>
          <w:szCs w:val="24"/>
          <w:lang w:val="es-ES"/>
        </w:rPr>
        <w:t>.</w:t>
      </w:r>
      <w:r w:rsidRPr="00BF4F52">
        <w:rPr>
          <w:rFonts w:ascii="Book Antiqua" w:eastAsia="Times New Roman" w:hAnsi="Book Antiqua" w:cs="Times New Roman"/>
          <w:sz w:val="24"/>
          <w:szCs w:val="24"/>
          <w:lang w:val="es-ES"/>
        </w:rPr>
        <w:t xml:space="preserve"> del S. 752. Además, el Departamento de Justicia </w:t>
      </w:r>
      <w:r w:rsidR="00385023" w:rsidRPr="00BF4F52">
        <w:rPr>
          <w:rFonts w:ascii="Book Antiqua" w:eastAsia="Times New Roman" w:hAnsi="Book Antiqua" w:cs="Times New Roman"/>
          <w:sz w:val="24"/>
          <w:szCs w:val="24"/>
          <w:lang w:val="es-ES"/>
        </w:rPr>
        <w:t xml:space="preserve">reconoció las determinaciones judiciales que reconocen el derecho a escoltas de gobernadores y exgobernadores con rango constitucional que no puede eliminarse </w:t>
      </w:r>
      <w:r w:rsidR="00BF4F52" w:rsidRPr="00BF4F52">
        <w:rPr>
          <w:rFonts w:ascii="Book Antiqua" w:eastAsia="Times New Roman" w:hAnsi="Book Antiqua" w:cs="Times New Roman"/>
          <w:sz w:val="24"/>
          <w:szCs w:val="24"/>
          <w:lang w:val="es-ES"/>
        </w:rPr>
        <w:t>retroactivamente</w:t>
      </w:r>
      <w:r w:rsidR="00385023" w:rsidRPr="00BF4F52">
        <w:rPr>
          <w:rFonts w:ascii="Book Antiqua" w:eastAsia="Times New Roman" w:hAnsi="Book Antiqua" w:cs="Times New Roman"/>
          <w:sz w:val="24"/>
          <w:szCs w:val="24"/>
          <w:lang w:val="es-ES"/>
        </w:rPr>
        <w:t xml:space="preserve"> a gobernadores en funciones o exgobernadores; no obstante, dicho derecho no es absoluto en casos de convicciones criminales. </w:t>
      </w:r>
      <w:r w:rsidR="00EF2DEA">
        <w:rPr>
          <w:rFonts w:ascii="Book Antiqua" w:eastAsia="Times New Roman" w:hAnsi="Book Antiqua" w:cs="Times New Roman"/>
          <w:sz w:val="24"/>
          <w:szCs w:val="24"/>
          <w:lang w:val="es-ES"/>
        </w:rPr>
        <w:t>Esta Comisión coincide</w:t>
      </w:r>
      <w:r w:rsidR="00385023" w:rsidRPr="00BF4F52">
        <w:rPr>
          <w:rFonts w:ascii="Book Antiqua" w:eastAsia="Times New Roman" w:hAnsi="Book Antiqua" w:cs="Times New Roman"/>
          <w:sz w:val="24"/>
          <w:szCs w:val="24"/>
          <w:lang w:val="es-ES"/>
        </w:rPr>
        <w:t xml:space="preserve"> con dichas interpretaciones. </w:t>
      </w:r>
    </w:p>
    <w:p w14:paraId="02B602E2" w14:textId="77777777" w:rsidR="00095F53" w:rsidRPr="00BF4F52" w:rsidRDefault="00095F53" w:rsidP="00D57894">
      <w:pPr>
        <w:spacing w:after="0" w:line="240" w:lineRule="auto"/>
        <w:ind w:firstLine="708"/>
        <w:contextualSpacing/>
        <w:jc w:val="both"/>
        <w:rPr>
          <w:rFonts w:ascii="Book Antiqua" w:eastAsia="Times New Roman" w:hAnsi="Book Antiqua" w:cs="Times New Roman"/>
          <w:sz w:val="24"/>
          <w:szCs w:val="24"/>
          <w:u w:val="single"/>
          <w:lang w:val="es-ES"/>
        </w:rPr>
      </w:pPr>
    </w:p>
    <w:p w14:paraId="7D4F520C" w14:textId="3E9E2DA3" w:rsidR="00FF5FC1" w:rsidRPr="00BF4F52" w:rsidRDefault="00385023" w:rsidP="00D57894">
      <w:pPr>
        <w:pStyle w:val="ListParagraph"/>
        <w:numPr>
          <w:ilvl w:val="0"/>
          <w:numId w:val="5"/>
        </w:numPr>
        <w:spacing w:after="0" w:line="240" w:lineRule="auto"/>
        <w:jc w:val="both"/>
        <w:rPr>
          <w:rFonts w:ascii="Book Antiqua" w:eastAsia="Times New Roman" w:hAnsi="Book Antiqua" w:cs="Times New Roman"/>
          <w:b/>
          <w:bCs/>
          <w:sz w:val="24"/>
          <w:szCs w:val="24"/>
          <w:lang w:val="es-ES"/>
        </w:rPr>
      </w:pPr>
      <w:r w:rsidRPr="00BF4F52">
        <w:rPr>
          <w:rFonts w:ascii="Book Antiqua" w:eastAsia="Times New Roman" w:hAnsi="Book Antiqua" w:cs="Times New Roman"/>
          <w:b/>
          <w:bCs/>
          <w:sz w:val="24"/>
          <w:szCs w:val="24"/>
          <w:lang w:val="es-ES"/>
        </w:rPr>
        <w:t>Policía de Puerto Rico</w:t>
      </w:r>
    </w:p>
    <w:p w14:paraId="66ADDD31" w14:textId="77777777" w:rsidR="00FF5FC1" w:rsidRPr="00BF4F52" w:rsidRDefault="00FF5FC1" w:rsidP="00D57894">
      <w:pPr>
        <w:pStyle w:val="ListParagraph"/>
        <w:spacing w:after="0" w:line="240" w:lineRule="auto"/>
        <w:ind w:left="1428"/>
        <w:jc w:val="both"/>
        <w:rPr>
          <w:rFonts w:ascii="Book Antiqua" w:eastAsia="Times New Roman" w:hAnsi="Book Antiqua" w:cs="Times New Roman"/>
          <w:b/>
          <w:bCs/>
          <w:sz w:val="24"/>
          <w:szCs w:val="24"/>
          <w:lang w:val="es-ES"/>
        </w:rPr>
      </w:pPr>
    </w:p>
    <w:p w14:paraId="4FF5D60F" w14:textId="138BC498" w:rsidR="007C2792" w:rsidRPr="00BF4F52" w:rsidRDefault="00385023" w:rsidP="00D57894">
      <w:pPr>
        <w:spacing w:after="0" w:line="240" w:lineRule="auto"/>
        <w:ind w:firstLine="708"/>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La Policía de Puerto Rico (Policía)</w:t>
      </w:r>
      <w:r w:rsidR="00EA506F" w:rsidRPr="00BF4F52">
        <w:rPr>
          <w:rFonts w:ascii="Book Antiqua" w:eastAsia="Times New Roman" w:hAnsi="Book Antiqua" w:cs="Times New Roman"/>
          <w:sz w:val="24"/>
          <w:szCs w:val="24"/>
          <w:lang w:val="es-ES"/>
        </w:rPr>
        <w:t xml:space="preserve"> </w:t>
      </w:r>
      <w:r w:rsidR="007C2792" w:rsidRPr="00BF4F52">
        <w:rPr>
          <w:rFonts w:ascii="Book Antiqua" w:eastAsia="Times New Roman" w:hAnsi="Book Antiqua" w:cs="Times New Roman"/>
          <w:sz w:val="24"/>
          <w:szCs w:val="24"/>
          <w:lang w:val="es-ES"/>
        </w:rPr>
        <w:t xml:space="preserve">sometió un memorial explicativo </w:t>
      </w:r>
      <w:r w:rsidRPr="00BF4F52">
        <w:rPr>
          <w:rFonts w:ascii="Book Antiqua" w:eastAsia="Times New Roman" w:hAnsi="Book Antiqua" w:cs="Times New Roman"/>
          <w:sz w:val="24"/>
          <w:szCs w:val="24"/>
          <w:lang w:val="es-ES"/>
        </w:rPr>
        <w:t>sobre el P. del S. 752. En la misma, la Policía coincidió con el interés de esta Asamblea Legislativa de “que el servicio de escoltas y protección a exfuncionarios sea objeto de una regulación clara, uniforme y actualizada mediante ley, a fin de garantizar la correcta utilización de los recursos públicos, la equida</w:t>
      </w:r>
      <w:r w:rsidR="00BF4F52">
        <w:rPr>
          <w:rFonts w:ascii="Book Antiqua" w:eastAsia="Times New Roman" w:hAnsi="Book Antiqua" w:cs="Times New Roman"/>
          <w:sz w:val="24"/>
          <w:szCs w:val="24"/>
          <w:lang w:val="es-ES"/>
        </w:rPr>
        <w:t>d</w:t>
      </w:r>
      <w:r w:rsidRPr="00BF4F52">
        <w:rPr>
          <w:rFonts w:ascii="Book Antiqua" w:eastAsia="Times New Roman" w:hAnsi="Book Antiqua" w:cs="Times New Roman"/>
          <w:sz w:val="24"/>
          <w:szCs w:val="24"/>
          <w:lang w:val="es-ES"/>
        </w:rPr>
        <w:t xml:space="preserve"> y la transparencia en los procesos”.</w:t>
      </w:r>
    </w:p>
    <w:p w14:paraId="6D8F4183" w14:textId="77777777" w:rsidR="00385023" w:rsidRPr="00BF4F52" w:rsidRDefault="00385023" w:rsidP="00D57894">
      <w:pPr>
        <w:spacing w:after="0" w:line="240" w:lineRule="auto"/>
        <w:ind w:firstLine="708"/>
        <w:contextualSpacing/>
        <w:jc w:val="both"/>
        <w:rPr>
          <w:rFonts w:ascii="Book Antiqua" w:eastAsia="Times New Roman" w:hAnsi="Book Antiqua" w:cs="Times New Roman"/>
          <w:sz w:val="24"/>
          <w:szCs w:val="24"/>
          <w:lang w:val="es-ES"/>
        </w:rPr>
      </w:pPr>
    </w:p>
    <w:p w14:paraId="112CD3EB" w14:textId="14D47EFD" w:rsidR="00385023" w:rsidRPr="00BF4F52" w:rsidRDefault="00385023" w:rsidP="00D57894">
      <w:pPr>
        <w:spacing w:after="0" w:line="240" w:lineRule="auto"/>
        <w:ind w:firstLine="708"/>
        <w:contextualSpacing/>
        <w:jc w:val="both"/>
        <w:rPr>
          <w:rFonts w:ascii="Book Antiqua" w:eastAsia="Times New Roman" w:hAnsi="Book Antiqua" w:cs="Times New Roman"/>
          <w:sz w:val="24"/>
          <w:szCs w:val="24"/>
          <w:u w:val="single"/>
          <w:lang w:val="es-ES"/>
        </w:rPr>
      </w:pPr>
      <w:r w:rsidRPr="00BF4F52">
        <w:rPr>
          <w:rFonts w:ascii="Book Antiqua" w:eastAsia="Times New Roman" w:hAnsi="Book Antiqua" w:cs="Times New Roman"/>
          <w:sz w:val="24"/>
          <w:szCs w:val="24"/>
          <w:lang w:val="es-ES"/>
        </w:rPr>
        <w:t xml:space="preserve">A esos efectos, la Policía </w:t>
      </w:r>
      <w:r w:rsidR="00BF4F52" w:rsidRPr="00BF4F52">
        <w:rPr>
          <w:rFonts w:ascii="Book Antiqua" w:eastAsia="Times New Roman" w:hAnsi="Book Antiqua" w:cs="Times New Roman"/>
          <w:sz w:val="24"/>
          <w:szCs w:val="24"/>
          <w:lang w:val="es-ES"/>
        </w:rPr>
        <w:t xml:space="preserve">reconoció la determinación del Tribunal Supremo en </w:t>
      </w:r>
      <w:r w:rsidR="00BF4F52" w:rsidRPr="00BF4F52">
        <w:rPr>
          <w:rFonts w:ascii="Book Antiqua" w:eastAsia="Times New Roman" w:hAnsi="Book Antiqua" w:cs="Times New Roman"/>
          <w:sz w:val="24"/>
          <w:szCs w:val="24"/>
          <w:u w:val="single"/>
          <w:lang w:val="es-ES"/>
        </w:rPr>
        <w:t>Hernández Colón v. Romero Barceló</w:t>
      </w:r>
      <w:r w:rsidR="00BF4F52" w:rsidRPr="00BF4F52">
        <w:rPr>
          <w:rFonts w:ascii="Book Antiqua" w:eastAsia="Times New Roman" w:hAnsi="Book Antiqua" w:cs="Times New Roman"/>
          <w:sz w:val="24"/>
          <w:szCs w:val="24"/>
          <w:lang w:val="es-ES"/>
        </w:rPr>
        <w:t xml:space="preserve">, 177 D.P.R. 121 (2009), en la que se reconoció el derecho constitucional a escoltas a exgobernadores y la imposibilidad de eliminar dicho derecho de forma retroactiva.  No obstante, reconoce la Policía la posibilidad de eliminar dicho derecho a gobernadores o exgobernadores que sean convictos por algún delito federal o estatal. </w:t>
      </w:r>
    </w:p>
    <w:p w14:paraId="12563AE7" w14:textId="211123A8" w:rsidR="0067067D" w:rsidRDefault="006471A0" w:rsidP="00D57894">
      <w:pPr>
        <w:spacing w:after="0" w:line="240" w:lineRule="auto"/>
        <w:ind w:firstLine="708"/>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 xml:space="preserve">  </w:t>
      </w:r>
    </w:p>
    <w:p w14:paraId="1A646D26" w14:textId="19498124" w:rsidR="00842C98" w:rsidRPr="00BF4F52" w:rsidRDefault="00842C98" w:rsidP="00842C98">
      <w:pPr>
        <w:pStyle w:val="ListParagraph"/>
        <w:numPr>
          <w:ilvl w:val="0"/>
          <w:numId w:val="5"/>
        </w:numPr>
        <w:spacing w:after="0" w:line="240" w:lineRule="auto"/>
        <w:jc w:val="both"/>
        <w:rPr>
          <w:rFonts w:ascii="Book Antiqua" w:eastAsia="Times New Roman" w:hAnsi="Book Antiqua" w:cs="Times New Roman"/>
          <w:b/>
          <w:bCs/>
          <w:sz w:val="24"/>
          <w:szCs w:val="24"/>
          <w:lang w:val="es-ES"/>
        </w:rPr>
      </w:pPr>
      <w:r>
        <w:rPr>
          <w:rFonts w:ascii="Book Antiqua" w:eastAsia="Times New Roman" w:hAnsi="Book Antiqua" w:cs="Times New Roman"/>
          <w:b/>
          <w:bCs/>
          <w:sz w:val="24"/>
          <w:szCs w:val="24"/>
          <w:lang w:val="es-ES"/>
        </w:rPr>
        <w:t xml:space="preserve">Exgobernador Luis G. Fortuño </w:t>
      </w:r>
    </w:p>
    <w:p w14:paraId="19BBFF8F" w14:textId="77777777" w:rsidR="00842C98" w:rsidRPr="00BF4F52" w:rsidRDefault="00842C98" w:rsidP="00842C98">
      <w:pPr>
        <w:pStyle w:val="ListParagraph"/>
        <w:spacing w:after="0" w:line="240" w:lineRule="auto"/>
        <w:ind w:left="1428"/>
        <w:jc w:val="both"/>
        <w:rPr>
          <w:rFonts w:ascii="Book Antiqua" w:eastAsia="Times New Roman" w:hAnsi="Book Antiqua" w:cs="Times New Roman"/>
          <w:b/>
          <w:bCs/>
          <w:sz w:val="24"/>
          <w:szCs w:val="24"/>
          <w:lang w:val="es-ES"/>
        </w:rPr>
      </w:pPr>
    </w:p>
    <w:p w14:paraId="245AFF4C" w14:textId="55692DC3" w:rsidR="00842C98" w:rsidRDefault="00842C98" w:rsidP="00842C98">
      <w:pPr>
        <w:spacing w:after="0" w:line="240" w:lineRule="auto"/>
        <w:ind w:firstLine="708"/>
        <w:contextualSpacing/>
        <w:jc w:val="both"/>
        <w:rPr>
          <w:rFonts w:ascii="Book Antiqua" w:eastAsia="Times New Roman" w:hAnsi="Book Antiqua" w:cs="Times New Roman"/>
          <w:sz w:val="24"/>
          <w:szCs w:val="24"/>
          <w:lang w:val="es-ES"/>
        </w:rPr>
      </w:pPr>
      <w:r>
        <w:rPr>
          <w:rFonts w:ascii="Book Antiqua" w:eastAsia="Times New Roman" w:hAnsi="Book Antiqua" w:cs="Times New Roman"/>
          <w:sz w:val="24"/>
          <w:szCs w:val="24"/>
          <w:lang w:val="es-ES"/>
        </w:rPr>
        <w:t xml:space="preserve">El exgobernador de Puerto Rico, </w:t>
      </w:r>
      <w:proofErr w:type="spellStart"/>
      <w:r>
        <w:rPr>
          <w:rFonts w:ascii="Book Antiqua" w:eastAsia="Times New Roman" w:hAnsi="Book Antiqua" w:cs="Times New Roman"/>
          <w:sz w:val="24"/>
          <w:szCs w:val="24"/>
          <w:lang w:val="es-ES"/>
        </w:rPr>
        <w:t>Hon</w:t>
      </w:r>
      <w:proofErr w:type="spellEnd"/>
      <w:r>
        <w:rPr>
          <w:rFonts w:ascii="Book Antiqua" w:eastAsia="Times New Roman" w:hAnsi="Book Antiqua" w:cs="Times New Roman"/>
          <w:sz w:val="24"/>
          <w:szCs w:val="24"/>
          <w:lang w:val="es-ES"/>
        </w:rPr>
        <w:t xml:space="preserve">. Luis G. Fortuño, presentó su ponencia a la medida en la que reconoció el derecho otorgado a exgobernadores y su necesidad. El exgobernador Fortuño expresó que es importante el derecho por situaciones de violencia </w:t>
      </w:r>
      <w:r>
        <w:rPr>
          <w:rFonts w:ascii="Book Antiqua" w:eastAsia="Times New Roman" w:hAnsi="Book Antiqua" w:cs="Times New Roman"/>
          <w:sz w:val="24"/>
          <w:szCs w:val="24"/>
          <w:lang w:val="es-ES"/>
        </w:rPr>
        <w:lastRenderedPageBreak/>
        <w:t xml:space="preserve">a las que se exponen los funcionarios que sirvieron desde la gobernación. Además, el exgobernador mostró su apoyo a que se pierda el derecho automáticamente de ser el exgobernador encontrado culpable de un delito grave o menos grave. </w:t>
      </w:r>
    </w:p>
    <w:p w14:paraId="2EA7F506" w14:textId="77777777" w:rsidR="00842C98" w:rsidRDefault="00842C98" w:rsidP="00842C98">
      <w:pPr>
        <w:spacing w:after="0" w:line="240" w:lineRule="auto"/>
        <w:ind w:firstLine="708"/>
        <w:contextualSpacing/>
        <w:jc w:val="both"/>
        <w:rPr>
          <w:rFonts w:ascii="Book Antiqua" w:eastAsia="Times New Roman" w:hAnsi="Book Antiqua" w:cs="Times New Roman"/>
          <w:sz w:val="24"/>
          <w:szCs w:val="24"/>
          <w:lang w:val="es-ES"/>
        </w:rPr>
      </w:pPr>
    </w:p>
    <w:p w14:paraId="1D6AFBAB" w14:textId="77777777" w:rsidR="00BF4F52" w:rsidRPr="00BF4F52" w:rsidRDefault="00BF4F52" w:rsidP="00D57894">
      <w:pPr>
        <w:spacing w:after="0" w:line="240" w:lineRule="auto"/>
        <w:ind w:firstLine="708"/>
        <w:contextualSpacing/>
        <w:jc w:val="both"/>
        <w:rPr>
          <w:rFonts w:ascii="Book Antiqua" w:eastAsia="Times New Roman" w:hAnsi="Book Antiqua" w:cs="Times New Roman"/>
          <w:sz w:val="24"/>
          <w:szCs w:val="24"/>
          <w:lang w:val="es-ES"/>
        </w:rPr>
      </w:pPr>
    </w:p>
    <w:p w14:paraId="111E67F8" w14:textId="66FAC0AC" w:rsidR="0067067D" w:rsidRPr="00BF4F52" w:rsidRDefault="0067067D" w:rsidP="00D57894">
      <w:pPr>
        <w:pStyle w:val="NoSpacing"/>
        <w:contextualSpacing/>
        <w:jc w:val="center"/>
        <w:rPr>
          <w:rFonts w:ascii="Book Antiqua" w:hAnsi="Book Antiqua"/>
          <w:b/>
          <w:sz w:val="24"/>
          <w:szCs w:val="24"/>
          <w:lang w:val="es-ES"/>
        </w:rPr>
      </w:pPr>
      <w:r w:rsidRPr="00BF4F52">
        <w:rPr>
          <w:rFonts w:ascii="Book Antiqua" w:hAnsi="Book Antiqua"/>
          <w:b/>
          <w:sz w:val="24"/>
          <w:szCs w:val="24"/>
          <w:lang w:val="es-ES"/>
        </w:rPr>
        <w:t>IMPACTO FISCAL</w:t>
      </w:r>
    </w:p>
    <w:p w14:paraId="08FD930A" w14:textId="77777777" w:rsidR="00EE03A9" w:rsidRPr="00BF4F52" w:rsidRDefault="00EE03A9" w:rsidP="00D57894">
      <w:pPr>
        <w:pStyle w:val="NoSpacing"/>
        <w:contextualSpacing/>
        <w:jc w:val="center"/>
        <w:rPr>
          <w:rFonts w:ascii="Book Antiqua" w:hAnsi="Book Antiqua"/>
          <w:b/>
          <w:sz w:val="24"/>
          <w:szCs w:val="24"/>
          <w:lang w:val="es-ES"/>
        </w:rPr>
      </w:pPr>
    </w:p>
    <w:p w14:paraId="0742AF0A" w14:textId="7401A9F9" w:rsidR="00E82E15" w:rsidRPr="00BF4F52" w:rsidRDefault="00E82E15" w:rsidP="00D57894">
      <w:pPr>
        <w:pStyle w:val="NoSpacing"/>
        <w:ind w:firstLine="720"/>
        <w:contextualSpacing/>
        <w:jc w:val="both"/>
        <w:rPr>
          <w:rFonts w:ascii="Book Antiqua" w:hAnsi="Book Antiqua"/>
          <w:sz w:val="24"/>
          <w:szCs w:val="24"/>
          <w:lang w:val="es-ES"/>
        </w:rPr>
      </w:pPr>
      <w:r w:rsidRPr="00BF4F52">
        <w:rPr>
          <w:rFonts w:ascii="Book Antiqua" w:hAnsi="Book Antiqua"/>
          <w:sz w:val="24"/>
          <w:szCs w:val="24"/>
          <w:lang w:val="es-ES"/>
        </w:rPr>
        <w:t>Este proyecto no tiene impacto fiscal y, por el contrario, reducirá cargas al erario y permitirá que se cuente con más policías para atender la seguridad general de nuestro Pueblo.</w:t>
      </w:r>
    </w:p>
    <w:p w14:paraId="5BEB3F63" w14:textId="77777777" w:rsidR="00857C4D" w:rsidRPr="00BF4F52" w:rsidRDefault="00857C4D" w:rsidP="00BF4F52">
      <w:pPr>
        <w:pStyle w:val="NoSpacing"/>
        <w:contextualSpacing/>
        <w:jc w:val="both"/>
        <w:rPr>
          <w:rFonts w:ascii="Book Antiqua" w:eastAsia="Times New Roman" w:hAnsi="Book Antiqua"/>
          <w:sz w:val="24"/>
          <w:szCs w:val="24"/>
          <w:lang w:val="es-ES"/>
        </w:rPr>
      </w:pPr>
    </w:p>
    <w:p w14:paraId="5ADA30F1" w14:textId="77777777" w:rsidR="002C42AD" w:rsidRPr="00BF4F52" w:rsidRDefault="002573CC" w:rsidP="00D57894">
      <w:pPr>
        <w:spacing w:after="0" w:line="240" w:lineRule="auto"/>
        <w:contextualSpacing/>
        <w:jc w:val="center"/>
        <w:rPr>
          <w:rFonts w:ascii="Book Antiqua" w:eastAsia="Times New Roman" w:hAnsi="Book Antiqua" w:cs="Times New Roman"/>
          <w:b/>
          <w:sz w:val="24"/>
          <w:szCs w:val="24"/>
          <w:lang w:val="es-ES"/>
        </w:rPr>
      </w:pPr>
      <w:r w:rsidRPr="00BF4F52">
        <w:rPr>
          <w:rFonts w:ascii="Book Antiqua" w:eastAsia="Times New Roman" w:hAnsi="Book Antiqua" w:cs="Times New Roman"/>
          <w:b/>
          <w:sz w:val="24"/>
          <w:szCs w:val="24"/>
          <w:lang w:val="es-ES"/>
        </w:rPr>
        <w:t>CONCLUSIÓN</w:t>
      </w:r>
    </w:p>
    <w:p w14:paraId="7F9468A9" w14:textId="77777777" w:rsidR="006471A0" w:rsidRPr="00BF4F52" w:rsidRDefault="006471A0" w:rsidP="00D57894">
      <w:pPr>
        <w:spacing w:after="0" w:line="240" w:lineRule="auto"/>
        <w:contextualSpacing/>
        <w:jc w:val="center"/>
        <w:rPr>
          <w:rFonts w:ascii="Book Antiqua" w:eastAsia="Times New Roman" w:hAnsi="Book Antiqua" w:cs="Times New Roman"/>
          <w:b/>
          <w:sz w:val="24"/>
          <w:szCs w:val="24"/>
          <w:lang w:val="es-ES"/>
        </w:rPr>
      </w:pPr>
    </w:p>
    <w:p w14:paraId="3589BFA6" w14:textId="72045942" w:rsidR="00E82E15" w:rsidRPr="00BF4F52" w:rsidRDefault="00E82E15" w:rsidP="00E82E15">
      <w:pPr>
        <w:spacing w:after="0"/>
        <w:ind w:firstLine="708"/>
        <w:contextualSpacing/>
        <w:jc w:val="both"/>
        <w:rPr>
          <w:rFonts w:ascii="Book Antiqua" w:hAnsi="Book Antiqua"/>
          <w:sz w:val="24"/>
          <w:szCs w:val="24"/>
          <w:lang w:val="es-ES"/>
        </w:rPr>
      </w:pPr>
      <w:r w:rsidRPr="00BF4F52">
        <w:rPr>
          <w:rFonts w:ascii="Book Antiqua" w:hAnsi="Book Antiqua"/>
          <w:sz w:val="24"/>
          <w:szCs w:val="24"/>
          <w:lang w:val="es-ES"/>
        </w:rPr>
        <w:t xml:space="preserve">Esta Asamblea Legislativa es consciente de la decisión de nuestro Tribunal Supremo en </w:t>
      </w:r>
      <w:r w:rsidRPr="00BF4F52">
        <w:rPr>
          <w:rFonts w:ascii="Book Antiqua" w:hAnsi="Book Antiqua"/>
          <w:sz w:val="24"/>
          <w:szCs w:val="24"/>
          <w:u w:val="single"/>
          <w:lang w:val="es-ES"/>
        </w:rPr>
        <w:t>Hernández Colón v. Policía de Puerto Rico</w:t>
      </w:r>
      <w:r w:rsidRPr="00BF4F52">
        <w:rPr>
          <w:rFonts w:ascii="Book Antiqua" w:hAnsi="Book Antiqua"/>
          <w:sz w:val="24"/>
          <w:szCs w:val="24"/>
          <w:lang w:val="es-ES"/>
        </w:rPr>
        <w:t>, 177 D.P.R. 121 (2009). En dicha determinación, el Tribunal Supremo resolvió que el derecho de escolta es un derecho adquirido y que “[n]</w:t>
      </w:r>
      <w:proofErr w:type="spellStart"/>
      <w:r w:rsidRPr="00BF4F52">
        <w:rPr>
          <w:rFonts w:ascii="Book Antiqua" w:hAnsi="Book Antiqua"/>
          <w:sz w:val="24"/>
          <w:szCs w:val="24"/>
          <w:lang w:val="es-ES"/>
        </w:rPr>
        <w:t>ada</w:t>
      </w:r>
      <w:proofErr w:type="spellEnd"/>
      <w:r w:rsidRPr="00BF4F52">
        <w:rPr>
          <w:rFonts w:ascii="Book Antiqua" w:hAnsi="Book Antiqua"/>
          <w:sz w:val="24"/>
          <w:szCs w:val="24"/>
          <w:lang w:val="es-ES"/>
        </w:rPr>
        <w:t xml:space="preserve"> de lo aquí pautado no limita el poder de la Legislatura de Puerto Rico para regular el referido derecho adquirido o eliminar el derecho de seguridad y protección” de “manera prospectiva” a futuros gobernadores. Id., pág. 154. Este derecho según dicha determinación, y la intención legislativa en su creación, comienza con la protección que se le ofrece a un gobernante tras su elección. Aunque este derecho no se puede trastocar a gobernadores ya electos o en funciones, la jurisprudencia reconoce que puede establecerse un estado de derecho distinto para gobernadores que sean electos luego de adoptada una disposición legal. </w:t>
      </w:r>
    </w:p>
    <w:p w14:paraId="008A19C7" w14:textId="77777777" w:rsidR="00E82E15" w:rsidRPr="00BF4F52" w:rsidRDefault="00E82E15" w:rsidP="00E82E15">
      <w:pPr>
        <w:spacing w:after="0"/>
        <w:ind w:firstLine="708"/>
        <w:contextualSpacing/>
        <w:jc w:val="both"/>
        <w:rPr>
          <w:rFonts w:ascii="Book Antiqua" w:hAnsi="Book Antiqua"/>
          <w:sz w:val="24"/>
          <w:szCs w:val="24"/>
          <w:lang w:val="es-ES"/>
        </w:rPr>
      </w:pPr>
    </w:p>
    <w:p w14:paraId="4D0B8BEF" w14:textId="77777777" w:rsidR="00E82E15" w:rsidRPr="00BF4F52" w:rsidRDefault="00E82E15" w:rsidP="00E82E15">
      <w:pPr>
        <w:spacing w:after="0"/>
        <w:ind w:firstLine="708"/>
        <w:contextualSpacing/>
        <w:jc w:val="both"/>
        <w:rPr>
          <w:rFonts w:ascii="Book Antiqua" w:hAnsi="Book Antiqua"/>
          <w:sz w:val="24"/>
          <w:szCs w:val="24"/>
          <w:lang w:val="es-ES"/>
        </w:rPr>
      </w:pPr>
      <w:r w:rsidRPr="00BF4F52">
        <w:rPr>
          <w:rFonts w:ascii="Book Antiqua" w:hAnsi="Book Antiqua"/>
          <w:sz w:val="24"/>
          <w:szCs w:val="24"/>
          <w:lang w:val="es-ES"/>
        </w:rPr>
        <w:t xml:space="preserve">Esto es, se permite que pueda regularse un proceso para revocar dicho derecho en circunstancias que se justifiquen como cuando un gobernador o exgobernador es convicto por delito, estatal o federal. Ello, pues, el Tribunal Supremo ha resuelto que ningún derecho es absoluto. </w:t>
      </w:r>
      <w:r w:rsidRPr="00BF4F52">
        <w:rPr>
          <w:rFonts w:ascii="Book Antiqua" w:hAnsi="Book Antiqua"/>
          <w:sz w:val="24"/>
          <w:szCs w:val="24"/>
          <w:u w:val="single"/>
          <w:lang w:val="es-ES"/>
        </w:rPr>
        <w:t>Lozada Tirado v. Tirado Flecha</w:t>
      </w:r>
      <w:r w:rsidRPr="00BF4F52">
        <w:rPr>
          <w:rFonts w:ascii="Book Antiqua" w:hAnsi="Book Antiqua"/>
          <w:sz w:val="24"/>
          <w:szCs w:val="24"/>
          <w:lang w:val="es-ES"/>
        </w:rPr>
        <w:t xml:space="preserve">, 177 D.P.R. 893, 920 (2010). De hecho, nuestro Tribunal Supremo ha resuelto que siempre se puede sopesar el derecho involucrado con ciertos intereses del Estado. </w:t>
      </w:r>
      <w:r w:rsidRPr="00BF4F52">
        <w:rPr>
          <w:rFonts w:ascii="Book Antiqua" w:hAnsi="Book Antiqua"/>
          <w:i/>
          <w:iCs/>
          <w:sz w:val="24"/>
          <w:szCs w:val="24"/>
          <w:lang w:val="es-ES"/>
        </w:rPr>
        <w:t>Id.,</w:t>
      </w:r>
      <w:r w:rsidRPr="00BF4F52">
        <w:rPr>
          <w:rFonts w:ascii="Book Antiqua" w:hAnsi="Book Antiqua"/>
          <w:sz w:val="24"/>
          <w:szCs w:val="24"/>
          <w:lang w:val="es-ES"/>
        </w:rPr>
        <w:t xml:space="preserve"> págs. 920-921. En este caso, procede la revocación de escoltas cuando existe una convicción penal, aunque se haga contra un gobernador o exgobernador en funciones ya o que es exgobernador. En estos casos, el interés del Estado de transparencia, prudencia y la mejor utilización de los escasos recursos policiacos sobrepasan a los que pueda tener un gobernante o exgobernante convicto por un delito.</w:t>
      </w:r>
    </w:p>
    <w:p w14:paraId="4F0422D8" w14:textId="77777777" w:rsidR="00E82E15" w:rsidRPr="00BF4F52" w:rsidRDefault="00E82E15" w:rsidP="00E82E15">
      <w:pPr>
        <w:spacing w:after="0"/>
        <w:ind w:firstLine="708"/>
        <w:contextualSpacing/>
        <w:jc w:val="both"/>
        <w:rPr>
          <w:rFonts w:ascii="Book Antiqua" w:hAnsi="Book Antiqua"/>
          <w:sz w:val="24"/>
          <w:szCs w:val="24"/>
          <w:lang w:val="es-ES"/>
        </w:rPr>
      </w:pPr>
      <w:r w:rsidRPr="00BF4F52">
        <w:rPr>
          <w:rFonts w:ascii="Book Antiqua" w:hAnsi="Book Antiqua"/>
          <w:sz w:val="24"/>
          <w:szCs w:val="24"/>
          <w:lang w:val="es-ES"/>
        </w:rPr>
        <w:t xml:space="preserve"> </w:t>
      </w:r>
    </w:p>
    <w:p w14:paraId="6CB9A7A9" w14:textId="00D5FD53" w:rsidR="00E82E15" w:rsidRPr="00BF4F52" w:rsidRDefault="00E82E15" w:rsidP="00E82E15">
      <w:pPr>
        <w:spacing w:after="0"/>
        <w:ind w:firstLine="708"/>
        <w:contextualSpacing/>
        <w:jc w:val="both"/>
        <w:rPr>
          <w:rFonts w:ascii="Book Antiqua" w:hAnsi="Book Antiqua"/>
          <w:sz w:val="24"/>
          <w:szCs w:val="24"/>
          <w:lang w:val="es-ES"/>
        </w:rPr>
      </w:pPr>
      <w:r w:rsidRPr="00BF4F52">
        <w:rPr>
          <w:rFonts w:ascii="Book Antiqua" w:hAnsi="Book Antiqua"/>
          <w:sz w:val="24"/>
          <w:szCs w:val="24"/>
          <w:lang w:val="es-ES"/>
        </w:rPr>
        <w:t xml:space="preserve">Siendo así, y aun cuando el Tribunal Supremo ha determinado que el derecho a escoltas de los gobernadores es uno constitucional, ello no implica que la Asamblea Legislativa no pueda regular su terminación en casos meritorios teniendo en cuenta que </w:t>
      </w:r>
      <w:r w:rsidRPr="00BF4F52">
        <w:rPr>
          <w:rFonts w:ascii="Book Antiqua" w:hAnsi="Book Antiqua"/>
          <w:sz w:val="24"/>
          <w:szCs w:val="24"/>
          <w:lang w:val="es-ES"/>
        </w:rPr>
        <w:lastRenderedPageBreak/>
        <w:t xml:space="preserve">la cantidad de efectivos es una reducida y enfrentamos una crisis fiscal. Esta es la interpretación de esta Asamblea Legislativa. Si el gobernador o exgobernadora ha sido convicto por un delito, no se justifica reconocer el derecho adquirido reconocido por el Tribunal Supremo y procede su revocación inmediata. Ese es el mandato de esta Asamblea Legislativa reconociendo la importancia de transparencia y </w:t>
      </w:r>
      <w:proofErr w:type="gramStart"/>
      <w:r w:rsidRPr="00BF4F52">
        <w:rPr>
          <w:rFonts w:ascii="Book Antiqua" w:hAnsi="Book Antiqua"/>
          <w:sz w:val="24"/>
          <w:szCs w:val="24"/>
          <w:lang w:val="es-ES"/>
        </w:rPr>
        <w:t>cero tolerancia</w:t>
      </w:r>
      <w:proofErr w:type="gramEnd"/>
      <w:r w:rsidRPr="00BF4F52">
        <w:rPr>
          <w:rFonts w:ascii="Book Antiqua" w:hAnsi="Book Antiqua"/>
          <w:sz w:val="24"/>
          <w:szCs w:val="24"/>
          <w:lang w:val="es-ES"/>
        </w:rPr>
        <w:t xml:space="preserve"> a las faltas con la función pública y </w:t>
      </w:r>
      <w:r w:rsidR="00BF4F52" w:rsidRPr="00BF4F52">
        <w:rPr>
          <w:rFonts w:ascii="Book Antiqua" w:hAnsi="Book Antiqua"/>
          <w:sz w:val="24"/>
          <w:szCs w:val="24"/>
          <w:lang w:val="es-ES"/>
        </w:rPr>
        <w:t>sopesando</w:t>
      </w:r>
      <w:r w:rsidRPr="00BF4F52">
        <w:rPr>
          <w:rFonts w:ascii="Book Antiqua" w:hAnsi="Book Antiqua"/>
          <w:sz w:val="24"/>
          <w:szCs w:val="24"/>
          <w:lang w:val="es-ES"/>
        </w:rPr>
        <w:t xml:space="preserve"> el interés.</w:t>
      </w:r>
    </w:p>
    <w:p w14:paraId="4E81313E" w14:textId="77777777" w:rsidR="002A6F2C" w:rsidRPr="00BF4F52" w:rsidRDefault="002A6F2C" w:rsidP="00D57894">
      <w:pPr>
        <w:spacing w:after="0" w:line="240" w:lineRule="auto"/>
        <w:ind w:firstLine="708"/>
        <w:contextualSpacing/>
        <w:jc w:val="both"/>
        <w:rPr>
          <w:rFonts w:ascii="Book Antiqua" w:eastAsia="Times New Roman" w:hAnsi="Book Antiqua" w:cs="Times New Roman"/>
          <w:sz w:val="24"/>
          <w:szCs w:val="24"/>
          <w:lang w:val="es-ES"/>
        </w:rPr>
      </w:pPr>
    </w:p>
    <w:p w14:paraId="645993F2" w14:textId="45147D9E" w:rsidR="002573CC" w:rsidRPr="00BF4F52" w:rsidRDefault="002573CC" w:rsidP="00D57894">
      <w:pPr>
        <w:spacing w:after="0" w:line="240" w:lineRule="auto"/>
        <w:ind w:firstLine="708"/>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b/>
          <w:sz w:val="24"/>
          <w:szCs w:val="24"/>
          <w:lang w:val="es-ES"/>
        </w:rPr>
        <w:t>POR TODO LO ANTES EXPUESTO</w:t>
      </w:r>
      <w:r w:rsidRPr="00BF4F52">
        <w:rPr>
          <w:rFonts w:ascii="Book Antiqua" w:eastAsia="Times New Roman" w:hAnsi="Book Antiqua" w:cs="Times New Roman"/>
          <w:sz w:val="24"/>
          <w:szCs w:val="24"/>
          <w:lang w:val="es-ES"/>
        </w:rPr>
        <w:t xml:space="preserve">, </w:t>
      </w:r>
      <w:r w:rsidR="00C950A1">
        <w:rPr>
          <w:rFonts w:ascii="Book Antiqua" w:eastAsia="Times New Roman" w:hAnsi="Book Antiqua" w:cs="Times New Roman"/>
          <w:sz w:val="24"/>
          <w:szCs w:val="24"/>
          <w:lang w:val="es-ES"/>
        </w:rPr>
        <w:t>la Comisión</w:t>
      </w:r>
      <w:r w:rsidR="00E82E15" w:rsidRPr="00BF4F52">
        <w:rPr>
          <w:rFonts w:ascii="Book Antiqua" w:eastAsia="Times New Roman" w:hAnsi="Book Antiqua" w:cs="Times New Roman"/>
          <w:sz w:val="24"/>
          <w:szCs w:val="24"/>
          <w:lang w:val="es-ES"/>
        </w:rPr>
        <w:t xml:space="preserve"> de Seguridad Pública </w:t>
      </w:r>
      <w:r w:rsidR="00B03008" w:rsidRPr="00BF4F52">
        <w:rPr>
          <w:rFonts w:ascii="Book Antiqua" w:eastAsia="Times New Roman" w:hAnsi="Book Antiqua" w:cs="Times New Roman"/>
          <w:sz w:val="24"/>
          <w:szCs w:val="24"/>
          <w:lang w:val="es-ES"/>
        </w:rPr>
        <w:t xml:space="preserve">de la Cámara de Representantes de </w:t>
      </w:r>
      <w:r w:rsidRPr="00BF4F52">
        <w:rPr>
          <w:rFonts w:ascii="Book Antiqua" w:eastAsia="Times New Roman" w:hAnsi="Book Antiqua" w:cs="Times New Roman"/>
          <w:sz w:val="24"/>
          <w:szCs w:val="24"/>
          <w:lang w:val="es-ES"/>
        </w:rPr>
        <w:t xml:space="preserve">Puerto Rico, luego del estudio y consideración correspondiente, tiene a bien someter a este Cuerpo Legislativo su informe, </w:t>
      </w:r>
      <w:r w:rsidR="00F1152E" w:rsidRPr="00BF4F52">
        <w:rPr>
          <w:rFonts w:ascii="Book Antiqua" w:eastAsia="Times New Roman" w:hAnsi="Book Antiqua" w:cs="Times New Roman"/>
          <w:b/>
          <w:sz w:val="24"/>
          <w:szCs w:val="24"/>
          <w:lang w:val="es-ES"/>
        </w:rPr>
        <w:t>recomendando la aprobación</w:t>
      </w:r>
      <w:r w:rsidRPr="00BF4F52">
        <w:rPr>
          <w:rFonts w:ascii="Book Antiqua" w:eastAsia="Times New Roman" w:hAnsi="Book Antiqua" w:cs="Times New Roman"/>
          <w:sz w:val="24"/>
          <w:szCs w:val="24"/>
          <w:lang w:val="es-ES"/>
        </w:rPr>
        <w:t xml:space="preserve"> del Proyecto </w:t>
      </w:r>
      <w:r w:rsidR="00E82E15" w:rsidRPr="00BF4F52">
        <w:rPr>
          <w:rFonts w:ascii="Book Antiqua" w:eastAsia="Times New Roman" w:hAnsi="Book Antiqua" w:cs="Times New Roman"/>
          <w:sz w:val="24"/>
          <w:szCs w:val="24"/>
          <w:lang w:val="es-ES"/>
        </w:rPr>
        <w:t>del S</w:t>
      </w:r>
      <w:r w:rsidR="00C950A1">
        <w:rPr>
          <w:rFonts w:ascii="Book Antiqua" w:eastAsia="Times New Roman" w:hAnsi="Book Antiqua" w:cs="Times New Roman"/>
          <w:sz w:val="24"/>
          <w:szCs w:val="24"/>
          <w:lang w:val="es-ES"/>
        </w:rPr>
        <w:t>enado</w:t>
      </w:r>
      <w:r w:rsidR="00E82E15" w:rsidRPr="00BF4F52">
        <w:rPr>
          <w:rFonts w:ascii="Book Antiqua" w:eastAsia="Times New Roman" w:hAnsi="Book Antiqua" w:cs="Times New Roman"/>
          <w:sz w:val="24"/>
          <w:szCs w:val="24"/>
          <w:lang w:val="es-ES"/>
        </w:rPr>
        <w:t xml:space="preserve"> 75</w:t>
      </w:r>
      <w:r w:rsidR="00C950A1">
        <w:rPr>
          <w:rFonts w:ascii="Book Antiqua" w:eastAsia="Times New Roman" w:hAnsi="Book Antiqua" w:cs="Times New Roman"/>
          <w:sz w:val="24"/>
          <w:szCs w:val="24"/>
          <w:lang w:val="es-ES"/>
        </w:rPr>
        <w:t>2</w:t>
      </w:r>
      <w:r w:rsidR="00850D8F" w:rsidRPr="00BF4F52">
        <w:rPr>
          <w:rFonts w:ascii="Book Antiqua" w:eastAsia="Times New Roman" w:hAnsi="Book Antiqua" w:cs="Times New Roman"/>
          <w:sz w:val="24"/>
          <w:szCs w:val="24"/>
          <w:lang w:val="es-ES"/>
        </w:rPr>
        <w:t>, con la</w:t>
      </w:r>
      <w:r w:rsidR="00087891" w:rsidRPr="00BF4F52">
        <w:rPr>
          <w:rFonts w:ascii="Book Antiqua" w:eastAsia="Times New Roman" w:hAnsi="Book Antiqua" w:cs="Times New Roman"/>
          <w:sz w:val="24"/>
          <w:szCs w:val="24"/>
          <w:lang w:val="es-ES"/>
        </w:rPr>
        <w:t>s</w:t>
      </w:r>
      <w:r w:rsidR="00850D8F" w:rsidRPr="00BF4F52">
        <w:rPr>
          <w:rFonts w:ascii="Book Antiqua" w:eastAsia="Times New Roman" w:hAnsi="Book Antiqua" w:cs="Times New Roman"/>
          <w:sz w:val="24"/>
          <w:szCs w:val="24"/>
          <w:lang w:val="es-ES"/>
        </w:rPr>
        <w:t xml:space="preserve"> enmiendas incluidas en el </w:t>
      </w:r>
      <w:proofErr w:type="spellStart"/>
      <w:r w:rsidR="00850D8F" w:rsidRPr="00BF4F52">
        <w:rPr>
          <w:rFonts w:ascii="Book Antiqua" w:eastAsia="Times New Roman" w:hAnsi="Book Antiqua" w:cs="Times New Roman"/>
          <w:sz w:val="24"/>
          <w:szCs w:val="24"/>
          <w:lang w:val="es-ES"/>
        </w:rPr>
        <w:t>entirillado</w:t>
      </w:r>
      <w:proofErr w:type="spellEnd"/>
      <w:r w:rsidR="00850D8F" w:rsidRPr="00BF4F52">
        <w:rPr>
          <w:rFonts w:ascii="Book Antiqua" w:eastAsia="Times New Roman" w:hAnsi="Book Antiqua" w:cs="Times New Roman"/>
          <w:sz w:val="24"/>
          <w:szCs w:val="24"/>
          <w:lang w:val="es-ES"/>
        </w:rPr>
        <w:t xml:space="preserve"> electrónico que acompaña este </w:t>
      </w:r>
      <w:r w:rsidR="00F611F1">
        <w:rPr>
          <w:rFonts w:ascii="Book Antiqua" w:eastAsia="Times New Roman" w:hAnsi="Book Antiqua" w:cs="Times New Roman"/>
          <w:sz w:val="24"/>
          <w:szCs w:val="24"/>
          <w:lang w:val="es-ES"/>
        </w:rPr>
        <w:t xml:space="preserve">Segundo </w:t>
      </w:r>
      <w:r w:rsidR="00850D8F" w:rsidRPr="00BF4F52">
        <w:rPr>
          <w:rFonts w:ascii="Book Antiqua" w:eastAsia="Times New Roman" w:hAnsi="Book Antiqua" w:cs="Times New Roman"/>
          <w:sz w:val="24"/>
          <w:szCs w:val="24"/>
          <w:lang w:val="es-ES"/>
        </w:rPr>
        <w:t>Informe Positivo</w:t>
      </w:r>
      <w:r w:rsidRPr="00BF4F52">
        <w:rPr>
          <w:rFonts w:ascii="Book Antiqua" w:eastAsia="Times New Roman" w:hAnsi="Book Antiqua" w:cs="Times New Roman"/>
          <w:sz w:val="24"/>
          <w:szCs w:val="24"/>
          <w:lang w:val="es-ES"/>
        </w:rPr>
        <w:t>.</w:t>
      </w:r>
      <w:r w:rsidR="00813E35" w:rsidRPr="00BF4F52">
        <w:rPr>
          <w:rFonts w:ascii="Book Antiqua" w:eastAsia="Times New Roman" w:hAnsi="Book Antiqua" w:cs="Times New Roman"/>
          <w:sz w:val="24"/>
          <w:szCs w:val="24"/>
          <w:lang w:val="es-ES"/>
        </w:rPr>
        <w:t xml:space="preserve"> </w:t>
      </w:r>
    </w:p>
    <w:p w14:paraId="600527F4" w14:textId="77777777" w:rsidR="00015F9B" w:rsidRPr="00BF4F52" w:rsidRDefault="00015F9B" w:rsidP="00D57894">
      <w:pPr>
        <w:tabs>
          <w:tab w:val="left" w:pos="567"/>
        </w:tabs>
        <w:spacing w:after="0" w:line="240" w:lineRule="auto"/>
        <w:contextualSpacing/>
        <w:jc w:val="both"/>
        <w:rPr>
          <w:rFonts w:ascii="Book Antiqua" w:eastAsia="Times New Roman" w:hAnsi="Book Antiqua" w:cs="Times New Roman"/>
          <w:b/>
          <w:bCs/>
          <w:sz w:val="24"/>
          <w:szCs w:val="24"/>
          <w:lang w:val="es-ES"/>
        </w:rPr>
      </w:pPr>
    </w:p>
    <w:p w14:paraId="57A7474F" w14:textId="6EE03FCF" w:rsidR="00472407" w:rsidRPr="00BF4F52" w:rsidRDefault="002573CC" w:rsidP="00D57894">
      <w:pPr>
        <w:tabs>
          <w:tab w:val="left" w:pos="567"/>
        </w:tabs>
        <w:spacing w:after="0" w:line="240" w:lineRule="auto"/>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b/>
          <w:bCs/>
          <w:sz w:val="24"/>
          <w:szCs w:val="24"/>
          <w:lang w:val="es-ES"/>
        </w:rPr>
        <w:t>Respetuosamente sometido,</w:t>
      </w:r>
    </w:p>
    <w:p w14:paraId="6EE9669A" w14:textId="77777777" w:rsidR="00502B33" w:rsidRPr="00BF4F52" w:rsidRDefault="00502B33" w:rsidP="00D57894">
      <w:pPr>
        <w:tabs>
          <w:tab w:val="left" w:pos="567"/>
        </w:tabs>
        <w:spacing w:after="0" w:line="240" w:lineRule="auto"/>
        <w:contextualSpacing/>
        <w:jc w:val="both"/>
        <w:rPr>
          <w:rFonts w:ascii="Book Antiqua" w:eastAsia="Times New Roman" w:hAnsi="Book Antiqua" w:cs="Times New Roman"/>
          <w:sz w:val="24"/>
          <w:szCs w:val="24"/>
          <w:lang w:val="es-ES"/>
        </w:rPr>
      </w:pPr>
    </w:p>
    <w:p w14:paraId="03BE75EB" w14:textId="77777777" w:rsidR="00E82E15" w:rsidRPr="00BF4F52" w:rsidRDefault="00E82E15" w:rsidP="00D57894">
      <w:pPr>
        <w:tabs>
          <w:tab w:val="left" w:pos="567"/>
        </w:tabs>
        <w:spacing w:after="0" w:line="240" w:lineRule="auto"/>
        <w:contextualSpacing/>
        <w:jc w:val="both"/>
        <w:rPr>
          <w:rFonts w:ascii="Book Antiqua" w:eastAsia="Times New Roman" w:hAnsi="Book Antiqua" w:cs="Times New Roman"/>
          <w:sz w:val="24"/>
          <w:szCs w:val="24"/>
          <w:lang w:val="es-ES"/>
        </w:rPr>
      </w:pPr>
    </w:p>
    <w:p w14:paraId="7144A99A" w14:textId="6F063169" w:rsidR="00E82E15" w:rsidRPr="00BF4F52" w:rsidRDefault="00E82E15" w:rsidP="00D57894">
      <w:pPr>
        <w:tabs>
          <w:tab w:val="left" w:pos="567"/>
        </w:tabs>
        <w:spacing w:after="0" w:line="240" w:lineRule="auto"/>
        <w:contextualSpacing/>
        <w:jc w:val="both"/>
        <w:rPr>
          <w:rFonts w:ascii="Book Antiqua" w:eastAsia="Times New Roman" w:hAnsi="Book Antiqua" w:cs="Times New Roman"/>
          <w:b/>
          <w:bCs/>
          <w:sz w:val="24"/>
          <w:szCs w:val="24"/>
          <w:lang w:val="es-ES"/>
        </w:rPr>
      </w:pPr>
      <w:proofErr w:type="spellStart"/>
      <w:r w:rsidRPr="00BF4F52">
        <w:rPr>
          <w:rFonts w:ascii="Book Antiqua" w:eastAsia="Times New Roman" w:hAnsi="Book Antiqua" w:cs="Times New Roman"/>
          <w:b/>
          <w:bCs/>
          <w:sz w:val="24"/>
          <w:szCs w:val="24"/>
          <w:lang w:val="es-ES"/>
        </w:rPr>
        <w:t>Hon</w:t>
      </w:r>
      <w:proofErr w:type="spellEnd"/>
      <w:r w:rsidRPr="00BF4F52">
        <w:rPr>
          <w:rFonts w:ascii="Book Antiqua" w:eastAsia="Times New Roman" w:hAnsi="Book Antiqua" w:cs="Times New Roman"/>
          <w:b/>
          <w:bCs/>
          <w:sz w:val="24"/>
          <w:szCs w:val="24"/>
          <w:lang w:val="es-ES"/>
        </w:rPr>
        <w:t>. Félix Pacheco Burgos</w:t>
      </w:r>
    </w:p>
    <w:p w14:paraId="03E0DF80" w14:textId="3BB28BD8" w:rsidR="00E82E15" w:rsidRPr="00BF4F52" w:rsidRDefault="00E82E15" w:rsidP="00D57894">
      <w:pPr>
        <w:tabs>
          <w:tab w:val="left" w:pos="567"/>
        </w:tabs>
        <w:spacing w:after="0" w:line="240" w:lineRule="auto"/>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Presidente</w:t>
      </w:r>
    </w:p>
    <w:p w14:paraId="16DD80BE" w14:textId="11AEFF07" w:rsidR="00E82E15" w:rsidRPr="00BF4F52" w:rsidRDefault="00E82E15" w:rsidP="00D57894">
      <w:pPr>
        <w:tabs>
          <w:tab w:val="left" w:pos="567"/>
        </w:tabs>
        <w:spacing w:after="0" w:line="240" w:lineRule="auto"/>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Comisión de Seguridad Pública</w:t>
      </w:r>
    </w:p>
    <w:p w14:paraId="47677492" w14:textId="77777777" w:rsidR="002573CC" w:rsidRPr="00BF4F52" w:rsidRDefault="002573CC" w:rsidP="00D57894">
      <w:pPr>
        <w:tabs>
          <w:tab w:val="left" w:pos="567"/>
        </w:tabs>
        <w:spacing w:after="0" w:line="240" w:lineRule="auto"/>
        <w:contextualSpacing/>
        <w:jc w:val="both"/>
        <w:rPr>
          <w:rFonts w:ascii="Book Antiqua" w:eastAsia="Times New Roman" w:hAnsi="Book Antiqua" w:cs="Times New Roman"/>
          <w:sz w:val="24"/>
          <w:szCs w:val="24"/>
          <w:lang w:val="es-ES"/>
        </w:rPr>
      </w:pPr>
    </w:p>
    <w:sectPr w:rsidR="002573CC" w:rsidRPr="00BF4F52" w:rsidSect="004C4B22">
      <w:headerReference w:type="even" r:id="rId13"/>
      <w:headerReference w:type="default" r:id="rId14"/>
      <w:footerReference w:type="even" r:id="rId15"/>
      <w:footerReference w:type="default" r:id="rId16"/>
      <w:headerReference w:type="first" r:id="rId17"/>
      <w:footerReference w:type="first" r:id="rId18"/>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1A96E" w14:textId="77777777" w:rsidR="00531B02" w:rsidRDefault="00531B02">
      <w:pPr>
        <w:spacing w:after="0" w:line="240" w:lineRule="auto"/>
      </w:pPr>
      <w:r>
        <w:separator/>
      </w:r>
    </w:p>
  </w:endnote>
  <w:endnote w:type="continuationSeparator" w:id="0">
    <w:p w14:paraId="53E30CAE" w14:textId="77777777" w:rsidR="00531B02" w:rsidRDefault="00531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73FE4" w14:textId="77777777" w:rsidR="00A147D2" w:rsidRDefault="00A147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206FF" w14:textId="36BABC6E" w:rsidR="00E312A7" w:rsidRPr="00A147D2" w:rsidRDefault="00B90A4F" w:rsidP="00B90A4F">
    <w:pPr>
      <w:pStyle w:val="Footer"/>
      <w:jc w:val="center"/>
      <w:rPr>
        <w:rFonts w:ascii="Book Antiqua" w:hAnsi="Book Antiqua"/>
      </w:rPr>
    </w:pPr>
    <w:r w:rsidRPr="00A147D2">
      <w:rPr>
        <w:rFonts w:ascii="Book Antiqua" w:hAnsi="Book Antiqua"/>
      </w:rPr>
      <w:t>Comisi</w:t>
    </w:r>
    <w:r w:rsidR="009351AB" w:rsidRPr="00A147D2">
      <w:rPr>
        <w:rFonts w:ascii="Book Antiqua" w:hAnsi="Book Antiqua" w:cs="Calibri"/>
      </w:rPr>
      <w:t>ón</w:t>
    </w:r>
    <w:r w:rsidRPr="00A147D2">
      <w:rPr>
        <w:rFonts w:ascii="Book Antiqua" w:hAnsi="Book Antiqua"/>
      </w:rPr>
      <w:t xml:space="preserve"> de</w:t>
    </w:r>
    <w:r w:rsidR="0007787D" w:rsidRPr="00A147D2">
      <w:rPr>
        <w:rFonts w:ascii="Book Antiqua" w:hAnsi="Book Antiqua"/>
      </w:rPr>
      <w:t xml:space="preserve"> Seguridad Pública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B2E41" w14:textId="77777777" w:rsidR="00A147D2" w:rsidRDefault="00A147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C1C53" w14:textId="77777777" w:rsidR="00531B02" w:rsidRDefault="00531B02">
      <w:pPr>
        <w:spacing w:after="0" w:line="240" w:lineRule="auto"/>
      </w:pPr>
      <w:r>
        <w:separator/>
      </w:r>
    </w:p>
  </w:footnote>
  <w:footnote w:type="continuationSeparator" w:id="0">
    <w:p w14:paraId="234FDA36" w14:textId="77777777" w:rsidR="00531B02" w:rsidRDefault="00531B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DF72E" w14:textId="77777777" w:rsidR="00A147D2" w:rsidRDefault="00A147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656CCBCD" w:rsidR="00FF743C" w:rsidRPr="00D80F47" w:rsidRDefault="00FF743C" w:rsidP="00FF743C">
    <w:pPr>
      <w:pStyle w:val="Header"/>
      <w:pBdr>
        <w:bottom w:val="single" w:sz="4" w:space="1" w:color="D9D9D9"/>
      </w:pBdr>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Informe Positivo del P. de</w:t>
    </w:r>
    <w:r w:rsidR="00E82E15">
      <w:rPr>
        <w:rFonts w:ascii="Book Antiqua" w:hAnsi="Book Antiqua"/>
        <w:b/>
        <w:i/>
        <w:color w:val="7F7F7F" w:themeColor="text1" w:themeTint="80"/>
        <w:spacing w:val="60"/>
        <w:lang w:val="es-PR"/>
      </w:rPr>
      <w:t>l S</w:t>
    </w:r>
    <w:r w:rsidRPr="00D80F47">
      <w:rPr>
        <w:rFonts w:ascii="Book Antiqua" w:hAnsi="Book Antiqua"/>
        <w:b/>
        <w:i/>
        <w:color w:val="7F7F7F" w:themeColor="text1" w:themeTint="80"/>
        <w:spacing w:val="60"/>
        <w:lang w:val="es-PR"/>
      </w:rPr>
      <w:t>.</w:t>
    </w:r>
    <w:r w:rsidR="00E82E15">
      <w:rPr>
        <w:rFonts w:ascii="Book Antiqua" w:hAnsi="Book Antiqua"/>
        <w:b/>
        <w:i/>
        <w:color w:val="7F7F7F" w:themeColor="text1" w:themeTint="80"/>
        <w:spacing w:val="60"/>
        <w:lang w:val="es-PR"/>
      </w:rPr>
      <w:t xml:space="preserve"> 752</w:t>
    </w:r>
    <w:r w:rsidRPr="00D80F47">
      <w:rPr>
        <w:rFonts w:ascii="Book Antiqua" w:hAnsi="Book Antiqua"/>
        <w:b/>
        <w:i/>
        <w:color w:val="7F7F7F" w:themeColor="text1" w:themeTint="80"/>
        <w:spacing w:val="60"/>
        <w:lang w:val="es-PR"/>
      </w:rPr>
      <w:tab/>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BFB6E" w14:textId="77777777" w:rsidR="00A147D2" w:rsidRDefault="00A147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3072A9"/>
    <w:multiLevelType w:val="hybridMultilevel"/>
    <w:tmpl w:val="0CE03EFC"/>
    <w:lvl w:ilvl="0" w:tplc="500A0001">
      <w:start w:val="1"/>
      <w:numFmt w:val="bullet"/>
      <w:lvlText w:val=""/>
      <w:lvlJc w:val="left"/>
      <w:pPr>
        <w:ind w:left="1428" w:hanging="360"/>
      </w:pPr>
      <w:rPr>
        <w:rFonts w:ascii="Symbol" w:hAnsi="Symbol" w:hint="default"/>
      </w:rPr>
    </w:lvl>
    <w:lvl w:ilvl="1" w:tplc="500A0003" w:tentative="1">
      <w:start w:val="1"/>
      <w:numFmt w:val="bullet"/>
      <w:lvlText w:val="o"/>
      <w:lvlJc w:val="left"/>
      <w:pPr>
        <w:ind w:left="2148" w:hanging="360"/>
      </w:pPr>
      <w:rPr>
        <w:rFonts w:ascii="Courier New" w:hAnsi="Courier New" w:cs="Courier New" w:hint="default"/>
      </w:rPr>
    </w:lvl>
    <w:lvl w:ilvl="2" w:tplc="500A0005" w:tentative="1">
      <w:start w:val="1"/>
      <w:numFmt w:val="bullet"/>
      <w:lvlText w:val=""/>
      <w:lvlJc w:val="left"/>
      <w:pPr>
        <w:ind w:left="2868" w:hanging="360"/>
      </w:pPr>
      <w:rPr>
        <w:rFonts w:ascii="Wingdings" w:hAnsi="Wingdings" w:hint="default"/>
      </w:rPr>
    </w:lvl>
    <w:lvl w:ilvl="3" w:tplc="500A0001" w:tentative="1">
      <w:start w:val="1"/>
      <w:numFmt w:val="bullet"/>
      <w:lvlText w:val=""/>
      <w:lvlJc w:val="left"/>
      <w:pPr>
        <w:ind w:left="3588" w:hanging="360"/>
      </w:pPr>
      <w:rPr>
        <w:rFonts w:ascii="Symbol" w:hAnsi="Symbol" w:hint="default"/>
      </w:rPr>
    </w:lvl>
    <w:lvl w:ilvl="4" w:tplc="500A0003" w:tentative="1">
      <w:start w:val="1"/>
      <w:numFmt w:val="bullet"/>
      <w:lvlText w:val="o"/>
      <w:lvlJc w:val="left"/>
      <w:pPr>
        <w:ind w:left="4308" w:hanging="360"/>
      </w:pPr>
      <w:rPr>
        <w:rFonts w:ascii="Courier New" w:hAnsi="Courier New" w:cs="Courier New" w:hint="default"/>
      </w:rPr>
    </w:lvl>
    <w:lvl w:ilvl="5" w:tplc="500A0005" w:tentative="1">
      <w:start w:val="1"/>
      <w:numFmt w:val="bullet"/>
      <w:lvlText w:val=""/>
      <w:lvlJc w:val="left"/>
      <w:pPr>
        <w:ind w:left="5028" w:hanging="360"/>
      </w:pPr>
      <w:rPr>
        <w:rFonts w:ascii="Wingdings" w:hAnsi="Wingdings" w:hint="default"/>
      </w:rPr>
    </w:lvl>
    <w:lvl w:ilvl="6" w:tplc="500A0001" w:tentative="1">
      <w:start w:val="1"/>
      <w:numFmt w:val="bullet"/>
      <w:lvlText w:val=""/>
      <w:lvlJc w:val="left"/>
      <w:pPr>
        <w:ind w:left="5748" w:hanging="360"/>
      </w:pPr>
      <w:rPr>
        <w:rFonts w:ascii="Symbol" w:hAnsi="Symbol" w:hint="default"/>
      </w:rPr>
    </w:lvl>
    <w:lvl w:ilvl="7" w:tplc="500A0003" w:tentative="1">
      <w:start w:val="1"/>
      <w:numFmt w:val="bullet"/>
      <w:lvlText w:val="o"/>
      <w:lvlJc w:val="left"/>
      <w:pPr>
        <w:ind w:left="6468" w:hanging="360"/>
      </w:pPr>
      <w:rPr>
        <w:rFonts w:ascii="Courier New" w:hAnsi="Courier New" w:cs="Courier New" w:hint="default"/>
      </w:rPr>
    </w:lvl>
    <w:lvl w:ilvl="8" w:tplc="500A0005" w:tentative="1">
      <w:start w:val="1"/>
      <w:numFmt w:val="bullet"/>
      <w:lvlText w:val=""/>
      <w:lvlJc w:val="left"/>
      <w:pPr>
        <w:ind w:left="7188" w:hanging="360"/>
      </w:pPr>
      <w:rPr>
        <w:rFonts w:ascii="Wingdings" w:hAnsi="Wingdings" w:hint="default"/>
      </w:rPr>
    </w:lvl>
  </w:abstractNum>
  <w:abstractNum w:abstractNumId="3"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7491624"/>
    <w:multiLevelType w:val="multilevel"/>
    <w:tmpl w:val="1FD2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D1156F9"/>
    <w:multiLevelType w:val="hybridMultilevel"/>
    <w:tmpl w:val="C0762130"/>
    <w:lvl w:ilvl="0" w:tplc="500A0001">
      <w:start w:val="1"/>
      <w:numFmt w:val="bullet"/>
      <w:lvlText w:val=""/>
      <w:lvlJc w:val="left"/>
      <w:pPr>
        <w:ind w:left="1428" w:hanging="360"/>
      </w:pPr>
      <w:rPr>
        <w:rFonts w:ascii="Symbol" w:hAnsi="Symbol" w:hint="default"/>
      </w:rPr>
    </w:lvl>
    <w:lvl w:ilvl="1" w:tplc="500A0003" w:tentative="1">
      <w:start w:val="1"/>
      <w:numFmt w:val="bullet"/>
      <w:lvlText w:val="o"/>
      <w:lvlJc w:val="left"/>
      <w:pPr>
        <w:ind w:left="2148" w:hanging="360"/>
      </w:pPr>
      <w:rPr>
        <w:rFonts w:ascii="Courier New" w:hAnsi="Courier New" w:cs="Courier New" w:hint="default"/>
      </w:rPr>
    </w:lvl>
    <w:lvl w:ilvl="2" w:tplc="500A0005" w:tentative="1">
      <w:start w:val="1"/>
      <w:numFmt w:val="bullet"/>
      <w:lvlText w:val=""/>
      <w:lvlJc w:val="left"/>
      <w:pPr>
        <w:ind w:left="2868" w:hanging="360"/>
      </w:pPr>
      <w:rPr>
        <w:rFonts w:ascii="Wingdings" w:hAnsi="Wingdings" w:hint="default"/>
      </w:rPr>
    </w:lvl>
    <w:lvl w:ilvl="3" w:tplc="500A0001" w:tentative="1">
      <w:start w:val="1"/>
      <w:numFmt w:val="bullet"/>
      <w:lvlText w:val=""/>
      <w:lvlJc w:val="left"/>
      <w:pPr>
        <w:ind w:left="3588" w:hanging="360"/>
      </w:pPr>
      <w:rPr>
        <w:rFonts w:ascii="Symbol" w:hAnsi="Symbol" w:hint="default"/>
      </w:rPr>
    </w:lvl>
    <w:lvl w:ilvl="4" w:tplc="500A0003" w:tentative="1">
      <w:start w:val="1"/>
      <w:numFmt w:val="bullet"/>
      <w:lvlText w:val="o"/>
      <w:lvlJc w:val="left"/>
      <w:pPr>
        <w:ind w:left="4308" w:hanging="360"/>
      </w:pPr>
      <w:rPr>
        <w:rFonts w:ascii="Courier New" w:hAnsi="Courier New" w:cs="Courier New" w:hint="default"/>
      </w:rPr>
    </w:lvl>
    <w:lvl w:ilvl="5" w:tplc="500A0005" w:tentative="1">
      <w:start w:val="1"/>
      <w:numFmt w:val="bullet"/>
      <w:lvlText w:val=""/>
      <w:lvlJc w:val="left"/>
      <w:pPr>
        <w:ind w:left="5028" w:hanging="360"/>
      </w:pPr>
      <w:rPr>
        <w:rFonts w:ascii="Wingdings" w:hAnsi="Wingdings" w:hint="default"/>
      </w:rPr>
    </w:lvl>
    <w:lvl w:ilvl="6" w:tplc="500A0001" w:tentative="1">
      <w:start w:val="1"/>
      <w:numFmt w:val="bullet"/>
      <w:lvlText w:val=""/>
      <w:lvlJc w:val="left"/>
      <w:pPr>
        <w:ind w:left="5748" w:hanging="360"/>
      </w:pPr>
      <w:rPr>
        <w:rFonts w:ascii="Symbol" w:hAnsi="Symbol" w:hint="default"/>
      </w:rPr>
    </w:lvl>
    <w:lvl w:ilvl="7" w:tplc="500A0003" w:tentative="1">
      <w:start w:val="1"/>
      <w:numFmt w:val="bullet"/>
      <w:lvlText w:val="o"/>
      <w:lvlJc w:val="left"/>
      <w:pPr>
        <w:ind w:left="6468" w:hanging="360"/>
      </w:pPr>
      <w:rPr>
        <w:rFonts w:ascii="Courier New" w:hAnsi="Courier New" w:cs="Courier New" w:hint="default"/>
      </w:rPr>
    </w:lvl>
    <w:lvl w:ilvl="8" w:tplc="500A0005" w:tentative="1">
      <w:start w:val="1"/>
      <w:numFmt w:val="bullet"/>
      <w:lvlText w:val=""/>
      <w:lvlJc w:val="left"/>
      <w:pPr>
        <w:ind w:left="7188" w:hanging="360"/>
      </w:pPr>
      <w:rPr>
        <w:rFonts w:ascii="Wingdings" w:hAnsi="Wingdings" w:hint="default"/>
      </w:rPr>
    </w:lvl>
  </w:abstractNum>
  <w:num w:numId="1" w16cid:durableId="333727895">
    <w:abstractNumId w:val="3"/>
  </w:num>
  <w:num w:numId="2" w16cid:durableId="1720125807">
    <w:abstractNumId w:val="1"/>
  </w:num>
  <w:num w:numId="3" w16cid:durableId="1790273019">
    <w:abstractNumId w:val="0"/>
  </w:num>
  <w:num w:numId="4" w16cid:durableId="1306200604">
    <w:abstractNumId w:val="5"/>
  </w:num>
  <w:num w:numId="5" w16cid:durableId="1245529589">
    <w:abstractNumId w:val="6"/>
  </w:num>
  <w:num w:numId="6" w16cid:durableId="1534997915">
    <w:abstractNumId w:val="2"/>
  </w:num>
  <w:num w:numId="7" w16cid:durableId="20751568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1581"/>
    <w:rsid w:val="000041D4"/>
    <w:rsid w:val="0000466E"/>
    <w:rsid w:val="000138A6"/>
    <w:rsid w:val="00015F9B"/>
    <w:rsid w:val="00024810"/>
    <w:rsid w:val="00027265"/>
    <w:rsid w:val="000304B5"/>
    <w:rsid w:val="00030C48"/>
    <w:rsid w:val="00032057"/>
    <w:rsid w:val="00033062"/>
    <w:rsid w:val="00033FC1"/>
    <w:rsid w:val="0003523F"/>
    <w:rsid w:val="00037F83"/>
    <w:rsid w:val="00043133"/>
    <w:rsid w:val="000440AF"/>
    <w:rsid w:val="00046AD3"/>
    <w:rsid w:val="00047827"/>
    <w:rsid w:val="00050EA2"/>
    <w:rsid w:val="000528F7"/>
    <w:rsid w:val="000557CE"/>
    <w:rsid w:val="00061727"/>
    <w:rsid w:val="00070369"/>
    <w:rsid w:val="00072D4D"/>
    <w:rsid w:val="00077647"/>
    <w:rsid w:val="0007787D"/>
    <w:rsid w:val="00077928"/>
    <w:rsid w:val="00077F3C"/>
    <w:rsid w:val="00081C3A"/>
    <w:rsid w:val="0008620F"/>
    <w:rsid w:val="00087891"/>
    <w:rsid w:val="0009177F"/>
    <w:rsid w:val="000951EB"/>
    <w:rsid w:val="00095ABB"/>
    <w:rsid w:val="00095F53"/>
    <w:rsid w:val="00096594"/>
    <w:rsid w:val="000979F6"/>
    <w:rsid w:val="000B36E9"/>
    <w:rsid w:val="000C3EA7"/>
    <w:rsid w:val="000C7CE0"/>
    <w:rsid w:val="000C7E6D"/>
    <w:rsid w:val="000D2AC7"/>
    <w:rsid w:val="000D3F03"/>
    <w:rsid w:val="000D545A"/>
    <w:rsid w:val="000E0BD2"/>
    <w:rsid w:val="000E482D"/>
    <w:rsid w:val="000F35F9"/>
    <w:rsid w:val="000F4458"/>
    <w:rsid w:val="000F4F58"/>
    <w:rsid w:val="000F627D"/>
    <w:rsid w:val="00102AA1"/>
    <w:rsid w:val="00103B0F"/>
    <w:rsid w:val="00104CFC"/>
    <w:rsid w:val="001053AD"/>
    <w:rsid w:val="00106C0D"/>
    <w:rsid w:val="001072FB"/>
    <w:rsid w:val="001077EE"/>
    <w:rsid w:val="00111ED1"/>
    <w:rsid w:val="001137CE"/>
    <w:rsid w:val="0012509B"/>
    <w:rsid w:val="00125E9E"/>
    <w:rsid w:val="001270C2"/>
    <w:rsid w:val="00130254"/>
    <w:rsid w:val="0013625F"/>
    <w:rsid w:val="001405B2"/>
    <w:rsid w:val="0014330E"/>
    <w:rsid w:val="00143F0F"/>
    <w:rsid w:val="001456AD"/>
    <w:rsid w:val="00146D4D"/>
    <w:rsid w:val="00150082"/>
    <w:rsid w:val="001517EC"/>
    <w:rsid w:val="00155ADA"/>
    <w:rsid w:val="00162B7C"/>
    <w:rsid w:val="00162EEE"/>
    <w:rsid w:val="00166898"/>
    <w:rsid w:val="00173C3B"/>
    <w:rsid w:val="0017453A"/>
    <w:rsid w:val="00175FE6"/>
    <w:rsid w:val="00176029"/>
    <w:rsid w:val="00181CB2"/>
    <w:rsid w:val="0018253F"/>
    <w:rsid w:val="00184CE1"/>
    <w:rsid w:val="00186ECD"/>
    <w:rsid w:val="00190F5A"/>
    <w:rsid w:val="00192CD8"/>
    <w:rsid w:val="00193B05"/>
    <w:rsid w:val="00194554"/>
    <w:rsid w:val="00196783"/>
    <w:rsid w:val="001A16E7"/>
    <w:rsid w:val="001A4412"/>
    <w:rsid w:val="001A69BF"/>
    <w:rsid w:val="001B3DA8"/>
    <w:rsid w:val="001C545F"/>
    <w:rsid w:val="001D2F9B"/>
    <w:rsid w:val="001D389A"/>
    <w:rsid w:val="001D4D02"/>
    <w:rsid w:val="001E0CA1"/>
    <w:rsid w:val="001E470C"/>
    <w:rsid w:val="001F2597"/>
    <w:rsid w:val="001F3658"/>
    <w:rsid w:val="001F4FC8"/>
    <w:rsid w:val="001F5D16"/>
    <w:rsid w:val="00202FB4"/>
    <w:rsid w:val="0021097F"/>
    <w:rsid w:val="00212E24"/>
    <w:rsid w:val="00213881"/>
    <w:rsid w:val="00214247"/>
    <w:rsid w:val="002145F9"/>
    <w:rsid w:val="00215857"/>
    <w:rsid w:val="00221E9B"/>
    <w:rsid w:val="00224B34"/>
    <w:rsid w:val="002258E0"/>
    <w:rsid w:val="00230B5D"/>
    <w:rsid w:val="00235BAF"/>
    <w:rsid w:val="00235FFD"/>
    <w:rsid w:val="00237525"/>
    <w:rsid w:val="00241400"/>
    <w:rsid w:val="00244846"/>
    <w:rsid w:val="00245DBA"/>
    <w:rsid w:val="002467DA"/>
    <w:rsid w:val="00247116"/>
    <w:rsid w:val="00252895"/>
    <w:rsid w:val="00252EE9"/>
    <w:rsid w:val="00256B0A"/>
    <w:rsid w:val="002573CC"/>
    <w:rsid w:val="0026083D"/>
    <w:rsid w:val="00261797"/>
    <w:rsid w:val="002652AA"/>
    <w:rsid w:val="002678A6"/>
    <w:rsid w:val="00270095"/>
    <w:rsid w:val="00272578"/>
    <w:rsid w:val="00273929"/>
    <w:rsid w:val="0027486C"/>
    <w:rsid w:val="00274930"/>
    <w:rsid w:val="00282759"/>
    <w:rsid w:val="00283E60"/>
    <w:rsid w:val="002870D2"/>
    <w:rsid w:val="00292014"/>
    <w:rsid w:val="0029577C"/>
    <w:rsid w:val="002959CF"/>
    <w:rsid w:val="00295BA6"/>
    <w:rsid w:val="00297EA4"/>
    <w:rsid w:val="002A0DB8"/>
    <w:rsid w:val="002A194D"/>
    <w:rsid w:val="002A2950"/>
    <w:rsid w:val="002A3297"/>
    <w:rsid w:val="002A3690"/>
    <w:rsid w:val="002A6306"/>
    <w:rsid w:val="002A6F2C"/>
    <w:rsid w:val="002A78E9"/>
    <w:rsid w:val="002B2BE1"/>
    <w:rsid w:val="002C22FF"/>
    <w:rsid w:val="002C3015"/>
    <w:rsid w:val="002C42AD"/>
    <w:rsid w:val="002C6B44"/>
    <w:rsid w:val="002C73CA"/>
    <w:rsid w:val="002D0A0E"/>
    <w:rsid w:val="002D6515"/>
    <w:rsid w:val="002D7B2D"/>
    <w:rsid w:val="002E62D4"/>
    <w:rsid w:val="002F0927"/>
    <w:rsid w:val="002F157C"/>
    <w:rsid w:val="002F68BB"/>
    <w:rsid w:val="002F6B43"/>
    <w:rsid w:val="00300596"/>
    <w:rsid w:val="00301E80"/>
    <w:rsid w:val="00303634"/>
    <w:rsid w:val="003103B7"/>
    <w:rsid w:val="00310CEA"/>
    <w:rsid w:val="003149FF"/>
    <w:rsid w:val="0032169C"/>
    <w:rsid w:val="003252AF"/>
    <w:rsid w:val="00326917"/>
    <w:rsid w:val="00337254"/>
    <w:rsid w:val="0034195A"/>
    <w:rsid w:val="003433C6"/>
    <w:rsid w:val="003447F8"/>
    <w:rsid w:val="0034480B"/>
    <w:rsid w:val="00346767"/>
    <w:rsid w:val="0036067A"/>
    <w:rsid w:val="0036432A"/>
    <w:rsid w:val="00371123"/>
    <w:rsid w:val="0038019B"/>
    <w:rsid w:val="003812C6"/>
    <w:rsid w:val="003838BC"/>
    <w:rsid w:val="00383B9C"/>
    <w:rsid w:val="00384E1F"/>
    <w:rsid w:val="00385023"/>
    <w:rsid w:val="00396185"/>
    <w:rsid w:val="003A097D"/>
    <w:rsid w:val="003A0C4F"/>
    <w:rsid w:val="003A38EE"/>
    <w:rsid w:val="003C0DFF"/>
    <w:rsid w:val="003C2A77"/>
    <w:rsid w:val="003C7251"/>
    <w:rsid w:val="003C7A85"/>
    <w:rsid w:val="003D0317"/>
    <w:rsid w:val="003D073C"/>
    <w:rsid w:val="003D46CA"/>
    <w:rsid w:val="003E12EB"/>
    <w:rsid w:val="003E5E3C"/>
    <w:rsid w:val="003F2FB5"/>
    <w:rsid w:val="003F5D18"/>
    <w:rsid w:val="00402BF3"/>
    <w:rsid w:val="00410E87"/>
    <w:rsid w:val="004113B1"/>
    <w:rsid w:val="00412348"/>
    <w:rsid w:val="00416DD1"/>
    <w:rsid w:val="00416F11"/>
    <w:rsid w:val="00420BB6"/>
    <w:rsid w:val="00422688"/>
    <w:rsid w:val="0042540A"/>
    <w:rsid w:val="00426402"/>
    <w:rsid w:val="004273A1"/>
    <w:rsid w:val="00435685"/>
    <w:rsid w:val="0043681A"/>
    <w:rsid w:val="004444E0"/>
    <w:rsid w:val="00447CEA"/>
    <w:rsid w:val="00453020"/>
    <w:rsid w:val="00453C29"/>
    <w:rsid w:val="004620B0"/>
    <w:rsid w:val="00464C89"/>
    <w:rsid w:val="00465917"/>
    <w:rsid w:val="00470B60"/>
    <w:rsid w:val="004719A0"/>
    <w:rsid w:val="00472407"/>
    <w:rsid w:val="00473301"/>
    <w:rsid w:val="00477BA6"/>
    <w:rsid w:val="00483056"/>
    <w:rsid w:val="00483232"/>
    <w:rsid w:val="00484FDB"/>
    <w:rsid w:val="0048501F"/>
    <w:rsid w:val="004907D6"/>
    <w:rsid w:val="00494793"/>
    <w:rsid w:val="004957A7"/>
    <w:rsid w:val="00495B19"/>
    <w:rsid w:val="004A31A4"/>
    <w:rsid w:val="004B152F"/>
    <w:rsid w:val="004B1A7A"/>
    <w:rsid w:val="004B3E8B"/>
    <w:rsid w:val="004B6FEF"/>
    <w:rsid w:val="004C14B2"/>
    <w:rsid w:val="004C4B22"/>
    <w:rsid w:val="004D0416"/>
    <w:rsid w:val="004D3E3D"/>
    <w:rsid w:val="004D4508"/>
    <w:rsid w:val="004F4F61"/>
    <w:rsid w:val="00501D51"/>
    <w:rsid w:val="005021E4"/>
    <w:rsid w:val="00502B33"/>
    <w:rsid w:val="00503E24"/>
    <w:rsid w:val="0050404E"/>
    <w:rsid w:val="005040E5"/>
    <w:rsid w:val="00505FAA"/>
    <w:rsid w:val="00511D07"/>
    <w:rsid w:val="00515D42"/>
    <w:rsid w:val="005175D1"/>
    <w:rsid w:val="00517A21"/>
    <w:rsid w:val="005209A8"/>
    <w:rsid w:val="005213F5"/>
    <w:rsid w:val="00531B02"/>
    <w:rsid w:val="00533BD0"/>
    <w:rsid w:val="005355E3"/>
    <w:rsid w:val="005375B1"/>
    <w:rsid w:val="00541BB4"/>
    <w:rsid w:val="00543AB8"/>
    <w:rsid w:val="005456AC"/>
    <w:rsid w:val="00547C7B"/>
    <w:rsid w:val="0055155D"/>
    <w:rsid w:val="0055203D"/>
    <w:rsid w:val="005531EA"/>
    <w:rsid w:val="005536DA"/>
    <w:rsid w:val="00560A4F"/>
    <w:rsid w:val="005619B6"/>
    <w:rsid w:val="00562611"/>
    <w:rsid w:val="00572714"/>
    <w:rsid w:val="00574113"/>
    <w:rsid w:val="00581B96"/>
    <w:rsid w:val="00582DD2"/>
    <w:rsid w:val="00584073"/>
    <w:rsid w:val="00590739"/>
    <w:rsid w:val="005A274B"/>
    <w:rsid w:val="005B1B82"/>
    <w:rsid w:val="005B3191"/>
    <w:rsid w:val="005B5550"/>
    <w:rsid w:val="005C3D8C"/>
    <w:rsid w:val="005C4A27"/>
    <w:rsid w:val="005C6530"/>
    <w:rsid w:val="005D2E15"/>
    <w:rsid w:val="005D5249"/>
    <w:rsid w:val="005E0BB6"/>
    <w:rsid w:val="005E3483"/>
    <w:rsid w:val="005E3939"/>
    <w:rsid w:val="005E667D"/>
    <w:rsid w:val="005E6A5D"/>
    <w:rsid w:val="005F3AF8"/>
    <w:rsid w:val="00603D70"/>
    <w:rsid w:val="00604D73"/>
    <w:rsid w:val="00605FC5"/>
    <w:rsid w:val="00606D78"/>
    <w:rsid w:val="00612BDA"/>
    <w:rsid w:val="00616830"/>
    <w:rsid w:val="00616A32"/>
    <w:rsid w:val="00620F0B"/>
    <w:rsid w:val="00622332"/>
    <w:rsid w:val="00622E2B"/>
    <w:rsid w:val="00624403"/>
    <w:rsid w:val="006271A3"/>
    <w:rsid w:val="00632461"/>
    <w:rsid w:val="0063442C"/>
    <w:rsid w:val="0063598B"/>
    <w:rsid w:val="00640E7A"/>
    <w:rsid w:val="006416BA"/>
    <w:rsid w:val="006471A0"/>
    <w:rsid w:val="00650291"/>
    <w:rsid w:val="00651B48"/>
    <w:rsid w:val="006560AF"/>
    <w:rsid w:val="006574EC"/>
    <w:rsid w:val="0066650A"/>
    <w:rsid w:val="0067067D"/>
    <w:rsid w:val="00680109"/>
    <w:rsid w:val="00680204"/>
    <w:rsid w:val="00686711"/>
    <w:rsid w:val="00686D19"/>
    <w:rsid w:val="00686ED6"/>
    <w:rsid w:val="00690604"/>
    <w:rsid w:val="0069209F"/>
    <w:rsid w:val="00695B6A"/>
    <w:rsid w:val="006962FD"/>
    <w:rsid w:val="006A152A"/>
    <w:rsid w:val="006A2D6F"/>
    <w:rsid w:val="006A3ACE"/>
    <w:rsid w:val="006A4930"/>
    <w:rsid w:val="006B2162"/>
    <w:rsid w:val="006C575E"/>
    <w:rsid w:val="006D03E5"/>
    <w:rsid w:val="006D24A9"/>
    <w:rsid w:val="006D3CCC"/>
    <w:rsid w:val="006D4A95"/>
    <w:rsid w:val="006D6CEF"/>
    <w:rsid w:val="006E199B"/>
    <w:rsid w:val="006E2155"/>
    <w:rsid w:val="006E2FBD"/>
    <w:rsid w:val="006E7322"/>
    <w:rsid w:val="006F0BC0"/>
    <w:rsid w:val="006F2A2C"/>
    <w:rsid w:val="00700077"/>
    <w:rsid w:val="007017B6"/>
    <w:rsid w:val="00702995"/>
    <w:rsid w:val="00704DD7"/>
    <w:rsid w:val="0071579E"/>
    <w:rsid w:val="007246DF"/>
    <w:rsid w:val="0072536B"/>
    <w:rsid w:val="00726076"/>
    <w:rsid w:val="007316B7"/>
    <w:rsid w:val="007325BC"/>
    <w:rsid w:val="00732BBF"/>
    <w:rsid w:val="0073449B"/>
    <w:rsid w:val="007367FD"/>
    <w:rsid w:val="00744346"/>
    <w:rsid w:val="0075299B"/>
    <w:rsid w:val="00755031"/>
    <w:rsid w:val="00755AF2"/>
    <w:rsid w:val="00756296"/>
    <w:rsid w:val="0075716F"/>
    <w:rsid w:val="0076019E"/>
    <w:rsid w:val="00770FC9"/>
    <w:rsid w:val="00773085"/>
    <w:rsid w:val="00774716"/>
    <w:rsid w:val="00774AC3"/>
    <w:rsid w:val="00781839"/>
    <w:rsid w:val="00783BC9"/>
    <w:rsid w:val="0079267D"/>
    <w:rsid w:val="0079349A"/>
    <w:rsid w:val="007A3343"/>
    <w:rsid w:val="007A36A4"/>
    <w:rsid w:val="007A7B3C"/>
    <w:rsid w:val="007B0E5F"/>
    <w:rsid w:val="007B263A"/>
    <w:rsid w:val="007B2CFB"/>
    <w:rsid w:val="007B567E"/>
    <w:rsid w:val="007B6081"/>
    <w:rsid w:val="007C2792"/>
    <w:rsid w:val="007C4053"/>
    <w:rsid w:val="007C40A9"/>
    <w:rsid w:val="007F2902"/>
    <w:rsid w:val="007F2BD8"/>
    <w:rsid w:val="007F39AD"/>
    <w:rsid w:val="007F6B77"/>
    <w:rsid w:val="007F6B80"/>
    <w:rsid w:val="00800B5C"/>
    <w:rsid w:val="00804C1C"/>
    <w:rsid w:val="008105B8"/>
    <w:rsid w:val="00813E35"/>
    <w:rsid w:val="008178F6"/>
    <w:rsid w:val="00823135"/>
    <w:rsid w:val="00825C96"/>
    <w:rsid w:val="00827E0F"/>
    <w:rsid w:val="00830BEA"/>
    <w:rsid w:val="00832C1E"/>
    <w:rsid w:val="0084037F"/>
    <w:rsid w:val="00842C98"/>
    <w:rsid w:val="00843A6E"/>
    <w:rsid w:val="00846D83"/>
    <w:rsid w:val="0084732F"/>
    <w:rsid w:val="00847FE7"/>
    <w:rsid w:val="00850D8F"/>
    <w:rsid w:val="008540D8"/>
    <w:rsid w:val="008575A1"/>
    <w:rsid w:val="00857C4D"/>
    <w:rsid w:val="00862984"/>
    <w:rsid w:val="00863F0C"/>
    <w:rsid w:val="00865118"/>
    <w:rsid w:val="00866507"/>
    <w:rsid w:val="0087354E"/>
    <w:rsid w:val="0087581B"/>
    <w:rsid w:val="008825B4"/>
    <w:rsid w:val="00891DA0"/>
    <w:rsid w:val="008972CA"/>
    <w:rsid w:val="008A01D9"/>
    <w:rsid w:val="008A12F4"/>
    <w:rsid w:val="008A7491"/>
    <w:rsid w:val="008B2C77"/>
    <w:rsid w:val="008B5842"/>
    <w:rsid w:val="008C03D0"/>
    <w:rsid w:val="008C65C4"/>
    <w:rsid w:val="008C6BBE"/>
    <w:rsid w:val="008D70AE"/>
    <w:rsid w:val="008D728C"/>
    <w:rsid w:val="008E3937"/>
    <w:rsid w:val="008F1D17"/>
    <w:rsid w:val="008F2855"/>
    <w:rsid w:val="008F5240"/>
    <w:rsid w:val="008F7D25"/>
    <w:rsid w:val="00904794"/>
    <w:rsid w:val="00914610"/>
    <w:rsid w:val="00916139"/>
    <w:rsid w:val="009177D6"/>
    <w:rsid w:val="0092190C"/>
    <w:rsid w:val="0092487C"/>
    <w:rsid w:val="009259CF"/>
    <w:rsid w:val="009276C5"/>
    <w:rsid w:val="0093150A"/>
    <w:rsid w:val="00931A0D"/>
    <w:rsid w:val="00931ACF"/>
    <w:rsid w:val="009340BE"/>
    <w:rsid w:val="00934450"/>
    <w:rsid w:val="009351AB"/>
    <w:rsid w:val="0093574A"/>
    <w:rsid w:val="00936773"/>
    <w:rsid w:val="00945ECA"/>
    <w:rsid w:val="00947318"/>
    <w:rsid w:val="00950C5E"/>
    <w:rsid w:val="00953D86"/>
    <w:rsid w:val="00960FEB"/>
    <w:rsid w:val="009618DA"/>
    <w:rsid w:val="00963E72"/>
    <w:rsid w:val="00965BF6"/>
    <w:rsid w:val="009670C5"/>
    <w:rsid w:val="009802D0"/>
    <w:rsid w:val="009866E0"/>
    <w:rsid w:val="009977DF"/>
    <w:rsid w:val="009A32E0"/>
    <w:rsid w:val="009A7177"/>
    <w:rsid w:val="009B6304"/>
    <w:rsid w:val="009C0504"/>
    <w:rsid w:val="009C0FA2"/>
    <w:rsid w:val="009C1DD7"/>
    <w:rsid w:val="009C4A57"/>
    <w:rsid w:val="009D1631"/>
    <w:rsid w:val="009D2776"/>
    <w:rsid w:val="009D4195"/>
    <w:rsid w:val="009D6158"/>
    <w:rsid w:val="009D6C16"/>
    <w:rsid w:val="009D708D"/>
    <w:rsid w:val="009E0F9B"/>
    <w:rsid w:val="009E200E"/>
    <w:rsid w:val="009F416D"/>
    <w:rsid w:val="00A075CE"/>
    <w:rsid w:val="00A1077A"/>
    <w:rsid w:val="00A1281C"/>
    <w:rsid w:val="00A147D2"/>
    <w:rsid w:val="00A17FCA"/>
    <w:rsid w:val="00A23605"/>
    <w:rsid w:val="00A23AB9"/>
    <w:rsid w:val="00A26E6A"/>
    <w:rsid w:val="00A272AE"/>
    <w:rsid w:val="00A30719"/>
    <w:rsid w:val="00A317F9"/>
    <w:rsid w:val="00A3231D"/>
    <w:rsid w:val="00A32EF0"/>
    <w:rsid w:val="00A34F0B"/>
    <w:rsid w:val="00A3514B"/>
    <w:rsid w:val="00A351A4"/>
    <w:rsid w:val="00A35ADF"/>
    <w:rsid w:val="00A40689"/>
    <w:rsid w:val="00A442AC"/>
    <w:rsid w:val="00A4507F"/>
    <w:rsid w:val="00A52B84"/>
    <w:rsid w:val="00A55460"/>
    <w:rsid w:val="00A55B04"/>
    <w:rsid w:val="00A57227"/>
    <w:rsid w:val="00A579F3"/>
    <w:rsid w:val="00A62EBB"/>
    <w:rsid w:val="00A70084"/>
    <w:rsid w:val="00A703C6"/>
    <w:rsid w:val="00A77B02"/>
    <w:rsid w:val="00A80BFE"/>
    <w:rsid w:val="00A81846"/>
    <w:rsid w:val="00A81F9A"/>
    <w:rsid w:val="00A852C2"/>
    <w:rsid w:val="00A90DF0"/>
    <w:rsid w:val="00A9125B"/>
    <w:rsid w:val="00A94DCF"/>
    <w:rsid w:val="00AA060B"/>
    <w:rsid w:val="00AA10AB"/>
    <w:rsid w:val="00AA249F"/>
    <w:rsid w:val="00AA3F14"/>
    <w:rsid w:val="00AA405C"/>
    <w:rsid w:val="00AB2704"/>
    <w:rsid w:val="00AB581F"/>
    <w:rsid w:val="00AB697F"/>
    <w:rsid w:val="00AC0B7C"/>
    <w:rsid w:val="00AC5728"/>
    <w:rsid w:val="00AD1973"/>
    <w:rsid w:val="00AD37CB"/>
    <w:rsid w:val="00AE4B96"/>
    <w:rsid w:val="00AE6E12"/>
    <w:rsid w:val="00AE716B"/>
    <w:rsid w:val="00AF174A"/>
    <w:rsid w:val="00AF2F53"/>
    <w:rsid w:val="00AF5CBC"/>
    <w:rsid w:val="00B00E90"/>
    <w:rsid w:val="00B0261F"/>
    <w:rsid w:val="00B03008"/>
    <w:rsid w:val="00B03370"/>
    <w:rsid w:val="00B11111"/>
    <w:rsid w:val="00B127AE"/>
    <w:rsid w:val="00B133A6"/>
    <w:rsid w:val="00B13E01"/>
    <w:rsid w:val="00B15C03"/>
    <w:rsid w:val="00B16A33"/>
    <w:rsid w:val="00B23660"/>
    <w:rsid w:val="00B25AB5"/>
    <w:rsid w:val="00B2644A"/>
    <w:rsid w:val="00B3092B"/>
    <w:rsid w:val="00B3738F"/>
    <w:rsid w:val="00B4029A"/>
    <w:rsid w:val="00B4135D"/>
    <w:rsid w:val="00B44D61"/>
    <w:rsid w:val="00B45158"/>
    <w:rsid w:val="00B47E77"/>
    <w:rsid w:val="00B5082F"/>
    <w:rsid w:val="00B541DE"/>
    <w:rsid w:val="00B54C95"/>
    <w:rsid w:val="00B7102C"/>
    <w:rsid w:val="00B74176"/>
    <w:rsid w:val="00B81064"/>
    <w:rsid w:val="00B85906"/>
    <w:rsid w:val="00B878BF"/>
    <w:rsid w:val="00B87D26"/>
    <w:rsid w:val="00B90A4F"/>
    <w:rsid w:val="00B951BC"/>
    <w:rsid w:val="00B955F6"/>
    <w:rsid w:val="00BB3F58"/>
    <w:rsid w:val="00BB6F81"/>
    <w:rsid w:val="00BC3DEB"/>
    <w:rsid w:val="00BC4F7A"/>
    <w:rsid w:val="00BC7261"/>
    <w:rsid w:val="00BD39A5"/>
    <w:rsid w:val="00BE52BB"/>
    <w:rsid w:val="00BE5B3F"/>
    <w:rsid w:val="00BF2010"/>
    <w:rsid w:val="00BF4F52"/>
    <w:rsid w:val="00BF6486"/>
    <w:rsid w:val="00C0206C"/>
    <w:rsid w:val="00C04556"/>
    <w:rsid w:val="00C04648"/>
    <w:rsid w:val="00C10EC0"/>
    <w:rsid w:val="00C13963"/>
    <w:rsid w:val="00C30536"/>
    <w:rsid w:val="00C3243A"/>
    <w:rsid w:val="00C3367F"/>
    <w:rsid w:val="00C5123B"/>
    <w:rsid w:val="00C654CD"/>
    <w:rsid w:val="00C65AF7"/>
    <w:rsid w:val="00C707B3"/>
    <w:rsid w:val="00C709AE"/>
    <w:rsid w:val="00C72EF4"/>
    <w:rsid w:val="00C82A0C"/>
    <w:rsid w:val="00C83FDF"/>
    <w:rsid w:val="00C8746E"/>
    <w:rsid w:val="00C9033D"/>
    <w:rsid w:val="00C91732"/>
    <w:rsid w:val="00C91F4E"/>
    <w:rsid w:val="00C950A1"/>
    <w:rsid w:val="00CA2142"/>
    <w:rsid w:val="00CA4E7D"/>
    <w:rsid w:val="00CA4E93"/>
    <w:rsid w:val="00CA6ED2"/>
    <w:rsid w:val="00CA72E1"/>
    <w:rsid w:val="00CC092E"/>
    <w:rsid w:val="00CC0DD8"/>
    <w:rsid w:val="00CC16D0"/>
    <w:rsid w:val="00CC1801"/>
    <w:rsid w:val="00CC509E"/>
    <w:rsid w:val="00CC543D"/>
    <w:rsid w:val="00CC7CF5"/>
    <w:rsid w:val="00CD2C03"/>
    <w:rsid w:val="00CD32F6"/>
    <w:rsid w:val="00CD337C"/>
    <w:rsid w:val="00CD6A7A"/>
    <w:rsid w:val="00CE293D"/>
    <w:rsid w:val="00CE2F7D"/>
    <w:rsid w:val="00CF4AEC"/>
    <w:rsid w:val="00CF56BF"/>
    <w:rsid w:val="00CF760A"/>
    <w:rsid w:val="00D0306F"/>
    <w:rsid w:val="00D07F57"/>
    <w:rsid w:val="00D12404"/>
    <w:rsid w:val="00D20329"/>
    <w:rsid w:val="00D205C8"/>
    <w:rsid w:val="00D20C28"/>
    <w:rsid w:val="00D27220"/>
    <w:rsid w:val="00D27A3D"/>
    <w:rsid w:val="00D31668"/>
    <w:rsid w:val="00D3213B"/>
    <w:rsid w:val="00D32D5A"/>
    <w:rsid w:val="00D34737"/>
    <w:rsid w:val="00D3574C"/>
    <w:rsid w:val="00D367FD"/>
    <w:rsid w:val="00D43147"/>
    <w:rsid w:val="00D4406E"/>
    <w:rsid w:val="00D45E10"/>
    <w:rsid w:val="00D51649"/>
    <w:rsid w:val="00D52394"/>
    <w:rsid w:val="00D5250B"/>
    <w:rsid w:val="00D526C6"/>
    <w:rsid w:val="00D537E1"/>
    <w:rsid w:val="00D54EF8"/>
    <w:rsid w:val="00D5561D"/>
    <w:rsid w:val="00D57894"/>
    <w:rsid w:val="00D61116"/>
    <w:rsid w:val="00D66AB8"/>
    <w:rsid w:val="00D75143"/>
    <w:rsid w:val="00D77697"/>
    <w:rsid w:val="00D80F47"/>
    <w:rsid w:val="00D83FB9"/>
    <w:rsid w:val="00D840B7"/>
    <w:rsid w:val="00D86E33"/>
    <w:rsid w:val="00D91262"/>
    <w:rsid w:val="00D92151"/>
    <w:rsid w:val="00D94489"/>
    <w:rsid w:val="00D9630F"/>
    <w:rsid w:val="00D9684F"/>
    <w:rsid w:val="00D96B2E"/>
    <w:rsid w:val="00D97AF4"/>
    <w:rsid w:val="00DB3FCC"/>
    <w:rsid w:val="00DC1A0D"/>
    <w:rsid w:val="00DC2613"/>
    <w:rsid w:val="00DC5E3B"/>
    <w:rsid w:val="00DD22EA"/>
    <w:rsid w:val="00DE1406"/>
    <w:rsid w:val="00DE2E4C"/>
    <w:rsid w:val="00DE453B"/>
    <w:rsid w:val="00DE7443"/>
    <w:rsid w:val="00E026E3"/>
    <w:rsid w:val="00E0723E"/>
    <w:rsid w:val="00E07576"/>
    <w:rsid w:val="00E105E3"/>
    <w:rsid w:val="00E12FA0"/>
    <w:rsid w:val="00E1414C"/>
    <w:rsid w:val="00E1745E"/>
    <w:rsid w:val="00E22018"/>
    <w:rsid w:val="00E22074"/>
    <w:rsid w:val="00E26196"/>
    <w:rsid w:val="00E276E6"/>
    <w:rsid w:val="00E30219"/>
    <w:rsid w:val="00E312A7"/>
    <w:rsid w:val="00E347F5"/>
    <w:rsid w:val="00E35576"/>
    <w:rsid w:val="00E36F2C"/>
    <w:rsid w:val="00E4091F"/>
    <w:rsid w:val="00E43951"/>
    <w:rsid w:val="00E43C17"/>
    <w:rsid w:val="00E457D9"/>
    <w:rsid w:val="00E47D64"/>
    <w:rsid w:val="00E47F88"/>
    <w:rsid w:val="00E52FE7"/>
    <w:rsid w:val="00E55005"/>
    <w:rsid w:val="00E570AA"/>
    <w:rsid w:val="00E57562"/>
    <w:rsid w:val="00E6112E"/>
    <w:rsid w:val="00E6365A"/>
    <w:rsid w:val="00E6382C"/>
    <w:rsid w:val="00E65C8F"/>
    <w:rsid w:val="00E670CB"/>
    <w:rsid w:val="00E733BE"/>
    <w:rsid w:val="00E75AF4"/>
    <w:rsid w:val="00E82D9A"/>
    <w:rsid w:val="00E82E15"/>
    <w:rsid w:val="00E85494"/>
    <w:rsid w:val="00E861A3"/>
    <w:rsid w:val="00E86BD7"/>
    <w:rsid w:val="00E91313"/>
    <w:rsid w:val="00E9377E"/>
    <w:rsid w:val="00E95999"/>
    <w:rsid w:val="00EA2B8F"/>
    <w:rsid w:val="00EA506F"/>
    <w:rsid w:val="00EB2903"/>
    <w:rsid w:val="00EB669B"/>
    <w:rsid w:val="00EC2900"/>
    <w:rsid w:val="00EC659A"/>
    <w:rsid w:val="00EC7605"/>
    <w:rsid w:val="00ED4AC6"/>
    <w:rsid w:val="00ED4B27"/>
    <w:rsid w:val="00ED6263"/>
    <w:rsid w:val="00EE03A9"/>
    <w:rsid w:val="00EF2DEA"/>
    <w:rsid w:val="00EF46AA"/>
    <w:rsid w:val="00EF5320"/>
    <w:rsid w:val="00EF6BBD"/>
    <w:rsid w:val="00F049A9"/>
    <w:rsid w:val="00F1152E"/>
    <w:rsid w:val="00F13637"/>
    <w:rsid w:val="00F14488"/>
    <w:rsid w:val="00F14BAD"/>
    <w:rsid w:val="00F156FA"/>
    <w:rsid w:val="00F233C4"/>
    <w:rsid w:val="00F330F9"/>
    <w:rsid w:val="00F41A33"/>
    <w:rsid w:val="00F43B57"/>
    <w:rsid w:val="00F530A0"/>
    <w:rsid w:val="00F56979"/>
    <w:rsid w:val="00F611F1"/>
    <w:rsid w:val="00F6149E"/>
    <w:rsid w:val="00F619CF"/>
    <w:rsid w:val="00F61DBC"/>
    <w:rsid w:val="00F65F7B"/>
    <w:rsid w:val="00F76C18"/>
    <w:rsid w:val="00F82035"/>
    <w:rsid w:val="00F851FA"/>
    <w:rsid w:val="00F86AF1"/>
    <w:rsid w:val="00F9165C"/>
    <w:rsid w:val="00F928EB"/>
    <w:rsid w:val="00F94168"/>
    <w:rsid w:val="00F970A6"/>
    <w:rsid w:val="00FA028D"/>
    <w:rsid w:val="00FA3562"/>
    <w:rsid w:val="00FA79EB"/>
    <w:rsid w:val="00FB4D06"/>
    <w:rsid w:val="00FB5682"/>
    <w:rsid w:val="00FB6D8F"/>
    <w:rsid w:val="00FC565E"/>
    <w:rsid w:val="00FC637F"/>
    <w:rsid w:val="00FD6BAA"/>
    <w:rsid w:val="00FD7525"/>
    <w:rsid w:val="00FE220D"/>
    <w:rsid w:val="00FE4C21"/>
    <w:rsid w:val="00FE520F"/>
    <w:rsid w:val="00FE61EF"/>
    <w:rsid w:val="00FE6DD7"/>
    <w:rsid w:val="00FE6F7C"/>
    <w:rsid w:val="00FF231A"/>
    <w:rsid w:val="00FF2A00"/>
    <w:rsid w:val="00FF3202"/>
    <w:rsid w:val="00FF54D4"/>
    <w:rsid w:val="00FF5FC1"/>
    <w:rsid w:val="00FF66DB"/>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E3361"/>
  <w15:chartTrackingRefBased/>
  <w15:docId w15:val="{51759BE4-AFFC-4C13-B26F-38350536B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paragraph" w:styleId="Revision">
    <w:name w:val="Revision"/>
    <w:hidden/>
    <w:uiPriority w:val="99"/>
    <w:semiHidden/>
    <w:rsid w:val="004C14B2"/>
    <w:rPr>
      <w:sz w:val="22"/>
      <w:szCs w:val="22"/>
      <w:lang w:val="es-PR"/>
    </w:rPr>
  </w:style>
  <w:style w:type="paragraph" w:styleId="BodyTextIndent2">
    <w:name w:val="Body Text Indent 2"/>
    <w:basedOn w:val="Normal"/>
    <w:link w:val="BodyTextIndent2Char"/>
    <w:rsid w:val="001072FB"/>
    <w:pPr>
      <w:spacing w:after="120" w:line="480" w:lineRule="auto"/>
      <w:ind w:left="360"/>
    </w:pPr>
    <w:rPr>
      <w:rFonts w:ascii="Times New Roman" w:eastAsia="Times New Roman" w:hAnsi="Times New Roman" w:cs="Times New Roman"/>
      <w:sz w:val="24"/>
      <w:szCs w:val="24"/>
      <w:lang w:val="en-US"/>
    </w:rPr>
  </w:style>
  <w:style w:type="character" w:customStyle="1" w:styleId="BodyTextIndent2Char">
    <w:name w:val="Body Text Indent 2 Char"/>
    <w:basedOn w:val="DefaultParagraphFont"/>
    <w:link w:val="BodyTextIndent2"/>
    <w:rsid w:val="001072F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16522">
      <w:bodyDiv w:val="1"/>
      <w:marLeft w:val="0"/>
      <w:marRight w:val="0"/>
      <w:marTop w:val="0"/>
      <w:marBottom w:val="0"/>
      <w:divBdr>
        <w:top w:val="none" w:sz="0" w:space="0" w:color="auto"/>
        <w:left w:val="none" w:sz="0" w:space="0" w:color="auto"/>
        <w:bottom w:val="none" w:sz="0" w:space="0" w:color="auto"/>
        <w:right w:val="none" w:sz="0" w:space="0" w:color="auto"/>
      </w:divBdr>
    </w:div>
    <w:div w:id="147094273">
      <w:bodyDiv w:val="1"/>
      <w:marLeft w:val="0"/>
      <w:marRight w:val="0"/>
      <w:marTop w:val="0"/>
      <w:marBottom w:val="0"/>
      <w:divBdr>
        <w:top w:val="none" w:sz="0" w:space="0" w:color="auto"/>
        <w:left w:val="none" w:sz="0" w:space="0" w:color="auto"/>
        <w:bottom w:val="none" w:sz="0" w:space="0" w:color="auto"/>
        <w:right w:val="none" w:sz="0" w:space="0" w:color="auto"/>
      </w:divBdr>
    </w:div>
    <w:div w:id="219831436">
      <w:bodyDiv w:val="1"/>
      <w:marLeft w:val="0"/>
      <w:marRight w:val="0"/>
      <w:marTop w:val="0"/>
      <w:marBottom w:val="0"/>
      <w:divBdr>
        <w:top w:val="none" w:sz="0" w:space="0" w:color="auto"/>
        <w:left w:val="none" w:sz="0" w:space="0" w:color="auto"/>
        <w:bottom w:val="none" w:sz="0" w:space="0" w:color="auto"/>
        <w:right w:val="none" w:sz="0" w:space="0" w:color="auto"/>
      </w:divBdr>
    </w:div>
    <w:div w:id="259215159">
      <w:bodyDiv w:val="1"/>
      <w:marLeft w:val="0"/>
      <w:marRight w:val="0"/>
      <w:marTop w:val="0"/>
      <w:marBottom w:val="0"/>
      <w:divBdr>
        <w:top w:val="none" w:sz="0" w:space="0" w:color="auto"/>
        <w:left w:val="none" w:sz="0" w:space="0" w:color="auto"/>
        <w:bottom w:val="none" w:sz="0" w:space="0" w:color="auto"/>
        <w:right w:val="none" w:sz="0" w:space="0" w:color="auto"/>
      </w:divBdr>
    </w:div>
    <w:div w:id="259528832">
      <w:bodyDiv w:val="1"/>
      <w:marLeft w:val="0"/>
      <w:marRight w:val="0"/>
      <w:marTop w:val="0"/>
      <w:marBottom w:val="0"/>
      <w:divBdr>
        <w:top w:val="none" w:sz="0" w:space="0" w:color="auto"/>
        <w:left w:val="none" w:sz="0" w:space="0" w:color="auto"/>
        <w:bottom w:val="none" w:sz="0" w:space="0" w:color="auto"/>
        <w:right w:val="none" w:sz="0" w:space="0" w:color="auto"/>
      </w:divBdr>
      <w:divsChild>
        <w:div w:id="2108193235">
          <w:blockQuote w:val="1"/>
          <w:marLeft w:val="720"/>
          <w:marRight w:val="720"/>
          <w:marTop w:val="100"/>
          <w:marBottom w:val="100"/>
          <w:divBdr>
            <w:top w:val="none" w:sz="0" w:space="0" w:color="auto"/>
            <w:left w:val="none" w:sz="0" w:space="0" w:color="auto"/>
            <w:bottom w:val="none" w:sz="0" w:space="0" w:color="auto"/>
            <w:right w:val="none" w:sz="0" w:space="0" w:color="auto"/>
          </w:divBdr>
        </w:div>
        <w:div w:id="1112945060">
          <w:blockQuote w:val="1"/>
          <w:marLeft w:val="720"/>
          <w:marRight w:val="720"/>
          <w:marTop w:val="100"/>
          <w:marBottom w:val="100"/>
          <w:divBdr>
            <w:top w:val="none" w:sz="0" w:space="0" w:color="auto"/>
            <w:left w:val="none" w:sz="0" w:space="0" w:color="auto"/>
            <w:bottom w:val="none" w:sz="0" w:space="0" w:color="auto"/>
            <w:right w:val="none" w:sz="0" w:space="0" w:color="auto"/>
          </w:divBdr>
        </w:div>
        <w:div w:id="2029408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2323052">
      <w:bodyDiv w:val="1"/>
      <w:marLeft w:val="0"/>
      <w:marRight w:val="0"/>
      <w:marTop w:val="0"/>
      <w:marBottom w:val="0"/>
      <w:divBdr>
        <w:top w:val="none" w:sz="0" w:space="0" w:color="auto"/>
        <w:left w:val="none" w:sz="0" w:space="0" w:color="auto"/>
        <w:bottom w:val="none" w:sz="0" w:space="0" w:color="auto"/>
        <w:right w:val="none" w:sz="0" w:space="0" w:color="auto"/>
      </w:divBdr>
    </w:div>
    <w:div w:id="400836736">
      <w:bodyDiv w:val="1"/>
      <w:marLeft w:val="0"/>
      <w:marRight w:val="0"/>
      <w:marTop w:val="0"/>
      <w:marBottom w:val="0"/>
      <w:divBdr>
        <w:top w:val="none" w:sz="0" w:space="0" w:color="auto"/>
        <w:left w:val="none" w:sz="0" w:space="0" w:color="auto"/>
        <w:bottom w:val="none" w:sz="0" w:space="0" w:color="auto"/>
        <w:right w:val="none" w:sz="0" w:space="0" w:color="auto"/>
      </w:divBdr>
    </w:div>
    <w:div w:id="505025013">
      <w:bodyDiv w:val="1"/>
      <w:marLeft w:val="0"/>
      <w:marRight w:val="0"/>
      <w:marTop w:val="0"/>
      <w:marBottom w:val="0"/>
      <w:divBdr>
        <w:top w:val="none" w:sz="0" w:space="0" w:color="auto"/>
        <w:left w:val="none" w:sz="0" w:space="0" w:color="auto"/>
        <w:bottom w:val="none" w:sz="0" w:space="0" w:color="auto"/>
        <w:right w:val="none" w:sz="0" w:space="0" w:color="auto"/>
      </w:divBdr>
    </w:div>
    <w:div w:id="571623596">
      <w:bodyDiv w:val="1"/>
      <w:marLeft w:val="0"/>
      <w:marRight w:val="0"/>
      <w:marTop w:val="0"/>
      <w:marBottom w:val="0"/>
      <w:divBdr>
        <w:top w:val="none" w:sz="0" w:space="0" w:color="auto"/>
        <w:left w:val="none" w:sz="0" w:space="0" w:color="auto"/>
        <w:bottom w:val="none" w:sz="0" w:space="0" w:color="auto"/>
        <w:right w:val="none" w:sz="0" w:space="0" w:color="auto"/>
      </w:divBdr>
    </w:div>
    <w:div w:id="620844872">
      <w:bodyDiv w:val="1"/>
      <w:marLeft w:val="0"/>
      <w:marRight w:val="0"/>
      <w:marTop w:val="0"/>
      <w:marBottom w:val="0"/>
      <w:divBdr>
        <w:top w:val="none" w:sz="0" w:space="0" w:color="auto"/>
        <w:left w:val="none" w:sz="0" w:space="0" w:color="auto"/>
        <w:bottom w:val="none" w:sz="0" w:space="0" w:color="auto"/>
        <w:right w:val="none" w:sz="0" w:space="0" w:color="auto"/>
      </w:divBdr>
    </w:div>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748698221">
      <w:bodyDiv w:val="1"/>
      <w:marLeft w:val="0"/>
      <w:marRight w:val="0"/>
      <w:marTop w:val="0"/>
      <w:marBottom w:val="0"/>
      <w:divBdr>
        <w:top w:val="none" w:sz="0" w:space="0" w:color="auto"/>
        <w:left w:val="none" w:sz="0" w:space="0" w:color="auto"/>
        <w:bottom w:val="none" w:sz="0" w:space="0" w:color="auto"/>
        <w:right w:val="none" w:sz="0" w:space="0" w:color="auto"/>
      </w:divBdr>
    </w:div>
    <w:div w:id="771629386">
      <w:bodyDiv w:val="1"/>
      <w:marLeft w:val="0"/>
      <w:marRight w:val="0"/>
      <w:marTop w:val="0"/>
      <w:marBottom w:val="0"/>
      <w:divBdr>
        <w:top w:val="none" w:sz="0" w:space="0" w:color="auto"/>
        <w:left w:val="none" w:sz="0" w:space="0" w:color="auto"/>
        <w:bottom w:val="none" w:sz="0" w:space="0" w:color="auto"/>
        <w:right w:val="none" w:sz="0" w:space="0" w:color="auto"/>
      </w:divBdr>
    </w:div>
    <w:div w:id="911426918">
      <w:bodyDiv w:val="1"/>
      <w:marLeft w:val="0"/>
      <w:marRight w:val="0"/>
      <w:marTop w:val="0"/>
      <w:marBottom w:val="0"/>
      <w:divBdr>
        <w:top w:val="none" w:sz="0" w:space="0" w:color="auto"/>
        <w:left w:val="none" w:sz="0" w:space="0" w:color="auto"/>
        <w:bottom w:val="none" w:sz="0" w:space="0" w:color="auto"/>
        <w:right w:val="none" w:sz="0" w:space="0" w:color="auto"/>
      </w:divBdr>
      <w:divsChild>
        <w:div w:id="92752515">
          <w:blockQuote w:val="1"/>
          <w:marLeft w:val="720"/>
          <w:marRight w:val="720"/>
          <w:marTop w:val="100"/>
          <w:marBottom w:val="100"/>
          <w:divBdr>
            <w:top w:val="none" w:sz="0" w:space="0" w:color="auto"/>
            <w:left w:val="none" w:sz="0" w:space="0" w:color="auto"/>
            <w:bottom w:val="none" w:sz="0" w:space="0" w:color="auto"/>
            <w:right w:val="none" w:sz="0" w:space="0" w:color="auto"/>
          </w:divBdr>
        </w:div>
        <w:div w:id="539516374">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069069">
          <w:blockQuote w:val="1"/>
          <w:marLeft w:val="720"/>
          <w:marRight w:val="720"/>
          <w:marTop w:val="100"/>
          <w:marBottom w:val="100"/>
          <w:divBdr>
            <w:top w:val="none" w:sz="0" w:space="0" w:color="auto"/>
            <w:left w:val="none" w:sz="0" w:space="0" w:color="auto"/>
            <w:bottom w:val="none" w:sz="0" w:space="0" w:color="auto"/>
            <w:right w:val="none" w:sz="0" w:space="0" w:color="auto"/>
          </w:divBdr>
        </w:div>
        <w:div w:id="13369604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1810231">
      <w:bodyDiv w:val="1"/>
      <w:marLeft w:val="0"/>
      <w:marRight w:val="0"/>
      <w:marTop w:val="0"/>
      <w:marBottom w:val="0"/>
      <w:divBdr>
        <w:top w:val="none" w:sz="0" w:space="0" w:color="auto"/>
        <w:left w:val="none" w:sz="0" w:space="0" w:color="auto"/>
        <w:bottom w:val="none" w:sz="0" w:space="0" w:color="auto"/>
        <w:right w:val="none" w:sz="0" w:space="0" w:color="auto"/>
      </w:divBdr>
    </w:div>
    <w:div w:id="1269973079">
      <w:bodyDiv w:val="1"/>
      <w:marLeft w:val="0"/>
      <w:marRight w:val="0"/>
      <w:marTop w:val="0"/>
      <w:marBottom w:val="0"/>
      <w:divBdr>
        <w:top w:val="none" w:sz="0" w:space="0" w:color="auto"/>
        <w:left w:val="none" w:sz="0" w:space="0" w:color="auto"/>
        <w:bottom w:val="none" w:sz="0" w:space="0" w:color="auto"/>
        <w:right w:val="none" w:sz="0" w:space="0" w:color="auto"/>
      </w:divBdr>
    </w:div>
    <w:div w:id="1497453442">
      <w:bodyDiv w:val="1"/>
      <w:marLeft w:val="0"/>
      <w:marRight w:val="0"/>
      <w:marTop w:val="0"/>
      <w:marBottom w:val="0"/>
      <w:divBdr>
        <w:top w:val="none" w:sz="0" w:space="0" w:color="auto"/>
        <w:left w:val="none" w:sz="0" w:space="0" w:color="auto"/>
        <w:bottom w:val="none" w:sz="0" w:space="0" w:color="auto"/>
        <w:right w:val="none" w:sz="0" w:space="0" w:color="auto"/>
      </w:divBdr>
    </w:div>
    <w:div w:id="1551840970">
      <w:bodyDiv w:val="1"/>
      <w:marLeft w:val="0"/>
      <w:marRight w:val="0"/>
      <w:marTop w:val="0"/>
      <w:marBottom w:val="0"/>
      <w:divBdr>
        <w:top w:val="none" w:sz="0" w:space="0" w:color="auto"/>
        <w:left w:val="none" w:sz="0" w:space="0" w:color="auto"/>
        <w:bottom w:val="none" w:sz="0" w:space="0" w:color="auto"/>
        <w:right w:val="none" w:sz="0" w:space="0" w:color="auto"/>
      </w:divBdr>
    </w:div>
    <w:div w:id="1595823706">
      <w:bodyDiv w:val="1"/>
      <w:marLeft w:val="0"/>
      <w:marRight w:val="0"/>
      <w:marTop w:val="0"/>
      <w:marBottom w:val="0"/>
      <w:divBdr>
        <w:top w:val="none" w:sz="0" w:space="0" w:color="auto"/>
        <w:left w:val="none" w:sz="0" w:space="0" w:color="auto"/>
        <w:bottom w:val="none" w:sz="0" w:space="0" w:color="auto"/>
        <w:right w:val="none" w:sz="0" w:space="0" w:color="auto"/>
      </w:divBdr>
    </w:div>
    <w:div w:id="1649673997">
      <w:bodyDiv w:val="1"/>
      <w:marLeft w:val="0"/>
      <w:marRight w:val="0"/>
      <w:marTop w:val="0"/>
      <w:marBottom w:val="0"/>
      <w:divBdr>
        <w:top w:val="none" w:sz="0" w:space="0" w:color="auto"/>
        <w:left w:val="none" w:sz="0" w:space="0" w:color="auto"/>
        <w:bottom w:val="none" w:sz="0" w:space="0" w:color="auto"/>
        <w:right w:val="none" w:sz="0" w:space="0" w:color="auto"/>
      </w:divBdr>
    </w:div>
    <w:div w:id="1750619803">
      <w:bodyDiv w:val="1"/>
      <w:marLeft w:val="0"/>
      <w:marRight w:val="0"/>
      <w:marTop w:val="0"/>
      <w:marBottom w:val="0"/>
      <w:divBdr>
        <w:top w:val="none" w:sz="0" w:space="0" w:color="auto"/>
        <w:left w:val="none" w:sz="0" w:space="0" w:color="auto"/>
        <w:bottom w:val="none" w:sz="0" w:space="0" w:color="auto"/>
        <w:right w:val="none" w:sz="0" w:space="0" w:color="auto"/>
      </w:divBdr>
    </w:div>
    <w:div w:id="1881237204">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2.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3.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4.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6.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1403</Words>
  <Characters>8001</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2</cp:revision>
  <cp:lastPrinted>2023-10-23T13:58:00Z</cp:lastPrinted>
  <dcterms:created xsi:type="dcterms:W3CDTF">2025-11-03T16:50:00Z</dcterms:created>
  <dcterms:modified xsi:type="dcterms:W3CDTF">2025-11-03T16:50:00Z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