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3D1498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4B8B799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E7330">
        <w:rPr>
          <w:rFonts w:ascii="Book Antiqua" w:hAnsi="Book Antiqua" w:cs="Tahoma"/>
          <w:b/>
          <w:sz w:val="52"/>
          <w:szCs w:val="52"/>
          <w:lang w:val="es-ES_tradnl"/>
        </w:rPr>
        <w:t>464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2D51DA9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0E7330">
        <w:rPr>
          <w:rFonts w:ascii="Book Antiqua" w:hAnsi="Book Antiqua" w:cs="Tahoma"/>
          <w:lang w:val="es-ES_tradnl"/>
        </w:rPr>
        <w:t>2</w:t>
      </w:r>
      <w:r w:rsidR="00372595">
        <w:rPr>
          <w:rFonts w:ascii="Book Antiqua" w:hAnsi="Book Antiqua" w:cs="Tahoma"/>
          <w:lang w:val="es-ES_tradnl"/>
        </w:rPr>
        <w:t>2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8A0F7D">
        <w:rPr>
          <w:rFonts w:ascii="Book Antiqua" w:hAnsi="Book Antiqua" w:cs="Tahoma"/>
          <w:lang w:val="es-ES_tradnl"/>
        </w:rPr>
        <w:t>octubre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6809B9C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0E7330">
        <w:rPr>
          <w:rFonts w:ascii="Book Antiqua" w:hAnsi="Book Antiqua" w:cs="Tahoma"/>
          <w:lang w:val="es-ES_tradnl"/>
        </w:rPr>
        <w:t xml:space="preserve"> 464</w:t>
      </w:r>
      <w:r w:rsidR="009E2C2B">
        <w:rPr>
          <w:rFonts w:ascii="Book Antiqua" w:hAnsi="Book Antiqua" w:cs="Tahoma"/>
          <w:lang w:val="es-ES_tradnl"/>
        </w:rPr>
        <w:t xml:space="preserve"> 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BCE0D31" w:rsidR="008D4A0A" w:rsidRPr="00DF3E6F" w:rsidRDefault="00BC1CB2" w:rsidP="000E7330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0E7330">
        <w:rPr>
          <w:rFonts w:ascii="Book Antiqua" w:hAnsi="Book Antiqua"/>
          <w:lang w:val="es-ES_tradnl"/>
        </w:rPr>
        <w:t>Para</w:t>
      </w:r>
      <w:r w:rsidR="00E86FF9" w:rsidRPr="000E7330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0E7330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0E7330" w:rsidRPr="000E7330">
        <w:rPr>
          <w:rFonts w:ascii="Book Antiqua" w:hAnsi="Book Antiqua" w:cs="Segoe UI"/>
          <w:color w:val="242424"/>
          <w:lang w:val="es-ES_tradnl"/>
        </w:rPr>
        <w:t>a la Comisión de Vivienda y Desarrollo Urbano de la Cámara de Representantes</w:t>
      </w:r>
      <w:r w:rsidR="000E7330">
        <w:rPr>
          <w:rFonts w:ascii="Book Antiqua" w:hAnsi="Book Antiqua" w:cs="Segoe UI"/>
          <w:color w:val="242424"/>
          <w:lang w:val="es-ES_tradnl"/>
        </w:rPr>
        <w:t xml:space="preserve"> </w:t>
      </w:r>
      <w:r w:rsidR="000E7330" w:rsidRPr="000E7330">
        <w:rPr>
          <w:rFonts w:ascii="Book Antiqua" w:hAnsi="Book Antiqua" w:cs="Segoe UI"/>
          <w:color w:val="242424"/>
          <w:lang w:val="es-ES_tradnl"/>
        </w:rPr>
        <w:t>de Puerto Rico realizar una investigación sobre la titularidad de los terrenos ocupados por las comunidades Pompeya y Villa Kennedy en el Municipio de Loíza, y el sector Palmer, en el Municipio de Río Grande,</w:t>
      </w:r>
      <w:r w:rsidR="000E7330" w:rsidRPr="000E7330">
        <w:rPr>
          <w:lang w:val="es-ES_tradnl"/>
        </w:rPr>
        <w:t xml:space="preserve"> </w:t>
      </w:r>
      <w:r w:rsidR="000E7330" w:rsidRPr="000E7330">
        <w:rPr>
          <w:rFonts w:ascii="Book Antiqua" w:hAnsi="Book Antiqua"/>
          <w:bCs/>
          <w:iCs/>
          <w:lang w:val="es-ES_tradnl"/>
        </w:rPr>
        <w:t>a fin de identificar los mecanismos legales y administrativos necesarios para facilitar la adquisición de titularidad de dichos terrenos por parte de sus residentes</w:t>
      </w:r>
      <w:r w:rsidR="000E7330" w:rsidRPr="000E7330">
        <w:rPr>
          <w:rFonts w:ascii="Book Antiqua" w:hAnsi="Book Antiqua"/>
          <w:lang w:val="es-ES_tradnl"/>
        </w:rPr>
        <w:t>;</w:t>
      </w:r>
      <w:r w:rsidR="000E7330" w:rsidRPr="000E7330">
        <w:rPr>
          <w:rFonts w:ascii="Book Antiqua" w:hAnsi="Book Antiqua" w:cs="Segoe UI"/>
          <w:color w:val="242424"/>
          <w:lang w:val="es-ES_tradnl"/>
        </w:rPr>
        <w:t xml:space="preserve"> y para otros fines relacionados.</w:t>
      </w:r>
      <w:bookmarkEnd w:id="0"/>
      <w:bookmarkEnd w:id="3"/>
      <w:bookmarkEnd w:id="1"/>
      <w:bookmarkEnd w:id="2"/>
      <w:r w:rsidR="00FA5F29" w:rsidRPr="000E7330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029D61B" w14:textId="7B56B4E1" w:rsidR="00093859" w:rsidRPr="000C38BD" w:rsidRDefault="00DE02EB" w:rsidP="002E380B">
      <w:pPr>
        <w:ind w:firstLine="708"/>
        <w:jc w:val="both"/>
        <w:rPr>
          <w:rFonts w:ascii="Book Antiqua" w:hAnsi="Book Antiqua"/>
          <w:lang w:val="es-ES_tradnl"/>
        </w:rPr>
      </w:pPr>
      <w:r w:rsidRPr="000C38BD">
        <w:rPr>
          <w:rFonts w:ascii="Book Antiqua" w:hAnsi="Book Antiqua"/>
          <w:lang w:val="es-ES_tradnl"/>
        </w:rPr>
        <w:t>La</w:t>
      </w:r>
      <w:r w:rsidR="00194744" w:rsidRPr="000C38BD">
        <w:rPr>
          <w:rFonts w:ascii="Book Antiqua" w:hAnsi="Book Antiqua"/>
          <w:lang w:val="es-ES_tradnl"/>
        </w:rPr>
        <w:t xml:space="preserve"> Resolución de la Cámara Núm.</w:t>
      </w:r>
      <w:r w:rsidR="000E7330" w:rsidRPr="000C38BD">
        <w:rPr>
          <w:rFonts w:ascii="Book Antiqua" w:hAnsi="Book Antiqua"/>
          <w:lang w:val="es-ES_tradnl"/>
        </w:rPr>
        <w:t xml:space="preserve"> 464 </w:t>
      </w:r>
      <w:r w:rsidR="00DF3E6F" w:rsidRPr="000C38BD">
        <w:rPr>
          <w:rFonts w:ascii="Book Antiqua" w:hAnsi="Book Antiqua"/>
          <w:lang w:val="es-ES_tradnl"/>
        </w:rPr>
        <w:t xml:space="preserve">tiene el propósito de </w:t>
      </w:r>
      <w:r w:rsidR="00093859" w:rsidRPr="000C38BD">
        <w:rPr>
          <w:rFonts w:ascii="Book Antiqua" w:hAnsi="Book Antiqua"/>
          <w:lang w:val="es-ES_tradnl"/>
        </w:rPr>
        <w:t xml:space="preserve">ordenar a la </w:t>
      </w:r>
      <w:r w:rsidR="00093859" w:rsidRPr="000C38BD">
        <w:rPr>
          <w:rFonts w:ascii="Book Antiqua" w:hAnsi="Book Antiqua"/>
          <w:bCs/>
          <w:lang w:val="es-ES_tradnl"/>
        </w:rPr>
        <w:t>Comisión de Vivienda y Desarrollo Urbano</w:t>
      </w:r>
      <w:r w:rsidR="00093859" w:rsidRPr="000C38BD">
        <w:rPr>
          <w:rFonts w:ascii="Book Antiqua" w:hAnsi="Book Antiqua"/>
          <w:lang w:val="es-ES_tradnl"/>
        </w:rPr>
        <w:t xml:space="preserve"> la realización de un examen legislativo dirigido a recopilar información y evaluar los procesos administrativos y registrales relacionados con la titularidad de los terrenos ocupados por las comunidades </w:t>
      </w:r>
      <w:r w:rsidR="00093859" w:rsidRPr="000C38BD">
        <w:rPr>
          <w:rFonts w:ascii="Book Antiqua" w:hAnsi="Book Antiqua"/>
          <w:bCs/>
          <w:lang w:val="es-ES_tradnl"/>
        </w:rPr>
        <w:t>Pompeya</w:t>
      </w:r>
      <w:r w:rsidR="00093859" w:rsidRPr="000C38BD">
        <w:rPr>
          <w:rFonts w:ascii="Book Antiqua" w:hAnsi="Book Antiqua"/>
          <w:lang w:val="es-ES_tradnl"/>
        </w:rPr>
        <w:t xml:space="preserve"> y </w:t>
      </w:r>
      <w:r w:rsidR="00093859" w:rsidRPr="000C38BD">
        <w:rPr>
          <w:rFonts w:ascii="Book Antiqua" w:hAnsi="Book Antiqua"/>
          <w:bCs/>
          <w:lang w:val="es-ES_tradnl"/>
        </w:rPr>
        <w:t>Villa Kennedy</w:t>
      </w:r>
      <w:r w:rsidR="00093859" w:rsidRPr="000C38BD">
        <w:rPr>
          <w:rFonts w:ascii="Book Antiqua" w:hAnsi="Book Antiqua"/>
          <w:lang w:val="es-ES_tradnl"/>
        </w:rPr>
        <w:t xml:space="preserve"> en el Municipio de </w:t>
      </w:r>
      <w:r w:rsidR="00093859" w:rsidRPr="000C38BD">
        <w:rPr>
          <w:rFonts w:ascii="Book Antiqua" w:hAnsi="Book Antiqua"/>
          <w:bCs/>
          <w:lang w:val="es-ES_tradnl"/>
        </w:rPr>
        <w:t>Loíza</w:t>
      </w:r>
      <w:r w:rsidR="00093859" w:rsidRPr="000C38BD">
        <w:rPr>
          <w:rFonts w:ascii="Book Antiqua" w:hAnsi="Book Antiqua"/>
          <w:lang w:val="es-ES_tradnl"/>
        </w:rPr>
        <w:t xml:space="preserve">, y el </w:t>
      </w:r>
      <w:r w:rsidR="00093859" w:rsidRPr="000C38BD">
        <w:rPr>
          <w:rFonts w:ascii="Book Antiqua" w:hAnsi="Book Antiqua"/>
          <w:bCs/>
          <w:lang w:val="es-ES_tradnl"/>
        </w:rPr>
        <w:t>sector Palmer</w:t>
      </w:r>
      <w:r w:rsidR="00093859" w:rsidRPr="000C38BD">
        <w:rPr>
          <w:rFonts w:ascii="Book Antiqua" w:hAnsi="Book Antiqua"/>
          <w:lang w:val="es-ES_tradnl"/>
        </w:rPr>
        <w:t xml:space="preserve"> en el Municipio de </w:t>
      </w:r>
      <w:r w:rsidR="00093859" w:rsidRPr="000C38BD">
        <w:rPr>
          <w:rFonts w:ascii="Book Antiqua" w:hAnsi="Book Antiqua"/>
          <w:bCs/>
          <w:lang w:val="es-ES_tradnl"/>
        </w:rPr>
        <w:t>Río Grande</w:t>
      </w:r>
      <w:r w:rsidR="00093859" w:rsidRPr="000C38BD">
        <w:rPr>
          <w:rFonts w:ascii="Book Antiqua" w:hAnsi="Book Antiqua"/>
          <w:lang w:val="es-ES_tradnl"/>
        </w:rPr>
        <w:t>.</w:t>
      </w:r>
    </w:p>
    <w:p w14:paraId="04CF72EC" w14:textId="77777777" w:rsidR="00093859" w:rsidRPr="000C38BD" w:rsidRDefault="00093859" w:rsidP="00093859">
      <w:pPr>
        <w:jc w:val="both"/>
        <w:rPr>
          <w:rFonts w:ascii="Book Antiqua" w:hAnsi="Book Antiqua"/>
          <w:lang w:val="es-ES_tradnl"/>
        </w:rPr>
      </w:pPr>
    </w:p>
    <w:p w14:paraId="05E78832" w14:textId="47767173" w:rsidR="00DF3E6F" w:rsidRPr="000C38BD" w:rsidRDefault="00093859" w:rsidP="002E380B">
      <w:pPr>
        <w:ind w:firstLine="708"/>
        <w:jc w:val="both"/>
        <w:rPr>
          <w:rFonts w:ascii="Book Antiqua" w:hAnsi="Book Antiqua"/>
          <w:lang w:val="es-ES_tradnl"/>
        </w:rPr>
      </w:pPr>
      <w:r w:rsidRPr="000C38BD">
        <w:rPr>
          <w:rFonts w:ascii="Book Antiqua" w:hAnsi="Book Antiqua"/>
          <w:lang w:val="es-ES_tradnl"/>
        </w:rPr>
        <w:t xml:space="preserve">El texto destaca que la falta de certeza sobre la titularidad de estos terrenos genera incertidumbre en los residentes, limita su acceso a servicios y dificulta la </w:t>
      </w:r>
      <w:r w:rsidRPr="000C38BD">
        <w:rPr>
          <w:rFonts w:ascii="Book Antiqua" w:hAnsi="Book Antiqua"/>
          <w:lang w:val="es-ES_tradnl"/>
        </w:rPr>
        <w:lastRenderedPageBreak/>
        <w:t>posibilidad de obtener financiamiento o mejorar sus viviendas. La medida pretende que la Comisión recopile datos, examine los antecedentes legales y administrativos, y explore alternativas de política pública que viabilicen la adquisición de la titularidad por los ocupantes, asegurando así un trato justo y ordenado conforme al marco legal vigente.</w:t>
      </w:r>
    </w:p>
    <w:p w14:paraId="3E07A231" w14:textId="0F1DE53C" w:rsidR="008B1E7C" w:rsidRPr="000C38BD" w:rsidRDefault="006150BB" w:rsidP="0009385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C38BD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0B676103" w:rsidR="001A02E8" w:rsidRPr="000C38BD" w:rsidRDefault="001A02E8" w:rsidP="002E380B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C38BD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093859" w:rsidRPr="000C38BD">
        <w:rPr>
          <w:rFonts w:ascii="Book Antiqua" w:hAnsi="Book Antiqua"/>
          <w:sz w:val="24"/>
          <w:szCs w:val="24"/>
          <w:lang w:val="es-ES_tradnl"/>
        </w:rPr>
        <w:t>a Resolución de la Cámara 464</w:t>
      </w:r>
      <w:r w:rsidRPr="000C38BD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2E380B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E380B">
        <w:rPr>
          <w:rFonts w:ascii="Book Antiqua" w:hAnsi="Book Antiqua"/>
          <w:lang w:val="es-PR"/>
        </w:rPr>
        <w:t xml:space="preserve">    </w:t>
      </w: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093859" w:rsidRDefault="00093859" w:rsidP="00614C2C">
      <w:r>
        <w:separator/>
      </w:r>
    </w:p>
  </w:endnote>
  <w:endnote w:type="continuationSeparator" w:id="0">
    <w:p w14:paraId="483CD127" w14:textId="77777777" w:rsidR="00093859" w:rsidRDefault="00093859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093859" w:rsidRDefault="000938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8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093859" w:rsidRDefault="00093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093859" w:rsidRDefault="00093859" w:rsidP="00614C2C">
      <w:r>
        <w:separator/>
      </w:r>
    </w:p>
  </w:footnote>
  <w:footnote w:type="continuationSeparator" w:id="0">
    <w:p w14:paraId="6D8415B7" w14:textId="77777777" w:rsidR="00093859" w:rsidRDefault="00093859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4557146">
    <w:abstractNumId w:val="6"/>
  </w:num>
  <w:num w:numId="2" w16cid:durableId="97911183">
    <w:abstractNumId w:val="12"/>
  </w:num>
  <w:num w:numId="3" w16cid:durableId="1749497534">
    <w:abstractNumId w:val="3"/>
  </w:num>
  <w:num w:numId="4" w16cid:durableId="895622377">
    <w:abstractNumId w:val="1"/>
  </w:num>
  <w:num w:numId="5" w16cid:durableId="1111126962">
    <w:abstractNumId w:val="7"/>
  </w:num>
  <w:num w:numId="6" w16cid:durableId="1379434390">
    <w:abstractNumId w:val="4"/>
  </w:num>
  <w:num w:numId="7" w16cid:durableId="1465390976">
    <w:abstractNumId w:val="5"/>
  </w:num>
  <w:num w:numId="8" w16cid:durableId="267275763">
    <w:abstractNumId w:val="8"/>
  </w:num>
  <w:num w:numId="9" w16cid:durableId="1314797057">
    <w:abstractNumId w:val="9"/>
  </w:num>
  <w:num w:numId="10" w16cid:durableId="321979254">
    <w:abstractNumId w:val="0"/>
  </w:num>
  <w:num w:numId="11" w16cid:durableId="98647573">
    <w:abstractNumId w:val="2"/>
  </w:num>
  <w:num w:numId="12" w16cid:durableId="204682530">
    <w:abstractNumId w:val="11"/>
  </w:num>
  <w:num w:numId="13" w16cid:durableId="9073512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93859"/>
    <w:rsid w:val="000A3CD4"/>
    <w:rsid w:val="000C38BD"/>
    <w:rsid w:val="000C6264"/>
    <w:rsid w:val="000E15AD"/>
    <w:rsid w:val="000E7330"/>
    <w:rsid w:val="000F1167"/>
    <w:rsid w:val="00117C61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2E380B"/>
    <w:rsid w:val="00307416"/>
    <w:rsid w:val="003139DC"/>
    <w:rsid w:val="00323444"/>
    <w:rsid w:val="00333864"/>
    <w:rsid w:val="00334D8A"/>
    <w:rsid w:val="003474D4"/>
    <w:rsid w:val="00350550"/>
    <w:rsid w:val="0037030F"/>
    <w:rsid w:val="00372595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5B79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7B7FBA23-6339-4DED-9B43-5674BEDC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2025-02-17T12:55:00Z</cp:lastPrinted>
  <dcterms:created xsi:type="dcterms:W3CDTF">2025-10-20T18:17:00Z</dcterms:created>
  <dcterms:modified xsi:type="dcterms:W3CDTF">2025-10-22T17:45:00Z</dcterms:modified>
</cp:coreProperties>
</file>