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F7047E" w14:textId="025D6D81" w:rsidR="00B81154" w:rsidRDefault="00B81154" w:rsidP="00493F0D">
      <w:pPr>
        <w:spacing w:after="0" w:line="240" w:lineRule="auto"/>
        <w:jc w:val="center"/>
        <w:rPr>
          <w:rFonts w:ascii="Book Antiqua" w:eastAsia="Times New Roman" w:hAnsi="Book Antiqua"/>
          <w:sz w:val="36"/>
          <w:szCs w:val="20"/>
          <w:lang w:val="es-ES_tradnl"/>
        </w:rPr>
      </w:pPr>
      <w:r>
        <w:rPr>
          <w:rFonts w:ascii="Book Antiqua" w:eastAsia="Times New Roman" w:hAnsi="Book Antiqua"/>
          <w:sz w:val="36"/>
          <w:szCs w:val="20"/>
          <w:lang w:val="es-ES_tradnl"/>
        </w:rPr>
        <w:t>(ENTIRILLADO ELECTRÓNICO)</w:t>
      </w:r>
    </w:p>
    <w:p w14:paraId="4C7EF657" w14:textId="01291AD5" w:rsidR="00493F0D" w:rsidRPr="00226845" w:rsidRDefault="00493F0D" w:rsidP="00493F0D">
      <w:pPr>
        <w:spacing w:after="0" w:line="240" w:lineRule="auto"/>
        <w:jc w:val="center"/>
        <w:rPr>
          <w:rFonts w:ascii="Book Antiqua" w:eastAsia="Times New Roman" w:hAnsi="Book Antiqua"/>
          <w:sz w:val="36"/>
          <w:szCs w:val="20"/>
          <w:lang w:val="es-ES_tradnl"/>
        </w:rPr>
      </w:pPr>
      <w:r w:rsidRPr="00226845">
        <w:rPr>
          <w:rFonts w:ascii="Book Antiqua" w:eastAsia="Times New Roman" w:hAnsi="Book Antiqua"/>
          <w:sz w:val="36"/>
          <w:szCs w:val="20"/>
          <w:lang w:val="es-ES_tradnl"/>
        </w:rPr>
        <w:t>GOBIERNO DE PUERTO RICO</w:t>
      </w:r>
    </w:p>
    <w:p w14:paraId="3DBD3A7A" w14:textId="77777777" w:rsidR="00493F0D" w:rsidRPr="00226845" w:rsidRDefault="00493F0D" w:rsidP="00493F0D">
      <w:pPr>
        <w:spacing w:after="0" w:line="240" w:lineRule="auto"/>
        <w:jc w:val="center"/>
        <w:rPr>
          <w:rFonts w:ascii="Book Antiqua" w:eastAsia="Times New Roman" w:hAnsi="Book Antiqua"/>
          <w:sz w:val="36"/>
          <w:szCs w:val="20"/>
          <w:lang w:val="es-ES_tradnl"/>
        </w:rPr>
      </w:pPr>
    </w:p>
    <w:p w14:paraId="1F79301E" w14:textId="77777777" w:rsidR="00493F0D" w:rsidRPr="00226845" w:rsidRDefault="00493F0D" w:rsidP="00493F0D">
      <w:pPr>
        <w:tabs>
          <w:tab w:val="left" w:pos="648"/>
          <w:tab w:val="right" w:pos="7776"/>
          <w:tab w:val="left" w:pos="7848"/>
        </w:tabs>
        <w:spacing w:after="0" w:line="240" w:lineRule="auto"/>
        <w:rPr>
          <w:rFonts w:ascii="Book Antiqua" w:eastAsia="Times New Roman" w:hAnsi="Book Antiqua"/>
          <w:sz w:val="24"/>
          <w:szCs w:val="20"/>
          <w:lang w:val="es-ES_tradnl"/>
        </w:rPr>
      </w:pPr>
      <w:r w:rsidRPr="00226845">
        <w:rPr>
          <w:rFonts w:ascii="Book Antiqua" w:eastAsia="Times New Roman" w:hAnsi="Book Antiqua"/>
          <w:sz w:val="24"/>
          <w:szCs w:val="20"/>
          <w:lang w:val="es-ES_tradnl"/>
        </w:rPr>
        <w:t>20</w:t>
      </w:r>
      <w:r w:rsidRPr="00226845">
        <w:rPr>
          <w:rFonts w:ascii="Book Antiqua" w:eastAsia="Times New Roman" w:hAnsi="Book Antiqua"/>
          <w:sz w:val="24"/>
          <w:szCs w:val="20"/>
          <w:vertAlign w:val="superscript"/>
          <w:lang w:val="es-ES_tradnl"/>
        </w:rPr>
        <w:t>ma.</w:t>
      </w:r>
      <w:r w:rsidRPr="00226845">
        <w:rPr>
          <w:rFonts w:ascii="Book Antiqua" w:eastAsia="Times New Roman" w:hAnsi="Book Antiqua"/>
          <w:sz w:val="24"/>
          <w:szCs w:val="20"/>
          <w:lang w:val="es-ES_tradnl"/>
        </w:rPr>
        <w:tab/>
        <w:t>Asamblea</w:t>
      </w:r>
      <w:r w:rsidRPr="00226845">
        <w:rPr>
          <w:rFonts w:ascii="Book Antiqua" w:eastAsia="Times New Roman" w:hAnsi="Book Antiqua"/>
          <w:sz w:val="24"/>
          <w:szCs w:val="20"/>
          <w:lang w:val="es-ES_tradnl"/>
        </w:rPr>
        <w:tab/>
      </w:r>
      <w:r w:rsidR="005D73EE" w:rsidRPr="00226845">
        <w:rPr>
          <w:rFonts w:ascii="Book Antiqua" w:eastAsia="Times New Roman" w:hAnsi="Book Antiqua"/>
          <w:sz w:val="24"/>
          <w:szCs w:val="20"/>
          <w:lang w:val="es-ES_tradnl"/>
        </w:rPr>
        <w:t>2</w:t>
      </w:r>
      <w:r w:rsidR="005D73EE" w:rsidRPr="00226845">
        <w:rPr>
          <w:rFonts w:ascii="Book Antiqua" w:eastAsia="Times New Roman" w:hAnsi="Book Antiqua"/>
          <w:sz w:val="24"/>
          <w:szCs w:val="20"/>
          <w:vertAlign w:val="superscript"/>
          <w:lang w:val="es-ES_tradnl"/>
        </w:rPr>
        <w:t>da</w:t>
      </w:r>
      <w:r w:rsidRPr="00226845">
        <w:rPr>
          <w:rFonts w:ascii="Book Antiqua" w:eastAsia="Times New Roman" w:hAnsi="Book Antiqua"/>
          <w:sz w:val="24"/>
          <w:szCs w:val="20"/>
          <w:vertAlign w:val="superscript"/>
          <w:lang w:val="es-ES_tradnl"/>
        </w:rPr>
        <w:t>.</w:t>
      </w:r>
      <w:r w:rsidRPr="00226845">
        <w:rPr>
          <w:rFonts w:ascii="Book Antiqua" w:eastAsia="Times New Roman" w:hAnsi="Book Antiqua"/>
          <w:sz w:val="24"/>
          <w:szCs w:val="20"/>
          <w:lang w:val="es-ES_tradnl"/>
        </w:rPr>
        <w:tab/>
        <w:t>Sesi</w:t>
      </w:r>
      <w:r w:rsidRPr="00226845">
        <w:rPr>
          <w:rFonts w:ascii="Book Antiqua" w:eastAsia="Times New Roman" w:hAnsi="Book Antiqua" w:hint="eastAsia"/>
          <w:sz w:val="24"/>
          <w:szCs w:val="20"/>
          <w:lang w:val="es-ES_tradnl"/>
        </w:rPr>
        <w:t>ó</w:t>
      </w:r>
      <w:r w:rsidRPr="00226845">
        <w:rPr>
          <w:rFonts w:ascii="Book Antiqua" w:eastAsia="Times New Roman" w:hAnsi="Book Antiqua"/>
          <w:sz w:val="24"/>
          <w:szCs w:val="20"/>
          <w:lang w:val="es-ES_tradnl"/>
        </w:rPr>
        <w:t>n</w:t>
      </w:r>
    </w:p>
    <w:p w14:paraId="0737A18E" w14:textId="77777777" w:rsidR="00493F0D" w:rsidRPr="00226845" w:rsidRDefault="00493F0D" w:rsidP="00493F0D">
      <w:pPr>
        <w:tabs>
          <w:tab w:val="left" w:pos="648"/>
          <w:tab w:val="right" w:pos="7776"/>
          <w:tab w:val="left" w:pos="7848"/>
        </w:tabs>
        <w:spacing w:after="0" w:line="240" w:lineRule="auto"/>
        <w:rPr>
          <w:rFonts w:ascii="Book Antiqua" w:eastAsia="Times New Roman" w:hAnsi="Book Antiqua"/>
          <w:sz w:val="24"/>
          <w:szCs w:val="20"/>
          <w:lang w:val="es-ES_tradnl"/>
        </w:rPr>
      </w:pPr>
      <w:r w:rsidRPr="00226845">
        <w:rPr>
          <w:rFonts w:ascii="Book Antiqua" w:eastAsia="Times New Roman" w:hAnsi="Book Antiqua"/>
          <w:sz w:val="24"/>
          <w:szCs w:val="20"/>
          <w:lang w:val="es-ES_tradnl"/>
        </w:rPr>
        <w:tab/>
        <w:t>Legislativa</w:t>
      </w:r>
      <w:r w:rsidRPr="00226845">
        <w:rPr>
          <w:rFonts w:ascii="Book Antiqua" w:eastAsia="Times New Roman" w:hAnsi="Book Antiqua"/>
          <w:sz w:val="24"/>
          <w:szCs w:val="20"/>
          <w:lang w:val="es-ES_tradnl"/>
        </w:rPr>
        <w:tab/>
      </w:r>
      <w:r w:rsidRPr="00226845">
        <w:rPr>
          <w:rFonts w:ascii="Book Antiqua" w:eastAsia="Times New Roman" w:hAnsi="Book Antiqua"/>
          <w:sz w:val="24"/>
          <w:szCs w:val="20"/>
          <w:lang w:val="es-ES_tradnl"/>
        </w:rPr>
        <w:tab/>
        <w:t>Ordinaria</w:t>
      </w:r>
    </w:p>
    <w:p w14:paraId="7C3D6FF7" w14:textId="77777777" w:rsidR="00493F0D" w:rsidRPr="00226845" w:rsidRDefault="00493F0D" w:rsidP="00493F0D">
      <w:pPr>
        <w:spacing w:after="0" w:line="240" w:lineRule="auto"/>
        <w:rPr>
          <w:rFonts w:ascii="Times New Roman" w:eastAsia="Times New Roman" w:hAnsi="Times New Roman"/>
          <w:sz w:val="24"/>
          <w:szCs w:val="20"/>
          <w:lang w:val="es-ES_tradnl"/>
        </w:rPr>
      </w:pPr>
    </w:p>
    <w:p w14:paraId="5BFD5D73" w14:textId="77777777" w:rsidR="00493F0D" w:rsidRPr="00226845" w:rsidRDefault="00493F0D" w:rsidP="00493F0D">
      <w:pPr>
        <w:spacing w:after="0" w:line="240" w:lineRule="auto"/>
        <w:jc w:val="center"/>
        <w:rPr>
          <w:rFonts w:ascii="Book Antiqua" w:eastAsia="Times New Roman" w:hAnsi="Book Antiqua"/>
          <w:b/>
          <w:sz w:val="36"/>
          <w:szCs w:val="20"/>
          <w:lang w:val="es-ES_tradnl"/>
        </w:rPr>
      </w:pPr>
      <w:r w:rsidRPr="00226845">
        <w:rPr>
          <w:rFonts w:ascii="Book Antiqua" w:eastAsia="Times New Roman" w:hAnsi="Book Antiqua"/>
          <w:b/>
          <w:sz w:val="36"/>
          <w:szCs w:val="20"/>
          <w:lang w:val="es-ES_tradnl"/>
        </w:rPr>
        <w:t>SENADO DE PUERTO RICO</w:t>
      </w:r>
    </w:p>
    <w:p w14:paraId="21F6F566" w14:textId="77777777" w:rsidR="00493F0D" w:rsidRPr="00226845" w:rsidRDefault="00493F0D" w:rsidP="00493F0D">
      <w:pPr>
        <w:spacing w:before="240" w:after="0" w:line="240" w:lineRule="auto"/>
        <w:jc w:val="center"/>
        <w:rPr>
          <w:rFonts w:ascii="Book Antiqua" w:eastAsia="Times New Roman" w:hAnsi="Book Antiqua"/>
          <w:b/>
          <w:sz w:val="52"/>
          <w:szCs w:val="20"/>
          <w:lang w:val="es-ES_tradnl"/>
        </w:rPr>
      </w:pPr>
      <w:r w:rsidRPr="00226845">
        <w:rPr>
          <w:rFonts w:ascii="Book Antiqua" w:eastAsia="Times New Roman" w:hAnsi="Book Antiqua"/>
          <w:b/>
          <w:sz w:val="52"/>
          <w:szCs w:val="20"/>
          <w:lang w:val="es-ES_tradnl"/>
        </w:rPr>
        <w:t xml:space="preserve">P. del S. </w:t>
      </w:r>
      <w:r w:rsidR="00792B5A" w:rsidRPr="00226845">
        <w:rPr>
          <w:rFonts w:ascii="Book Antiqua" w:eastAsia="Times New Roman" w:hAnsi="Book Antiqua"/>
          <w:b/>
          <w:sz w:val="52"/>
          <w:szCs w:val="20"/>
          <w:lang w:val="es-ES_tradnl"/>
        </w:rPr>
        <w:t>759</w:t>
      </w:r>
    </w:p>
    <w:p w14:paraId="1A30FDC2" w14:textId="77777777" w:rsidR="00493F0D" w:rsidRPr="00226845" w:rsidRDefault="00D565E6" w:rsidP="00493F0D">
      <w:pPr>
        <w:spacing w:before="120" w:after="0" w:line="240" w:lineRule="auto"/>
        <w:jc w:val="center"/>
        <w:rPr>
          <w:rFonts w:ascii="Book Antiqua" w:eastAsia="Times New Roman" w:hAnsi="Book Antiqua"/>
          <w:sz w:val="24"/>
          <w:szCs w:val="20"/>
          <w:lang w:val="es-ES_tradnl"/>
        </w:rPr>
      </w:pPr>
      <w:r w:rsidRPr="00226845">
        <w:rPr>
          <w:rFonts w:ascii="Book Antiqua" w:eastAsia="Times New Roman" w:hAnsi="Book Antiqua"/>
          <w:sz w:val="24"/>
          <w:szCs w:val="20"/>
          <w:lang w:val="es-ES_tradnl"/>
        </w:rPr>
        <w:t xml:space="preserve">2 </w:t>
      </w:r>
      <w:r w:rsidR="00493F0D" w:rsidRPr="00226845">
        <w:rPr>
          <w:rFonts w:ascii="Book Antiqua" w:eastAsia="Times New Roman" w:hAnsi="Book Antiqua"/>
          <w:sz w:val="24"/>
          <w:szCs w:val="20"/>
          <w:lang w:val="es-ES_tradnl"/>
        </w:rPr>
        <w:t xml:space="preserve">de </w:t>
      </w:r>
      <w:r w:rsidR="005A1F0D" w:rsidRPr="00226845">
        <w:rPr>
          <w:rFonts w:ascii="Book Antiqua" w:eastAsia="Times New Roman" w:hAnsi="Book Antiqua"/>
          <w:sz w:val="24"/>
          <w:szCs w:val="20"/>
          <w:lang w:val="es-ES_tradnl"/>
        </w:rPr>
        <w:t xml:space="preserve">octubre </w:t>
      </w:r>
      <w:r w:rsidR="00493F0D" w:rsidRPr="00226845">
        <w:rPr>
          <w:rFonts w:ascii="Book Antiqua" w:eastAsia="Times New Roman" w:hAnsi="Book Antiqua"/>
          <w:sz w:val="24"/>
          <w:szCs w:val="20"/>
          <w:lang w:val="es-ES_tradnl"/>
        </w:rPr>
        <w:t>de 2025</w:t>
      </w:r>
    </w:p>
    <w:p w14:paraId="6483BBB0" w14:textId="77777777" w:rsidR="00493F0D" w:rsidRDefault="00493F0D" w:rsidP="00493F0D">
      <w:pPr>
        <w:spacing w:before="120" w:after="0" w:line="240" w:lineRule="auto"/>
        <w:jc w:val="center"/>
        <w:rPr>
          <w:rFonts w:ascii="Book Antiqua" w:eastAsia="Times New Roman" w:hAnsi="Book Antiqua"/>
          <w:i/>
          <w:iCs/>
          <w:sz w:val="24"/>
          <w:szCs w:val="20"/>
          <w:lang w:val="es-ES_tradnl"/>
        </w:rPr>
      </w:pPr>
      <w:r w:rsidRPr="00226845">
        <w:rPr>
          <w:rFonts w:ascii="Book Antiqua" w:eastAsia="Times New Roman" w:hAnsi="Book Antiqua"/>
          <w:sz w:val="24"/>
          <w:szCs w:val="20"/>
          <w:lang w:val="es-ES_tradnl"/>
        </w:rPr>
        <w:t>Presentado por el se</w:t>
      </w:r>
      <w:r w:rsidR="00F45655" w:rsidRPr="00226845">
        <w:rPr>
          <w:rFonts w:ascii="Book Antiqua" w:eastAsia="Times New Roman" w:hAnsi="Book Antiqua"/>
          <w:sz w:val="24"/>
          <w:szCs w:val="20"/>
          <w:lang w:val="es-ES_tradnl"/>
        </w:rPr>
        <w:t>ñ</w:t>
      </w:r>
      <w:r w:rsidRPr="00226845">
        <w:rPr>
          <w:rFonts w:ascii="Book Antiqua" w:eastAsia="Times New Roman" w:hAnsi="Book Antiqua"/>
          <w:sz w:val="24"/>
          <w:szCs w:val="20"/>
          <w:lang w:val="es-ES_tradnl"/>
        </w:rPr>
        <w:t xml:space="preserve">or </w:t>
      </w:r>
      <w:r w:rsidR="00357282" w:rsidRPr="00226845">
        <w:rPr>
          <w:rFonts w:ascii="Book Antiqua" w:eastAsia="Times New Roman" w:hAnsi="Book Antiqua"/>
          <w:i/>
          <w:iCs/>
          <w:sz w:val="24"/>
          <w:szCs w:val="20"/>
          <w:lang w:val="es-ES_tradnl"/>
        </w:rPr>
        <w:t>Sánchez Álvarez</w:t>
      </w:r>
    </w:p>
    <w:p w14:paraId="05A970E7" w14:textId="2CD183E0" w:rsidR="00CE5AB8" w:rsidRPr="00226845" w:rsidRDefault="00CE5AB8" w:rsidP="00493F0D">
      <w:pPr>
        <w:spacing w:before="120" w:after="0" w:line="240" w:lineRule="auto"/>
        <w:jc w:val="center"/>
        <w:rPr>
          <w:rFonts w:ascii="Book Antiqua" w:eastAsia="Times New Roman" w:hAnsi="Book Antiqua"/>
          <w:sz w:val="24"/>
          <w:szCs w:val="20"/>
          <w:lang w:val="es-ES_tradnl"/>
        </w:rPr>
      </w:pPr>
      <w:r>
        <w:rPr>
          <w:rFonts w:ascii="Book Antiqua" w:eastAsia="Times New Roman" w:hAnsi="Book Antiqua"/>
          <w:i/>
          <w:iCs/>
          <w:sz w:val="24"/>
          <w:szCs w:val="20"/>
          <w:lang w:val="es-ES_tradnl"/>
        </w:rPr>
        <w:t xml:space="preserve">Coautores la señora </w:t>
      </w:r>
      <w:proofErr w:type="spellStart"/>
      <w:r>
        <w:rPr>
          <w:rFonts w:ascii="Book Antiqua" w:eastAsia="Times New Roman" w:hAnsi="Book Antiqua"/>
          <w:i/>
          <w:iCs/>
          <w:sz w:val="24"/>
          <w:szCs w:val="20"/>
          <w:lang w:val="es-ES_tradnl"/>
        </w:rPr>
        <w:t>Barlucea</w:t>
      </w:r>
      <w:proofErr w:type="spellEnd"/>
      <w:r>
        <w:rPr>
          <w:rFonts w:ascii="Book Antiqua" w:eastAsia="Times New Roman" w:hAnsi="Book Antiqua"/>
          <w:i/>
          <w:iCs/>
          <w:sz w:val="24"/>
          <w:szCs w:val="20"/>
          <w:lang w:val="es-ES_tradnl"/>
        </w:rPr>
        <w:t xml:space="preserve"> </w:t>
      </w:r>
      <w:proofErr w:type="spellStart"/>
      <w:r>
        <w:rPr>
          <w:rFonts w:ascii="Book Antiqua" w:eastAsia="Times New Roman" w:hAnsi="Book Antiqua"/>
          <w:i/>
          <w:iCs/>
          <w:sz w:val="24"/>
          <w:szCs w:val="20"/>
          <w:lang w:val="es-ES_tradnl"/>
        </w:rPr>
        <w:t>Rodriguez</w:t>
      </w:r>
      <w:proofErr w:type="spellEnd"/>
      <w:r>
        <w:rPr>
          <w:rFonts w:ascii="Book Antiqua" w:eastAsia="Times New Roman" w:hAnsi="Book Antiqua"/>
          <w:i/>
          <w:iCs/>
          <w:sz w:val="24"/>
          <w:szCs w:val="20"/>
          <w:lang w:val="es-ES_tradnl"/>
        </w:rPr>
        <w:t>; el señor Colón La Santa; la señora Pérez Soto; y el señor Reyes Berríos</w:t>
      </w:r>
    </w:p>
    <w:p w14:paraId="2CC44254" w14:textId="77777777" w:rsidR="00F45655" w:rsidRPr="00226845" w:rsidRDefault="00493F0D" w:rsidP="00F45655">
      <w:pPr>
        <w:spacing w:before="120" w:after="120" w:line="240" w:lineRule="auto"/>
        <w:jc w:val="center"/>
        <w:rPr>
          <w:rFonts w:ascii="Book Antiqua" w:eastAsia="Times New Roman" w:hAnsi="Book Antiqua"/>
          <w:i/>
          <w:iCs/>
          <w:sz w:val="24"/>
          <w:szCs w:val="24"/>
          <w:lang w:val="es-419"/>
        </w:rPr>
      </w:pPr>
      <w:r w:rsidRPr="00226845">
        <w:rPr>
          <w:rFonts w:ascii="Book Antiqua" w:eastAsia="Times New Roman" w:hAnsi="Book Antiqua"/>
          <w:i/>
          <w:sz w:val="24"/>
          <w:szCs w:val="20"/>
          <w:lang w:val="es-ES_tradnl"/>
        </w:rPr>
        <w:t>Referido a la Comisión de</w:t>
      </w:r>
      <w:r w:rsidR="00F45655" w:rsidRPr="00226845">
        <w:rPr>
          <w:rFonts w:ascii="Book Antiqua" w:eastAsia="Times New Roman" w:hAnsi="Book Antiqua"/>
          <w:i/>
          <w:iCs/>
          <w:sz w:val="24"/>
          <w:szCs w:val="24"/>
          <w:lang w:val="es-419"/>
        </w:rPr>
        <w:t xml:space="preserve"> Transportación, Telecomunicaciones, Servicios Públicos y Asuntos del Consumidor</w:t>
      </w:r>
    </w:p>
    <w:p w14:paraId="00315FDE" w14:textId="77777777" w:rsidR="00493F0D" w:rsidRPr="00CE5AB8" w:rsidRDefault="00493F0D" w:rsidP="00493F0D">
      <w:pPr>
        <w:spacing w:after="0" w:line="240" w:lineRule="auto"/>
        <w:jc w:val="both"/>
        <w:rPr>
          <w:rFonts w:ascii="Book Antiqua" w:eastAsia="Times New Roman" w:hAnsi="Book Antiqua"/>
          <w:sz w:val="12"/>
          <w:szCs w:val="12"/>
          <w:lang w:val="es-PR"/>
        </w:rPr>
      </w:pPr>
    </w:p>
    <w:p w14:paraId="013788D7" w14:textId="77777777" w:rsidR="00493F0D" w:rsidRPr="000E26E9" w:rsidRDefault="00493F0D" w:rsidP="00493F0D">
      <w:pPr>
        <w:spacing w:after="0" w:line="240" w:lineRule="auto"/>
        <w:jc w:val="center"/>
        <w:rPr>
          <w:rFonts w:ascii="Book Antiqua" w:eastAsia="Times New Roman" w:hAnsi="Book Antiqua"/>
          <w:b/>
          <w:sz w:val="24"/>
          <w:szCs w:val="24"/>
          <w:lang w:val="es-PR"/>
        </w:rPr>
      </w:pPr>
      <w:r w:rsidRPr="000E26E9">
        <w:rPr>
          <w:rFonts w:ascii="Book Antiqua" w:eastAsia="Times New Roman" w:hAnsi="Book Antiqua"/>
          <w:b/>
          <w:sz w:val="24"/>
          <w:szCs w:val="24"/>
          <w:lang w:val="es-PR"/>
        </w:rPr>
        <w:t>LEY</w:t>
      </w:r>
    </w:p>
    <w:p w14:paraId="4A8954A2" w14:textId="77777777" w:rsidR="00B865DA" w:rsidRPr="000E26E9" w:rsidRDefault="00B865DA" w:rsidP="00B865DA">
      <w:pPr>
        <w:spacing w:after="0" w:line="240" w:lineRule="auto"/>
        <w:jc w:val="both"/>
        <w:rPr>
          <w:rFonts w:ascii="Book Antiqua" w:eastAsia="Times New Roman" w:hAnsi="Book Antiqua"/>
          <w:sz w:val="16"/>
          <w:szCs w:val="16"/>
          <w:lang w:val="es-PR"/>
        </w:rPr>
      </w:pPr>
    </w:p>
    <w:p w14:paraId="1180995E" w14:textId="3605DC54" w:rsidR="00134C38" w:rsidRPr="00B33E2D" w:rsidRDefault="00B865DA" w:rsidP="00861104">
      <w:pPr>
        <w:spacing w:after="0" w:line="240" w:lineRule="auto"/>
        <w:ind w:left="540" w:hanging="540"/>
        <w:jc w:val="both"/>
        <w:rPr>
          <w:rFonts w:ascii="Book Antiqua" w:hAnsi="Book Antiqua"/>
          <w:sz w:val="24"/>
          <w:szCs w:val="24"/>
          <w:lang w:val="es-PR"/>
        </w:rPr>
      </w:pPr>
      <w:r w:rsidRPr="00B33E2D">
        <w:rPr>
          <w:rFonts w:ascii="Book Antiqua" w:eastAsia="Times New Roman" w:hAnsi="Book Antiqua"/>
          <w:sz w:val="24"/>
          <w:szCs w:val="24"/>
          <w:lang w:val="es-PR"/>
        </w:rPr>
        <w:t>Para</w:t>
      </w:r>
      <w:bookmarkStart w:id="0" w:name="_Hlk169195102"/>
      <w:r w:rsidR="00C8592C" w:rsidRPr="00B33E2D">
        <w:rPr>
          <w:rFonts w:ascii="Book Antiqua" w:eastAsia="Times New Roman" w:hAnsi="Book Antiqua"/>
          <w:sz w:val="24"/>
          <w:szCs w:val="24"/>
          <w:lang w:val="es-PR"/>
        </w:rPr>
        <w:t xml:space="preserve"> </w:t>
      </w:r>
      <w:r w:rsidR="00AE6F1D" w:rsidRPr="00B33E2D">
        <w:rPr>
          <w:rFonts w:ascii="Book Antiqua" w:eastAsia="Times New Roman" w:hAnsi="Book Antiqua"/>
          <w:sz w:val="24"/>
          <w:szCs w:val="24"/>
          <w:lang w:val="es-PR"/>
        </w:rPr>
        <w:t xml:space="preserve">enmendar </w:t>
      </w:r>
      <w:r w:rsidR="00AA2FC4" w:rsidRPr="00B33E2D">
        <w:rPr>
          <w:rFonts w:ascii="Book Antiqua" w:eastAsia="Times New Roman" w:hAnsi="Book Antiqua"/>
          <w:sz w:val="24"/>
          <w:szCs w:val="24"/>
          <w:lang w:val="es-PR"/>
        </w:rPr>
        <w:t xml:space="preserve">los </w:t>
      </w:r>
      <w:r w:rsidR="00D07935">
        <w:rPr>
          <w:rFonts w:ascii="Book Antiqua" w:eastAsia="Times New Roman" w:hAnsi="Book Antiqua"/>
          <w:sz w:val="24"/>
          <w:szCs w:val="24"/>
          <w:lang w:val="es-PR"/>
        </w:rPr>
        <w:t>A</w:t>
      </w:r>
      <w:r w:rsidR="00AA2FC4" w:rsidRPr="00B33E2D">
        <w:rPr>
          <w:rFonts w:ascii="Book Antiqua" w:eastAsia="Times New Roman" w:hAnsi="Book Antiqua"/>
          <w:sz w:val="24"/>
          <w:szCs w:val="24"/>
          <w:lang w:val="es-PR"/>
        </w:rPr>
        <w:t xml:space="preserve">rtículos </w:t>
      </w:r>
      <w:r w:rsidR="00F45836" w:rsidRPr="00B33E2D">
        <w:rPr>
          <w:rFonts w:ascii="Book Antiqua" w:eastAsia="Times New Roman" w:hAnsi="Book Antiqua"/>
          <w:sz w:val="24"/>
          <w:szCs w:val="24"/>
          <w:lang w:val="es-PR"/>
        </w:rPr>
        <w:t>3.06, 17.01 y</w:t>
      </w:r>
      <w:r w:rsidR="00AA2FC4" w:rsidRPr="00B33E2D">
        <w:rPr>
          <w:rFonts w:ascii="Book Antiqua" w:eastAsia="Times New Roman" w:hAnsi="Book Antiqua"/>
          <w:sz w:val="24"/>
          <w:szCs w:val="24"/>
          <w:lang w:val="es-PR"/>
        </w:rPr>
        <w:t xml:space="preserve"> </w:t>
      </w:r>
      <w:r w:rsidR="00C7029E" w:rsidRPr="00B33E2D">
        <w:rPr>
          <w:rFonts w:ascii="Book Antiqua" w:eastAsia="Times New Roman" w:hAnsi="Book Antiqua"/>
          <w:sz w:val="24"/>
          <w:szCs w:val="24"/>
          <w:lang w:val="es-PR"/>
        </w:rPr>
        <w:t>17.02</w:t>
      </w:r>
      <w:r w:rsidR="005D73EE" w:rsidRPr="00B33E2D">
        <w:rPr>
          <w:rFonts w:ascii="Book Antiqua" w:eastAsia="Times New Roman" w:hAnsi="Book Antiqua"/>
          <w:sz w:val="24"/>
          <w:szCs w:val="24"/>
          <w:lang w:val="es-PR"/>
        </w:rPr>
        <w:t xml:space="preserve"> de</w:t>
      </w:r>
      <w:r w:rsidR="00FB55B4" w:rsidRPr="00B33E2D">
        <w:rPr>
          <w:rFonts w:ascii="Book Antiqua" w:eastAsia="Times New Roman" w:hAnsi="Book Antiqua"/>
          <w:sz w:val="24"/>
          <w:szCs w:val="24"/>
          <w:lang w:val="es-PR"/>
        </w:rPr>
        <w:t xml:space="preserve"> </w:t>
      </w:r>
      <w:r w:rsidR="00C7029E" w:rsidRPr="00B33E2D">
        <w:rPr>
          <w:rFonts w:ascii="Book Antiqua" w:eastAsia="Times New Roman" w:hAnsi="Book Antiqua"/>
          <w:sz w:val="24"/>
          <w:szCs w:val="24"/>
          <w:lang w:val="es-PR"/>
        </w:rPr>
        <w:t>la Ley</w:t>
      </w:r>
      <w:r w:rsidR="00B81154">
        <w:rPr>
          <w:rFonts w:ascii="Book Antiqua" w:eastAsia="Times New Roman" w:hAnsi="Book Antiqua"/>
          <w:sz w:val="24"/>
          <w:szCs w:val="24"/>
          <w:lang w:val="es-PR"/>
        </w:rPr>
        <w:t xml:space="preserve"> </w:t>
      </w:r>
      <w:r w:rsidR="00C746D9" w:rsidRPr="00B81154">
        <w:rPr>
          <w:rFonts w:ascii="Book Antiqua" w:eastAsia="Times New Roman" w:hAnsi="Book Antiqua"/>
          <w:i/>
          <w:iCs/>
          <w:sz w:val="24"/>
          <w:szCs w:val="24"/>
          <w:u w:val="single"/>
          <w:lang w:val="es-PR"/>
        </w:rPr>
        <w:t>Núm.</w:t>
      </w:r>
      <w:r w:rsidR="00C7029E" w:rsidRPr="00B33E2D">
        <w:rPr>
          <w:rFonts w:ascii="Book Antiqua" w:eastAsia="Times New Roman" w:hAnsi="Book Antiqua"/>
          <w:sz w:val="24"/>
          <w:szCs w:val="24"/>
          <w:lang w:val="es-PR"/>
        </w:rPr>
        <w:t xml:space="preserve"> 22-2000, según enmendada, conocida como “Ley de Vehículos y Tránsito de Puerto Rico”</w:t>
      </w:r>
      <w:r w:rsidR="002E6E2C" w:rsidRPr="00B33E2D">
        <w:rPr>
          <w:rFonts w:ascii="Book Antiqua" w:eastAsia="Times New Roman" w:hAnsi="Book Antiqua"/>
          <w:sz w:val="24"/>
          <w:szCs w:val="24"/>
          <w:lang w:val="es-PR"/>
        </w:rPr>
        <w:t xml:space="preserve">, con </w:t>
      </w:r>
      <w:r w:rsidR="00936702" w:rsidRPr="00B33E2D">
        <w:rPr>
          <w:rFonts w:ascii="Book Antiqua" w:eastAsia="Times New Roman" w:hAnsi="Book Antiqua"/>
          <w:sz w:val="24"/>
          <w:szCs w:val="24"/>
          <w:lang w:val="es-PR"/>
        </w:rPr>
        <w:t xml:space="preserve">el </w:t>
      </w:r>
      <w:r w:rsidR="002E6E2C" w:rsidRPr="00B33E2D">
        <w:rPr>
          <w:rFonts w:ascii="Book Antiqua" w:eastAsia="Times New Roman" w:hAnsi="Book Antiqua"/>
          <w:sz w:val="24"/>
          <w:szCs w:val="24"/>
          <w:lang w:val="es-PR"/>
        </w:rPr>
        <w:t>propósito de establecer que competerá al Secretario del Departamento de Transportación y Obras Públicas la exclusiva regulación y otorgación de las licencias o permisos para operar escuelas de conductores Categoría 3</w:t>
      </w:r>
      <w:r w:rsidR="00F45836" w:rsidRPr="00B33E2D">
        <w:rPr>
          <w:rFonts w:ascii="Book Antiqua" w:eastAsia="Times New Roman" w:hAnsi="Book Antiqua"/>
          <w:sz w:val="24"/>
          <w:szCs w:val="24"/>
          <w:lang w:val="es-PR"/>
        </w:rPr>
        <w:t xml:space="preserve">, </w:t>
      </w:r>
      <w:r w:rsidR="00547CC6" w:rsidRPr="00B33E2D">
        <w:rPr>
          <w:rFonts w:ascii="Book Antiqua" w:eastAsia="Times New Roman" w:hAnsi="Book Antiqua"/>
          <w:sz w:val="24"/>
          <w:szCs w:val="24"/>
          <w:lang w:val="es-PR"/>
        </w:rPr>
        <w:t xml:space="preserve">al igual que la otorgación de licencias o permisos a las personas que como instructores </w:t>
      </w:r>
      <w:r w:rsidR="0072204F" w:rsidRPr="00B33E2D">
        <w:rPr>
          <w:rFonts w:ascii="Book Antiqua" w:eastAsia="Times New Roman" w:hAnsi="Book Antiqua"/>
          <w:sz w:val="24"/>
          <w:szCs w:val="24"/>
          <w:lang w:val="es-PR"/>
        </w:rPr>
        <w:t xml:space="preserve">de licencias Categoría 3 </w:t>
      </w:r>
      <w:r w:rsidR="00547CC6" w:rsidRPr="00B33E2D">
        <w:rPr>
          <w:rFonts w:ascii="Book Antiqua" w:eastAsia="Times New Roman" w:hAnsi="Book Antiqua"/>
          <w:sz w:val="24"/>
          <w:szCs w:val="24"/>
          <w:lang w:val="es-PR"/>
        </w:rPr>
        <w:t xml:space="preserve">trabajen en dichas escuelas, </w:t>
      </w:r>
      <w:r w:rsidR="00F45836" w:rsidRPr="00B33E2D">
        <w:rPr>
          <w:rFonts w:ascii="Book Antiqua" w:eastAsia="Times New Roman" w:hAnsi="Book Antiqua"/>
          <w:sz w:val="24"/>
          <w:szCs w:val="24"/>
          <w:lang w:val="es-PR"/>
        </w:rPr>
        <w:t>mientras que al Negociado de Transporte y Otros Servicios Públicos le corresponderá la jurisdicción exclusiva para regular las escuelas que ofrezcan adiestramientos conducentes a la obtención de licencias de chofer, de conductor de vehículos pesados de motor y sus subdivisiones, o de cualquier otra categoría análoga que sea creada por el Negociado</w:t>
      </w:r>
      <w:r w:rsidR="00FB55B4" w:rsidRPr="00B33E2D">
        <w:rPr>
          <w:rFonts w:ascii="Book Antiqua" w:eastAsia="Times New Roman" w:hAnsi="Book Antiqua"/>
          <w:sz w:val="24"/>
          <w:szCs w:val="24"/>
          <w:lang w:val="es-PR"/>
        </w:rPr>
        <w:t xml:space="preserve">; </w:t>
      </w:r>
      <w:r w:rsidR="005D73EE" w:rsidRPr="00B33E2D">
        <w:rPr>
          <w:rFonts w:ascii="Book Antiqua" w:eastAsia="Times New Roman" w:hAnsi="Book Antiqua"/>
          <w:sz w:val="24"/>
          <w:szCs w:val="24"/>
          <w:lang w:val="es-PR"/>
        </w:rPr>
        <w:t>enmendar el inciso (</w:t>
      </w:r>
      <w:proofErr w:type="spellStart"/>
      <w:r w:rsidR="005D73EE" w:rsidRPr="00B33E2D">
        <w:rPr>
          <w:rFonts w:ascii="Book Antiqua" w:eastAsia="Times New Roman" w:hAnsi="Book Antiqua"/>
          <w:sz w:val="24"/>
          <w:szCs w:val="24"/>
          <w:lang w:val="es-PR"/>
        </w:rPr>
        <w:t>bb</w:t>
      </w:r>
      <w:proofErr w:type="spellEnd"/>
      <w:r w:rsidR="005D73EE" w:rsidRPr="00B33E2D">
        <w:rPr>
          <w:rFonts w:ascii="Book Antiqua" w:eastAsia="Times New Roman" w:hAnsi="Book Antiqua"/>
          <w:sz w:val="24"/>
          <w:szCs w:val="24"/>
          <w:lang w:val="es-PR"/>
        </w:rPr>
        <w:t xml:space="preserve">) del Artículo 2 de la Ley Núm. 109 de 28 de junio de 1962, según enmendada, conocida como “Ley de Servicio Público de Puerto Rico”, a los fines de excluir de la definición de “Empresa de vehículos de alquiler” a toda escuela de enseñar a conducir o instructor de licencias Categoría 3; </w:t>
      </w:r>
      <w:r w:rsidR="002E6E2C" w:rsidRPr="00B33E2D">
        <w:rPr>
          <w:rFonts w:ascii="Book Antiqua" w:eastAsia="Times New Roman" w:hAnsi="Book Antiqua"/>
          <w:sz w:val="24"/>
          <w:szCs w:val="24"/>
          <w:lang w:val="es-PR"/>
        </w:rPr>
        <w:t xml:space="preserve">ordenar al Secretario del Departamento de Transportación y Obras Públicas a adoptar las normas o reglamentos necesarios para implantar las disposiciones de esta Ley; ordenar al Comisionado del Negociado de Transporte y otros Servicios Públicos a enmendar el Reglamento Núm. 9358 de 7 de febrero de 2022, conocido como “Código de Reglamentos del Negociado de Transporte y otros Servicios Públicos”, con el propósito de atemperarlo con lo aquí dispuesto; </w:t>
      </w:r>
      <w:r w:rsidR="00AE6F1D" w:rsidRPr="00B33E2D">
        <w:rPr>
          <w:rFonts w:ascii="Book Antiqua" w:eastAsia="Times New Roman" w:hAnsi="Book Antiqua"/>
          <w:sz w:val="24"/>
          <w:szCs w:val="24"/>
          <w:lang w:val="es-PR"/>
        </w:rPr>
        <w:t>y para otros fines relacionados.</w:t>
      </w:r>
      <w:bookmarkEnd w:id="0"/>
      <w:r w:rsidR="00305A34" w:rsidRPr="00B33E2D">
        <w:rPr>
          <w:rFonts w:ascii="Book Antiqua" w:hAnsi="Book Antiqua" w:cs="Arial"/>
          <w:sz w:val="24"/>
          <w:szCs w:val="24"/>
          <w:lang w:val="es-PR"/>
        </w:rPr>
        <w:t xml:space="preserve"> </w:t>
      </w:r>
    </w:p>
    <w:p w14:paraId="43FEEDA9" w14:textId="3B87265E" w:rsidR="00357A19" w:rsidRPr="000E26E9" w:rsidRDefault="00CE5AB8" w:rsidP="00B81154">
      <w:pPr>
        <w:spacing w:after="0" w:line="240" w:lineRule="auto"/>
        <w:jc w:val="center"/>
        <w:rPr>
          <w:rFonts w:ascii="Book Antiqua" w:eastAsia="Times New Roman" w:hAnsi="Book Antiqua"/>
          <w:b/>
          <w:sz w:val="24"/>
          <w:szCs w:val="24"/>
          <w:lang w:val="es-PR"/>
        </w:rPr>
      </w:pPr>
      <w:r>
        <w:rPr>
          <w:rFonts w:ascii="Book Antiqua" w:eastAsia="Times New Roman" w:hAnsi="Book Antiqua"/>
          <w:b/>
          <w:sz w:val="24"/>
          <w:szCs w:val="24"/>
          <w:lang w:val="es-PR"/>
        </w:rPr>
        <w:br w:type="page"/>
      </w:r>
      <w:r w:rsidR="00B865DA" w:rsidRPr="000E26E9">
        <w:rPr>
          <w:rFonts w:ascii="Book Antiqua" w:eastAsia="Times New Roman" w:hAnsi="Book Antiqua"/>
          <w:b/>
          <w:sz w:val="24"/>
          <w:szCs w:val="24"/>
          <w:lang w:val="es-PR"/>
        </w:rPr>
        <w:lastRenderedPageBreak/>
        <w:t>EXPOSICIÓN DE MOTIVOS</w:t>
      </w:r>
    </w:p>
    <w:p w14:paraId="25F03501" w14:textId="59368797" w:rsidR="00394549" w:rsidRPr="000E26E9" w:rsidRDefault="00CC348D" w:rsidP="00CC348D">
      <w:pPr>
        <w:spacing w:before="120" w:after="120" w:line="360" w:lineRule="auto"/>
        <w:ind w:firstLine="720"/>
        <w:jc w:val="both"/>
        <w:rPr>
          <w:rFonts w:ascii="Book Antiqua" w:hAnsi="Book Antiqua"/>
          <w:sz w:val="24"/>
          <w:szCs w:val="24"/>
          <w:lang w:val="es-PR"/>
        </w:rPr>
      </w:pPr>
      <w:r w:rsidRPr="000E26E9">
        <w:rPr>
          <w:rFonts w:ascii="Book Antiqua" w:hAnsi="Book Antiqua"/>
          <w:sz w:val="24"/>
          <w:szCs w:val="24"/>
          <w:lang w:val="es-PR"/>
        </w:rPr>
        <w:t xml:space="preserve">Existe constancia </w:t>
      </w:r>
      <w:r w:rsidR="00FB55B4" w:rsidRPr="000E26E9">
        <w:rPr>
          <w:rFonts w:ascii="Book Antiqua" w:hAnsi="Book Antiqua"/>
          <w:sz w:val="24"/>
          <w:szCs w:val="24"/>
          <w:lang w:val="es-PR"/>
        </w:rPr>
        <w:t xml:space="preserve">de </w:t>
      </w:r>
      <w:r w:rsidRPr="000E26E9">
        <w:rPr>
          <w:rFonts w:ascii="Book Antiqua" w:hAnsi="Book Antiqua"/>
          <w:sz w:val="24"/>
          <w:szCs w:val="24"/>
          <w:lang w:val="es-PR"/>
        </w:rPr>
        <w:t>que desde por lo menos el año 1962, el Departamento de Transportación y Obras Públicas ha sido la agencia gubernamental encargada de regular el establecimiento y operación de las escuelas de conductores en Puerto Rico. Primero con Ley Núm. 141 de 20 de julio de 1960, según enmendada, y ahora con la Ley</w:t>
      </w:r>
      <w:r w:rsidR="00B81154">
        <w:rPr>
          <w:rFonts w:ascii="Book Antiqua" w:hAnsi="Book Antiqua"/>
          <w:sz w:val="24"/>
          <w:szCs w:val="24"/>
          <w:lang w:val="es-PR"/>
        </w:rPr>
        <w:t xml:space="preserve"> </w:t>
      </w:r>
      <w:r w:rsidR="00C746D9" w:rsidRPr="00B81154">
        <w:rPr>
          <w:rFonts w:ascii="Book Antiqua" w:hAnsi="Book Antiqua"/>
          <w:i/>
          <w:iCs/>
          <w:sz w:val="24"/>
          <w:szCs w:val="24"/>
          <w:u w:val="single"/>
          <w:lang w:val="es-PR"/>
        </w:rPr>
        <w:t>Núm.</w:t>
      </w:r>
      <w:r w:rsidR="00B81154" w:rsidRPr="00B81154">
        <w:rPr>
          <w:rFonts w:ascii="Book Antiqua" w:hAnsi="Book Antiqua"/>
          <w:sz w:val="24"/>
          <w:szCs w:val="24"/>
          <w:lang w:val="es-PR"/>
        </w:rPr>
        <w:t xml:space="preserve"> </w:t>
      </w:r>
      <w:r w:rsidRPr="000E26E9">
        <w:rPr>
          <w:rFonts w:ascii="Book Antiqua" w:hAnsi="Book Antiqua"/>
          <w:sz w:val="24"/>
          <w:szCs w:val="24"/>
          <w:lang w:val="es-PR"/>
        </w:rPr>
        <w:t>22-2000, según enmendada, conocida como “Ley de Vehículos y Tránsito de Puerto Rico”, el Departamento de Transportación y Obras Públicas ha promulgado distintos reglamentos dirigidos a regular este tipo de institución</w:t>
      </w:r>
      <w:r w:rsidR="00394549" w:rsidRPr="000E26E9">
        <w:rPr>
          <w:rFonts w:ascii="Book Antiqua" w:hAnsi="Book Antiqua"/>
          <w:sz w:val="24"/>
          <w:szCs w:val="24"/>
          <w:lang w:val="es-PR"/>
        </w:rPr>
        <w:t xml:space="preserve">, entre estos, el Reglamento Núm. 777 de 20 de junio de </w:t>
      </w:r>
      <w:r w:rsidR="00050220">
        <w:rPr>
          <w:rFonts w:ascii="Book Antiqua" w:hAnsi="Book Antiqua"/>
          <w:sz w:val="24"/>
          <w:szCs w:val="24"/>
          <w:lang w:val="es-PR"/>
        </w:rPr>
        <w:t>1</w:t>
      </w:r>
      <w:r w:rsidR="00394549" w:rsidRPr="000E26E9">
        <w:rPr>
          <w:rFonts w:ascii="Book Antiqua" w:hAnsi="Book Antiqua"/>
          <w:sz w:val="24"/>
          <w:szCs w:val="24"/>
          <w:lang w:val="es-PR"/>
        </w:rPr>
        <w:t>962, el Reglamento Núm. 1082 del 14 de marzo de 1967 y el Reglamento Núm. 3835 de 7 de febrero de 1989.</w:t>
      </w:r>
    </w:p>
    <w:p w14:paraId="0B2E1B38" w14:textId="457A443C" w:rsidR="00394549" w:rsidRPr="000E26E9" w:rsidRDefault="00394549" w:rsidP="00394549">
      <w:pPr>
        <w:spacing w:before="120" w:after="120" w:line="360" w:lineRule="auto"/>
        <w:ind w:firstLine="720"/>
        <w:jc w:val="both"/>
        <w:rPr>
          <w:rFonts w:ascii="Book Antiqua" w:eastAsia="Times New Roman" w:hAnsi="Book Antiqua"/>
          <w:bCs/>
          <w:sz w:val="24"/>
          <w:szCs w:val="24"/>
          <w:lang w:val="es-PR"/>
        </w:rPr>
      </w:pPr>
      <w:r w:rsidRPr="000E26E9">
        <w:rPr>
          <w:rFonts w:ascii="Book Antiqua" w:hAnsi="Book Antiqua"/>
          <w:sz w:val="24"/>
          <w:szCs w:val="24"/>
          <w:lang w:val="es-PR"/>
        </w:rPr>
        <w:t>Hoy día el Capítulo XVII</w:t>
      </w:r>
      <w:r w:rsidRPr="000E26E9">
        <w:rPr>
          <w:rFonts w:ascii="Book Antiqua" w:hAnsi="Book Antiqua"/>
          <w:sz w:val="24"/>
          <w:szCs w:val="24"/>
          <w:lang w:val="es-419"/>
        </w:rPr>
        <w:t xml:space="preserve"> de </w:t>
      </w:r>
      <w:r w:rsidRPr="000E26E9">
        <w:rPr>
          <w:rFonts w:ascii="Book Antiqua" w:hAnsi="Book Antiqua"/>
          <w:sz w:val="24"/>
          <w:szCs w:val="24"/>
          <w:lang w:val="es-PR"/>
        </w:rPr>
        <w:t>la Ley</w:t>
      </w:r>
      <w:r w:rsidR="00C746D9">
        <w:rPr>
          <w:rFonts w:ascii="Book Antiqua" w:hAnsi="Book Antiqua"/>
          <w:sz w:val="24"/>
          <w:szCs w:val="24"/>
          <w:lang w:val="es-PR"/>
        </w:rPr>
        <w:t xml:space="preserve"> </w:t>
      </w:r>
      <w:r w:rsidR="00C746D9" w:rsidRPr="00C746D9">
        <w:rPr>
          <w:rFonts w:ascii="Book Antiqua" w:hAnsi="Book Antiqua"/>
          <w:i/>
          <w:iCs/>
          <w:sz w:val="24"/>
          <w:szCs w:val="24"/>
          <w:u w:val="single"/>
          <w:lang w:val="es-PR"/>
        </w:rPr>
        <w:t>Núm.</w:t>
      </w:r>
      <w:r w:rsidR="00C746D9" w:rsidRPr="00C746D9">
        <w:rPr>
          <w:rFonts w:ascii="Book Antiqua" w:hAnsi="Book Antiqua"/>
          <w:sz w:val="24"/>
          <w:szCs w:val="24"/>
          <w:lang w:val="es-PR"/>
        </w:rPr>
        <w:t xml:space="preserve"> </w:t>
      </w:r>
      <w:r w:rsidRPr="000E26E9">
        <w:rPr>
          <w:rFonts w:ascii="Book Antiqua" w:hAnsi="Book Antiqua"/>
          <w:sz w:val="24"/>
          <w:szCs w:val="24"/>
          <w:lang w:val="es-PR"/>
        </w:rPr>
        <w:t xml:space="preserve">22, antes citada, dispone que, ninguna persona operará una escuela para enseñar a manejar vehículos de motor, si no estuviere autorizada mediante permiso a tal efecto expedido por el </w:t>
      </w:r>
      <w:proofErr w:type="gramStart"/>
      <w:r w:rsidRPr="000E26E9">
        <w:rPr>
          <w:rFonts w:ascii="Book Antiqua" w:hAnsi="Book Antiqua"/>
          <w:sz w:val="24"/>
          <w:szCs w:val="24"/>
          <w:lang w:val="es-PR"/>
        </w:rPr>
        <w:t>Secretario</w:t>
      </w:r>
      <w:proofErr w:type="gramEnd"/>
      <w:r w:rsidRPr="000E26E9">
        <w:rPr>
          <w:rFonts w:ascii="Book Antiqua" w:hAnsi="Book Antiqua"/>
          <w:sz w:val="24"/>
          <w:szCs w:val="24"/>
          <w:lang w:val="es-PR"/>
        </w:rPr>
        <w:t xml:space="preserve"> del Departamento de Transportación y Obras Públicas. De igual manera, señala que toda </w:t>
      </w:r>
      <w:r w:rsidRPr="000E26E9">
        <w:rPr>
          <w:rFonts w:ascii="Book Antiqua" w:eastAsia="Times New Roman" w:hAnsi="Book Antiqua"/>
          <w:bCs/>
          <w:sz w:val="24"/>
          <w:szCs w:val="24"/>
          <w:lang w:val="es-PR"/>
        </w:rPr>
        <w:t xml:space="preserve">persona que desee operar dicha escuela deberá ser mayor de edad y de solvencia moral suficiente para dedicarse a dicha enseñanza, así como tener el equipo de instrucción que requiera el Secretario mediante reglamento. Asimismo, las personas que como instructores trabajen en dichas escuelas, deberán reunir también los requisitos de edad y solvencia moral antes referidos y tener habilidad y experiencia en el manejo de los vehículos de motor que enseñen a conducir, y estar autorizados a conducirlos. </w:t>
      </w:r>
    </w:p>
    <w:p w14:paraId="02D6DB22" w14:textId="225E5F96" w:rsidR="00EB3FFD" w:rsidRPr="000E26E9" w:rsidRDefault="00394549" w:rsidP="00394549">
      <w:pPr>
        <w:spacing w:before="120" w:after="120" w:line="360" w:lineRule="auto"/>
        <w:ind w:firstLine="720"/>
        <w:jc w:val="both"/>
        <w:rPr>
          <w:rFonts w:ascii="Book Antiqua" w:eastAsia="Times New Roman" w:hAnsi="Book Antiqua"/>
          <w:bCs/>
          <w:sz w:val="24"/>
          <w:szCs w:val="24"/>
          <w:lang w:val="es-PR"/>
        </w:rPr>
      </w:pPr>
      <w:r w:rsidRPr="000E26E9">
        <w:rPr>
          <w:rFonts w:ascii="Book Antiqua" w:eastAsia="Times New Roman" w:hAnsi="Book Antiqua"/>
          <w:bCs/>
          <w:sz w:val="24"/>
          <w:szCs w:val="24"/>
          <w:lang w:val="es-PR"/>
        </w:rPr>
        <w:t xml:space="preserve">Por otra parte, la Ley también dice que el </w:t>
      </w:r>
      <w:proofErr w:type="gramStart"/>
      <w:r w:rsidRPr="000E26E9">
        <w:rPr>
          <w:rFonts w:ascii="Book Antiqua" w:eastAsia="Times New Roman" w:hAnsi="Book Antiqua"/>
          <w:bCs/>
          <w:sz w:val="24"/>
          <w:szCs w:val="24"/>
          <w:lang w:val="es-PR"/>
        </w:rPr>
        <w:t>Secretario</w:t>
      </w:r>
      <w:proofErr w:type="gramEnd"/>
      <w:r w:rsidRPr="000E26E9">
        <w:rPr>
          <w:rFonts w:ascii="Book Antiqua" w:eastAsia="Times New Roman" w:hAnsi="Book Antiqua"/>
          <w:bCs/>
          <w:sz w:val="24"/>
          <w:szCs w:val="24"/>
          <w:lang w:val="es-PR"/>
        </w:rPr>
        <w:t xml:space="preserve"> del referido Departamento cooperará con dichas escuelas en la conducción de sus trabajos, de manera tal que </w:t>
      </w:r>
      <w:r w:rsidRPr="00C6279E">
        <w:rPr>
          <w:rFonts w:ascii="Book Antiqua" w:eastAsia="Times New Roman" w:hAnsi="Book Antiqua"/>
          <w:bCs/>
          <w:strike/>
          <w:sz w:val="24"/>
          <w:szCs w:val="24"/>
          <w:lang w:val="es-PR"/>
        </w:rPr>
        <w:t>propendan</w:t>
      </w:r>
      <w:r w:rsidRPr="000E26E9">
        <w:rPr>
          <w:rFonts w:ascii="Book Antiqua" w:eastAsia="Times New Roman" w:hAnsi="Book Antiqua"/>
          <w:bCs/>
          <w:sz w:val="24"/>
          <w:szCs w:val="24"/>
          <w:lang w:val="es-PR"/>
        </w:rPr>
        <w:t xml:space="preserve"> </w:t>
      </w:r>
      <w:r w:rsidR="00FD1656" w:rsidRPr="00FD1656">
        <w:rPr>
          <w:rFonts w:ascii="Book Antiqua" w:eastAsia="Times New Roman" w:hAnsi="Book Antiqua"/>
          <w:bCs/>
          <w:i/>
          <w:iCs/>
          <w:sz w:val="24"/>
          <w:szCs w:val="24"/>
          <w:u w:val="single"/>
          <w:lang w:val="es-PR"/>
        </w:rPr>
        <w:t>se encaminen</w:t>
      </w:r>
      <w:r w:rsidR="00FD1656">
        <w:rPr>
          <w:rFonts w:ascii="Book Antiqua" w:eastAsia="Times New Roman" w:hAnsi="Book Antiqua"/>
          <w:bCs/>
          <w:sz w:val="24"/>
          <w:szCs w:val="24"/>
          <w:lang w:val="es-PR"/>
        </w:rPr>
        <w:t xml:space="preserve"> </w:t>
      </w:r>
      <w:r w:rsidRPr="000E26E9">
        <w:rPr>
          <w:rFonts w:ascii="Book Antiqua" w:eastAsia="Times New Roman" w:hAnsi="Book Antiqua"/>
          <w:bCs/>
          <w:sz w:val="24"/>
          <w:szCs w:val="24"/>
          <w:lang w:val="es-PR"/>
        </w:rPr>
        <w:t xml:space="preserve">a la mejor educación de sus estudiantes en cuanto al manejo eficiente y responsable de los vehículos de motor, así como el conocimiento </w:t>
      </w:r>
      <w:r w:rsidRPr="00A725AF">
        <w:rPr>
          <w:rFonts w:ascii="Book Antiqua" w:eastAsia="Times New Roman" w:hAnsi="Book Antiqua"/>
          <w:bCs/>
          <w:strike/>
          <w:sz w:val="24"/>
          <w:szCs w:val="24"/>
          <w:lang w:val="es-PR"/>
        </w:rPr>
        <w:t>cabal</w:t>
      </w:r>
      <w:r w:rsidRPr="000E26E9">
        <w:rPr>
          <w:rFonts w:ascii="Book Antiqua" w:eastAsia="Times New Roman" w:hAnsi="Book Antiqua"/>
          <w:bCs/>
          <w:sz w:val="24"/>
          <w:szCs w:val="24"/>
          <w:lang w:val="es-PR"/>
        </w:rPr>
        <w:t xml:space="preserve"> </w:t>
      </w:r>
      <w:r w:rsidR="00A725AF" w:rsidRPr="00BC202D">
        <w:rPr>
          <w:rFonts w:ascii="Book Antiqua" w:eastAsia="Times New Roman" w:hAnsi="Book Antiqua"/>
          <w:bCs/>
          <w:i/>
          <w:iCs/>
          <w:sz w:val="24"/>
          <w:szCs w:val="24"/>
          <w:u w:val="single"/>
          <w:lang w:val="es-PR"/>
        </w:rPr>
        <w:t>preciso</w:t>
      </w:r>
      <w:r w:rsidR="00BC202D">
        <w:rPr>
          <w:rFonts w:ascii="Book Antiqua" w:eastAsia="Times New Roman" w:hAnsi="Book Antiqua"/>
          <w:bCs/>
          <w:sz w:val="24"/>
          <w:szCs w:val="24"/>
          <w:lang w:val="es-PR"/>
        </w:rPr>
        <w:t xml:space="preserve"> </w:t>
      </w:r>
      <w:r w:rsidRPr="000E26E9">
        <w:rPr>
          <w:rFonts w:ascii="Book Antiqua" w:eastAsia="Times New Roman" w:hAnsi="Book Antiqua"/>
          <w:bCs/>
          <w:sz w:val="24"/>
          <w:szCs w:val="24"/>
          <w:lang w:val="es-PR"/>
        </w:rPr>
        <w:t xml:space="preserve">de las normas aplicables en materia de tránsito, </w:t>
      </w:r>
      <w:r w:rsidRPr="00BC202D">
        <w:rPr>
          <w:rFonts w:ascii="Book Antiqua" w:eastAsia="Times New Roman" w:hAnsi="Book Antiqua"/>
          <w:bCs/>
          <w:strike/>
          <w:sz w:val="24"/>
          <w:szCs w:val="24"/>
          <w:lang w:val="es-PR"/>
        </w:rPr>
        <w:t>a tenor</w:t>
      </w:r>
      <w:r w:rsidRPr="000E26E9">
        <w:rPr>
          <w:rFonts w:ascii="Book Antiqua" w:eastAsia="Times New Roman" w:hAnsi="Book Antiqua"/>
          <w:bCs/>
          <w:sz w:val="24"/>
          <w:szCs w:val="24"/>
          <w:lang w:val="es-PR"/>
        </w:rPr>
        <w:t xml:space="preserve"> </w:t>
      </w:r>
      <w:r w:rsidR="00BC202D" w:rsidRPr="00BC202D">
        <w:rPr>
          <w:rFonts w:ascii="Book Antiqua" w:eastAsia="Times New Roman" w:hAnsi="Book Antiqua"/>
          <w:bCs/>
          <w:i/>
          <w:iCs/>
          <w:sz w:val="24"/>
          <w:szCs w:val="24"/>
          <w:u w:val="single"/>
          <w:lang w:val="es-PR"/>
        </w:rPr>
        <w:t>conforme</w:t>
      </w:r>
      <w:r w:rsidR="00BC202D">
        <w:rPr>
          <w:rFonts w:ascii="Book Antiqua" w:eastAsia="Times New Roman" w:hAnsi="Book Antiqua"/>
          <w:bCs/>
          <w:sz w:val="24"/>
          <w:szCs w:val="24"/>
          <w:lang w:val="es-PR"/>
        </w:rPr>
        <w:t xml:space="preserve"> </w:t>
      </w:r>
      <w:r w:rsidRPr="000E26E9">
        <w:rPr>
          <w:rFonts w:ascii="Book Antiqua" w:eastAsia="Times New Roman" w:hAnsi="Book Antiqua"/>
          <w:bCs/>
          <w:sz w:val="24"/>
          <w:szCs w:val="24"/>
          <w:lang w:val="es-PR"/>
        </w:rPr>
        <w:t xml:space="preserve">con esta Ley y sus reglamentos, con particular énfasis en los aspectos de seguridad. En adición, contempla que cualquier persona a quien se le deniegue o se le cancele dicho permiso podrá solicitar, dentro de los veinte (20) días siguientes a la fecha de la notificación de dicha denegación </w:t>
      </w:r>
      <w:r w:rsidRPr="000E26E9">
        <w:rPr>
          <w:rFonts w:ascii="Book Antiqua" w:eastAsia="Times New Roman" w:hAnsi="Book Antiqua"/>
          <w:bCs/>
          <w:sz w:val="24"/>
          <w:szCs w:val="24"/>
          <w:lang w:val="es-PR"/>
        </w:rPr>
        <w:lastRenderedPageBreak/>
        <w:t>o cancelación, la reconsideración de la determinación del Secretario, quien deberá resolver la misma dentro de los veinte (20) días de haber sido solicitada.</w:t>
      </w:r>
    </w:p>
    <w:p w14:paraId="07A16C24" w14:textId="419290FE" w:rsidR="00EB3FFD" w:rsidRPr="000E26E9" w:rsidRDefault="000F1487" w:rsidP="000F1487">
      <w:pPr>
        <w:spacing w:before="120" w:after="120" w:line="360" w:lineRule="auto"/>
        <w:ind w:firstLine="720"/>
        <w:jc w:val="both"/>
        <w:rPr>
          <w:rFonts w:ascii="Book Antiqua" w:eastAsia="Times New Roman" w:hAnsi="Book Antiqua"/>
          <w:bCs/>
          <w:sz w:val="24"/>
          <w:szCs w:val="24"/>
          <w:lang w:val="es-PR"/>
        </w:rPr>
      </w:pPr>
      <w:r w:rsidRPr="000E26E9">
        <w:rPr>
          <w:rFonts w:ascii="Book Antiqua" w:eastAsia="Times New Roman" w:hAnsi="Book Antiqua"/>
          <w:bCs/>
          <w:sz w:val="24"/>
          <w:szCs w:val="24"/>
          <w:lang w:val="es-PR"/>
        </w:rPr>
        <w:t xml:space="preserve">Más adelante </w:t>
      </w:r>
      <w:r w:rsidRPr="008B5714">
        <w:rPr>
          <w:rFonts w:ascii="Book Antiqua" w:eastAsia="Times New Roman" w:hAnsi="Book Antiqua"/>
          <w:bCs/>
          <w:strike/>
          <w:sz w:val="24"/>
          <w:szCs w:val="24"/>
          <w:lang w:val="es-PR"/>
        </w:rPr>
        <w:t>esboza</w:t>
      </w:r>
      <w:r w:rsidRPr="000E26E9">
        <w:rPr>
          <w:rFonts w:ascii="Book Antiqua" w:eastAsia="Times New Roman" w:hAnsi="Book Antiqua"/>
          <w:bCs/>
          <w:sz w:val="24"/>
          <w:szCs w:val="24"/>
          <w:lang w:val="es-PR"/>
        </w:rPr>
        <w:t xml:space="preserve"> </w:t>
      </w:r>
      <w:r w:rsidR="008B5714" w:rsidRPr="008B5714">
        <w:rPr>
          <w:rFonts w:ascii="Book Antiqua" w:eastAsia="Times New Roman" w:hAnsi="Book Antiqua"/>
          <w:bCs/>
          <w:i/>
          <w:iCs/>
          <w:sz w:val="24"/>
          <w:szCs w:val="24"/>
          <w:u w:val="single"/>
          <w:lang w:val="es-PR"/>
        </w:rPr>
        <w:t>plantea</w:t>
      </w:r>
      <w:r w:rsidR="008B5714">
        <w:rPr>
          <w:rFonts w:ascii="Book Antiqua" w:eastAsia="Times New Roman" w:hAnsi="Book Antiqua"/>
          <w:bCs/>
          <w:sz w:val="24"/>
          <w:szCs w:val="24"/>
          <w:lang w:val="es-PR"/>
        </w:rPr>
        <w:t xml:space="preserve"> </w:t>
      </w:r>
      <w:r w:rsidRPr="000E26E9">
        <w:rPr>
          <w:rFonts w:ascii="Book Antiqua" w:eastAsia="Times New Roman" w:hAnsi="Book Antiqua"/>
          <w:bCs/>
          <w:sz w:val="24"/>
          <w:szCs w:val="24"/>
          <w:lang w:val="es-PR"/>
        </w:rPr>
        <w:t xml:space="preserve">que, toda instrucción se hará en vehículos de motor que se hallen en buenas condiciones mecánicas y adecuadas para ese fin, según lo apruebe el </w:t>
      </w:r>
      <w:proofErr w:type="gramStart"/>
      <w:r w:rsidRPr="000E26E9">
        <w:rPr>
          <w:rFonts w:ascii="Book Antiqua" w:eastAsia="Times New Roman" w:hAnsi="Book Antiqua"/>
          <w:bCs/>
          <w:sz w:val="24"/>
          <w:szCs w:val="24"/>
          <w:lang w:val="es-PR"/>
        </w:rPr>
        <w:t>Secretario</w:t>
      </w:r>
      <w:proofErr w:type="gramEnd"/>
      <w:r w:rsidRPr="000E26E9">
        <w:rPr>
          <w:rFonts w:ascii="Book Antiqua" w:eastAsia="Times New Roman" w:hAnsi="Book Antiqua"/>
          <w:bCs/>
          <w:sz w:val="24"/>
          <w:szCs w:val="24"/>
          <w:lang w:val="es-PR"/>
        </w:rPr>
        <w:t>. Finalmente, el Capítulo contiene sanciones: (a) toda persona que operare una escuela para enseñar el manejo de vehículos de motor sin estar debidamente autorizado por el Secretario incurrirá en delito menos grave y convicta que fuere</w:t>
      </w:r>
      <w:r w:rsidR="00D07935">
        <w:rPr>
          <w:rFonts w:ascii="Book Antiqua" w:eastAsia="Times New Roman" w:hAnsi="Book Antiqua"/>
          <w:bCs/>
          <w:sz w:val="24"/>
          <w:szCs w:val="24"/>
          <w:lang w:val="es-PR"/>
        </w:rPr>
        <w:t>,</w:t>
      </w:r>
      <w:r w:rsidRPr="000E26E9">
        <w:rPr>
          <w:rFonts w:ascii="Book Antiqua" w:eastAsia="Times New Roman" w:hAnsi="Book Antiqua"/>
          <w:bCs/>
          <w:sz w:val="24"/>
          <w:szCs w:val="24"/>
          <w:lang w:val="es-PR"/>
        </w:rPr>
        <w:t xml:space="preserve"> será sancionada con pena de multa no menor de quinientos (500) dólares ni mayor cinco mil (5,000) dólares; y (b) toda persona autorizada a operar dicha escuela que violare las demás disposiciones de este Capítulo o los reglamentos promulgados por el Secretario al efecto, incurrirá en falta administrativa y será sancionada con multa de doscientos (200) dólares.</w:t>
      </w:r>
    </w:p>
    <w:p w14:paraId="56BE4AD1" w14:textId="69F6D8F7" w:rsidR="00F241A6" w:rsidRPr="000E26E9" w:rsidRDefault="00FB55B4" w:rsidP="00492F74">
      <w:pPr>
        <w:spacing w:before="120" w:after="120" w:line="360" w:lineRule="auto"/>
        <w:ind w:firstLine="720"/>
        <w:jc w:val="both"/>
        <w:rPr>
          <w:rFonts w:ascii="Book Antiqua" w:eastAsia="Times New Roman" w:hAnsi="Book Antiqua"/>
          <w:bCs/>
          <w:sz w:val="24"/>
          <w:szCs w:val="24"/>
          <w:lang w:val="es-PR"/>
        </w:rPr>
      </w:pPr>
      <w:r w:rsidRPr="000E26E9">
        <w:rPr>
          <w:rFonts w:ascii="Book Antiqua" w:eastAsia="Times New Roman" w:hAnsi="Book Antiqua"/>
          <w:bCs/>
          <w:sz w:val="24"/>
          <w:szCs w:val="24"/>
          <w:lang w:val="es-PR"/>
        </w:rPr>
        <w:t xml:space="preserve">Sin embargo, </w:t>
      </w:r>
      <w:r w:rsidR="000F1487" w:rsidRPr="000E26E9">
        <w:rPr>
          <w:rFonts w:ascii="Book Antiqua" w:eastAsia="Times New Roman" w:hAnsi="Book Antiqua"/>
          <w:bCs/>
          <w:sz w:val="24"/>
          <w:szCs w:val="24"/>
          <w:lang w:val="es-PR"/>
        </w:rPr>
        <w:t>la Ley</w:t>
      </w:r>
      <w:r w:rsidR="00C746D9" w:rsidRPr="00C746D9">
        <w:rPr>
          <w:rFonts w:ascii="Book Antiqua" w:hAnsi="Book Antiqua"/>
          <w:sz w:val="24"/>
          <w:szCs w:val="24"/>
          <w:lang w:val="es-PR"/>
        </w:rPr>
        <w:t xml:space="preserve"> </w:t>
      </w:r>
      <w:r w:rsidR="00C746D9" w:rsidRPr="00C746D9">
        <w:rPr>
          <w:rFonts w:ascii="Book Antiqua" w:eastAsia="Times New Roman" w:hAnsi="Book Antiqua"/>
          <w:bCs/>
          <w:i/>
          <w:iCs/>
          <w:sz w:val="24"/>
          <w:szCs w:val="24"/>
          <w:u w:val="single"/>
          <w:lang w:val="es-PR"/>
        </w:rPr>
        <w:t>Núm.</w:t>
      </w:r>
      <w:r w:rsidR="00C746D9">
        <w:rPr>
          <w:rFonts w:ascii="Book Antiqua" w:eastAsia="Times New Roman" w:hAnsi="Book Antiqua"/>
          <w:bCs/>
          <w:sz w:val="24"/>
          <w:szCs w:val="24"/>
          <w:lang w:val="es-PR"/>
        </w:rPr>
        <w:t xml:space="preserve"> </w:t>
      </w:r>
      <w:r w:rsidR="000F1487" w:rsidRPr="000E26E9">
        <w:rPr>
          <w:rFonts w:ascii="Book Antiqua" w:eastAsia="Times New Roman" w:hAnsi="Book Antiqua"/>
          <w:bCs/>
          <w:sz w:val="24"/>
          <w:szCs w:val="24"/>
          <w:lang w:val="es-PR"/>
        </w:rPr>
        <w:t>22</w:t>
      </w:r>
      <w:r w:rsidR="005D73EE" w:rsidRPr="000E26E9">
        <w:rPr>
          <w:rFonts w:ascii="Book Antiqua" w:eastAsia="Times New Roman" w:hAnsi="Book Antiqua"/>
          <w:bCs/>
          <w:sz w:val="24"/>
          <w:szCs w:val="24"/>
          <w:lang w:val="es-PR"/>
        </w:rPr>
        <w:t xml:space="preserve"> </w:t>
      </w:r>
      <w:r w:rsidR="000F1487" w:rsidRPr="000E26E9">
        <w:rPr>
          <w:rFonts w:ascii="Book Antiqua" w:eastAsia="Times New Roman" w:hAnsi="Book Antiqua"/>
          <w:bCs/>
          <w:sz w:val="24"/>
          <w:szCs w:val="24"/>
          <w:lang w:val="es-PR"/>
        </w:rPr>
        <w:t xml:space="preserve">le confiere autoridad al </w:t>
      </w:r>
      <w:proofErr w:type="gramStart"/>
      <w:r w:rsidR="000F1487" w:rsidRPr="000E26E9">
        <w:rPr>
          <w:rFonts w:ascii="Book Antiqua" w:eastAsia="Times New Roman" w:hAnsi="Book Antiqua"/>
          <w:bCs/>
          <w:sz w:val="24"/>
          <w:szCs w:val="24"/>
          <w:lang w:val="es-PR"/>
        </w:rPr>
        <w:t>Secretario</w:t>
      </w:r>
      <w:proofErr w:type="gramEnd"/>
      <w:r w:rsidR="000F1487" w:rsidRPr="000E26E9">
        <w:rPr>
          <w:rFonts w:ascii="Book Antiqua" w:eastAsia="Times New Roman" w:hAnsi="Book Antiqua"/>
          <w:bCs/>
          <w:sz w:val="24"/>
          <w:szCs w:val="24"/>
          <w:lang w:val="es-PR"/>
        </w:rPr>
        <w:t xml:space="preserve"> del Departamento de Transportación y Obras Públicas a regular el </w:t>
      </w:r>
      <w:r w:rsidR="008340BB" w:rsidRPr="000E26E9">
        <w:rPr>
          <w:rFonts w:ascii="Book Antiqua" w:eastAsia="Times New Roman" w:hAnsi="Book Antiqua"/>
          <w:bCs/>
          <w:sz w:val="24"/>
          <w:szCs w:val="24"/>
          <w:lang w:val="es-PR"/>
        </w:rPr>
        <w:t>establecimiento y operación de las escuelas de conductores</w:t>
      </w:r>
      <w:r w:rsidRPr="000E26E9">
        <w:rPr>
          <w:rFonts w:ascii="Book Antiqua" w:eastAsia="Times New Roman" w:hAnsi="Book Antiqua"/>
          <w:bCs/>
          <w:sz w:val="24"/>
          <w:szCs w:val="24"/>
          <w:lang w:val="es-PR"/>
        </w:rPr>
        <w:t xml:space="preserve">, </w:t>
      </w:r>
      <w:r w:rsidR="00A131AE" w:rsidRPr="000E26E9">
        <w:rPr>
          <w:rFonts w:ascii="Book Antiqua" w:eastAsia="Times New Roman" w:hAnsi="Book Antiqua"/>
          <w:bCs/>
          <w:sz w:val="24"/>
          <w:szCs w:val="24"/>
          <w:lang w:val="es-PR"/>
        </w:rPr>
        <w:t>también el Negociado de Transporte y otros Servicios Públicos asumió jurisdicción sobre est</w:t>
      </w:r>
      <w:r w:rsidRPr="000E26E9">
        <w:rPr>
          <w:rFonts w:ascii="Book Antiqua" w:eastAsia="Times New Roman" w:hAnsi="Book Antiqua"/>
          <w:bCs/>
          <w:sz w:val="24"/>
          <w:szCs w:val="24"/>
          <w:lang w:val="es-PR"/>
        </w:rPr>
        <w:t xml:space="preserve">os </w:t>
      </w:r>
      <w:r w:rsidR="00A131AE" w:rsidRPr="000E26E9">
        <w:rPr>
          <w:rFonts w:ascii="Book Antiqua" w:eastAsia="Times New Roman" w:hAnsi="Book Antiqua"/>
          <w:bCs/>
          <w:sz w:val="24"/>
          <w:szCs w:val="24"/>
          <w:lang w:val="es-PR"/>
        </w:rPr>
        <w:t>tipo</w:t>
      </w:r>
      <w:r w:rsidRPr="000E26E9">
        <w:rPr>
          <w:rFonts w:ascii="Book Antiqua" w:eastAsia="Times New Roman" w:hAnsi="Book Antiqua"/>
          <w:bCs/>
          <w:sz w:val="24"/>
          <w:szCs w:val="24"/>
          <w:lang w:val="es-PR"/>
        </w:rPr>
        <w:t>s</w:t>
      </w:r>
      <w:r w:rsidR="00A131AE" w:rsidRPr="000E26E9">
        <w:rPr>
          <w:rFonts w:ascii="Book Antiqua" w:eastAsia="Times New Roman" w:hAnsi="Book Antiqua"/>
          <w:bCs/>
          <w:sz w:val="24"/>
          <w:szCs w:val="24"/>
          <w:lang w:val="es-PR"/>
        </w:rPr>
        <w:t xml:space="preserve"> de empresa</w:t>
      </w:r>
      <w:r w:rsidRPr="000E26E9">
        <w:rPr>
          <w:rFonts w:ascii="Book Antiqua" w:eastAsia="Times New Roman" w:hAnsi="Book Antiqua"/>
          <w:bCs/>
          <w:sz w:val="24"/>
          <w:szCs w:val="24"/>
          <w:lang w:val="es-PR"/>
        </w:rPr>
        <w:t>s</w:t>
      </w:r>
      <w:r w:rsidR="00A131AE" w:rsidRPr="000E26E9">
        <w:rPr>
          <w:rFonts w:ascii="Book Antiqua" w:eastAsia="Times New Roman" w:hAnsi="Book Antiqua"/>
          <w:bCs/>
          <w:sz w:val="24"/>
          <w:szCs w:val="24"/>
          <w:lang w:val="es-PR"/>
        </w:rPr>
        <w:t>. Cabe mencionar que, por disposición del Reglamento Núm. 9358 de 7 de febrero de 2022, conocido como “Código de Reglamentos del Negociado de Transporte y otros Servicios Públicos”, el referido Negociado</w:t>
      </w:r>
      <w:r w:rsidRPr="000E26E9">
        <w:rPr>
          <w:rFonts w:ascii="Book Antiqua" w:eastAsia="Times New Roman" w:hAnsi="Book Antiqua"/>
          <w:bCs/>
          <w:sz w:val="24"/>
          <w:szCs w:val="24"/>
          <w:lang w:val="es-PR"/>
        </w:rPr>
        <w:t xml:space="preserve"> </w:t>
      </w:r>
      <w:r w:rsidR="000D4DF1" w:rsidRPr="000E26E9">
        <w:rPr>
          <w:rFonts w:ascii="Book Antiqua" w:eastAsia="Times New Roman" w:hAnsi="Book Antiqua"/>
          <w:bCs/>
          <w:sz w:val="24"/>
          <w:szCs w:val="24"/>
          <w:lang w:val="es-PR"/>
        </w:rPr>
        <w:t xml:space="preserve">requiere que para obtener la autorización de Escuela de Conducir o cualquiera de sus autorizaciones condicionadas por el Reglamento el peticionario del servicio tendrá que cumplir con todos los requisitos ahí dispuestos y cualquier otra disposición legal o reglamentaria, que le sea aplicable, incluyendo lo dispuesto por el Departamento de Transportación y </w:t>
      </w:r>
      <w:r w:rsidR="00F241A6" w:rsidRPr="000E26E9">
        <w:rPr>
          <w:rFonts w:ascii="Book Antiqua" w:eastAsia="Times New Roman" w:hAnsi="Book Antiqua"/>
          <w:bCs/>
          <w:sz w:val="24"/>
          <w:szCs w:val="24"/>
          <w:lang w:val="es-PR"/>
        </w:rPr>
        <w:t>O</w:t>
      </w:r>
      <w:r w:rsidR="000D4DF1" w:rsidRPr="000E26E9">
        <w:rPr>
          <w:rFonts w:ascii="Book Antiqua" w:eastAsia="Times New Roman" w:hAnsi="Book Antiqua"/>
          <w:bCs/>
          <w:sz w:val="24"/>
          <w:szCs w:val="24"/>
          <w:lang w:val="es-PR"/>
        </w:rPr>
        <w:t xml:space="preserve">bras Públicas. </w:t>
      </w:r>
      <w:r w:rsidR="00F241A6" w:rsidRPr="00B33E2D">
        <w:rPr>
          <w:rFonts w:ascii="Book Antiqua" w:eastAsia="Times New Roman" w:hAnsi="Book Antiqua"/>
          <w:bCs/>
          <w:sz w:val="24"/>
          <w:szCs w:val="24"/>
          <w:lang w:val="es-PR"/>
        </w:rPr>
        <w:t xml:space="preserve">En </w:t>
      </w:r>
      <w:r w:rsidR="007416C2" w:rsidRPr="00B33E2D">
        <w:rPr>
          <w:rFonts w:ascii="Book Antiqua" w:eastAsia="Times New Roman" w:hAnsi="Book Antiqua"/>
          <w:bCs/>
          <w:sz w:val="24"/>
          <w:szCs w:val="24"/>
          <w:lang w:val="es-PR"/>
        </w:rPr>
        <w:t>adición</w:t>
      </w:r>
      <w:r w:rsidR="00F241A6" w:rsidRPr="00B33E2D">
        <w:rPr>
          <w:rFonts w:ascii="Book Antiqua" w:eastAsia="Times New Roman" w:hAnsi="Book Antiqua"/>
          <w:bCs/>
          <w:sz w:val="24"/>
          <w:szCs w:val="24"/>
          <w:lang w:val="es-PR"/>
        </w:rPr>
        <w:t>, el</w:t>
      </w:r>
      <w:r w:rsidR="00F241A6" w:rsidRPr="000E26E9">
        <w:rPr>
          <w:rFonts w:ascii="Book Antiqua" w:eastAsia="Times New Roman" w:hAnsi="Book Antiqua"/>
          <w:bCs/>
          <w:sz w:val="24"/>
          <w:szCs w:val="24"/>
          <w:lang w:val="es-PR"/>
        </w:rPr>
        <w:t xml:space="preserve"> Negociado de Transporte y otros Servicios Públicos asumió jurisdicción sobre estos tipos de empresas, </w:t>
      </w:r>
      <w:r w:rsidR="00F241A6" w:rsidRPr="00FD6423">
        <w:rPr>
          <w:rFonts w:ascii="Book Antiqua" w:eastAsia="Times New Roman" w:hAnsi="Book Antiqua"/>
          <w:bCs/>
          <w:strike/>
          <w:sz w:val="24"/>
          <w:szCs w:val="24"/>
          <w:lang w:val="es-PR"/>
        </w:rPr>
        <w:t>a tenor</w:t>
      </w:r>
      <w:r w:rsidR="00F241A6" w:rsidRPr="000E26E9">
        <w:rPr>
          <w:rFonts w:ascii="Book Antiqua" w:eastAsia="Times New Roman" w:hAnsi="Book Antiqua"/>
          <w:bCs/>
          <w:sz w:val="24"/>
          <w:szCs w:val="24"/>
          <w:lang w:val="es-PR"/>
        </w:rPr>
        <w:t xml:space="preserve"> </w:t>
      </w:r>
      <w:r w:rsidR="007F5E4B" w:rsidRPr="007F5E4B">
        <w:rPr>
          <w:rFonts w:ascii="Book Antiqua" w:eastAsia="Times New Roman" w:hAnsi="Book Antiqua"/>
          <w:bCs/>
          <w:i/>
          <w:iCs/>
          <w:sz w:val="24"/>
          <w:szCs w:val="24"/>
          <w:u w:val="single"/>
          <w:lang w:val="es-PR"/>
        </w:rPr>
        <w:t>en contexto</w:t>
      </w:r>
      <w:r w:rsidR="007F5E4B">
        <w:rPr>
          <w:rFonts w:ascii="Book Antiqua" w:eastAsia="Times New Roman" w:hAnsi="Book Antiqua"/>
          <w:bCs/>
          <w:sz w:val="24"/>
          <w:szCs w:val="24"/>
          <w:lang w:val="es-PR"/>
        </w:rPr>
        <w:t xml:space="preserve"> </w:t>
      </w:r>
      <w:r w:rsidR="00F241A6" w:rsidRPr="000E26E9">
        <w:rPr>
          <w:rFonts w:ascii="Book Antiqua" w:eastAsia="Times New Roman" w:hAnsi="Book Antiqua"/>
          <w:bCs/>
          <w:sz w:val="24"/>
          <w:szCs w:val="24"/>
          <w:lang w:val="es-PR"/>
        </w:rPr>
        <w:t xml:space="preserve">con la definición </w:t>
      </w:r>
      <w:r w:rsidR="007F5E4B" w:rsidRPr="007F5E4B">
        <w:rPr>
          <w:rFonts w:ascii="Book Antiqua" w:eastAsia="Times New Roman" w:hAnsi="Book Antiqua"/>
          <w:bCs/>
          <w:i/>
          <w:iCs/>
          <w:sz w:val="24"/>
          <w:szCs w:val="24"/>
          <w:u w:val="single"/>
          <w:lang w:val="es-PR"/>
        </w:rPr>
        <w:t>de</w:t>
      </w:r>
      <w:r w:rsidR="007F5E4B">
        <w:rPr>
          <w:rFonts w:ascii="Book Antiqua" w:eastAsia="Times New Roman" w:hAnsi="Book Antiqua"/>
          <w:bCs/>
          <w:sz w:val="24"/>
          <w:szCs w:val="24"/>
          <w:lang w:val="es-PR"/>
        </w:rPr>
        <w:t xml:space="preserve"> </w:t>
      </w:r>
      <w:r w:rsidR="00F241A6" w:rsidRPr="000E26E9">
        <w:rPr>
          <w:rFonts w:ascii="Book Antiqua" w:eastAsia="Times New Roman" w:hAnsi="Book Antiqua"/>
          <w:bCs/>
          <w:sz w:val="24"/>
          <w:szCs w:val="24"/>
          <w:lang w:val="es-PR"/>
        </w:rPr>
        <w:t>“Empresa de vehículos de alquiler”, establecida en el inciso (</w:t>
      </w:r>
      <w:proofErr w:type="spellStart"/>
      <w:r w:rsidR="00F241A6" w:rsidRPr="000E26E9">
        <w:rPr>
          <w:rFonts w:ascii="Book Antiqua" w:eastAsia="Times New Roman" w:hAnsi="Book Antiqua"/>
          <w:bCs/>
          <w:sz w:val="24"/>
          <w:szCs w:val="24"/>
          <w:lang w:val="es-PR"/>
        </w:rPr>
        <w:t>bb</w:t>
      </w:r>
      <w:proofErr w:type="spellEnd"/>
      <w:r w:rsidR="00F241A6" w:rsidRPr="000E26E9">
        <w:rPr>
          <w:rFonts w:ascii="Book Antiqua" w:eastAsia="Times New Roman" w:hAnsi="Book Antiqua"/>
          <w:bCs/>
          <w:sz w:val="24"/>
          <w:szCs w:val="24"/>
          <w:lang w:val="es-PR"/>
        </w:rPr>
        <w:t xml:space="preserve">) del Artículo 2 de la Ley Núm. 109 de 28 de junio de 1962, según enmendada, conocida como “Ley de Servicio Público de Puerto Rico”. En ese sentido, el término “Empresa de vehículos de alquiler”, se definió como “…toda persona que fuere </w:t>
      </w:r>
      <w:r w:rsidR="00B33E2D" w:rsidRPr="000E26E9">
        <w:rPr>
          <w:rFonts w:ascii="Book Antiqua" w:eastAsia="Times New Roman" w:hAnsi="Book Antiqua"/>
          <w:bCs/>
          <w:sz w:val="24"/>
          <w:szCs w:val="24"/>
          <w:lang w:val="es-PR"/>
        </w:rPr>
        <w:t>dueña</w:t>
      </w:r>
      <w:r w:rsidR="00F241A6" w:rsidRPr="000E26E9">
        <w:rPr>
          <w:rFonts w:ascii="Book Antiqua" w:eastAsia="Times New Roman" w:hAnsi="Book Antiqua"/>
          <w:bCs/>
          <w:sz w:val="24"/>
          <w:szCs w:val="24"/>
          <w:lang w:val="es-PR"/>
        </w:rPr>
        <w:t xml:space="preserve"> controlare, explotare o administrare vehículos de motor para ser arrendados y conducidos por los </w:t>
      </w:r>
      <w:r w:rsidR="00F241A6" w:rsidRPr="000E26E9">
        <w:rPr>
          <w:rFonts w:ascii="Book Antiqua" w:eastAsia="Times New Roman" w:hAnsi="Book Antiqua"/>
          <w:bCs/>
          <w:sz w:val="24"/>
          <w:szCs w:val="24"/>
          <w:lang w:val="es-PR"/>
        </w:rPr>
        <w:lastRenderedPageBreak/>
        <w:t xml:space="preserve">arrendatarios o por quienes éstos designen. </w:t>
      </w:r>
      <w:r w:rsidR="00F241A6" w:rsidRPr="000E26E9">
        <w:rPr>
          <w:rFonts w:ascii="Book Antiqua" w:eastAsia="Times New Roman" w:hAnsi="Book Antiqua"/>
          <w:b/>
          <w:sz w:val="24"/>
          <w:szCs w:val="24"/>
          <w:u w:val="single"/>
          <w:lang w:val="es-PR"/>
        </w:rPr>
        <w:t>Incluye toda escuela de enseñar a conducir o instructor que, además de la enseñanza teórica y práctica y llevar a sus alumnos al área de examen, desee dedicarse al alquiler de vehículos de motor, así como aquellos dueños de vehículos de motor que interesen alquilar sus vehículos a aspirantes para obtener su licencia de conducir, sin dedicarse a la enseñanza</w:t>
      </w:r>
      <w:r w:rsidR="00F241A6" w:rsidRPr="000E26E9">
        <w:rPr>
          <w:rFonts w:ascii="Book Antiqua" w:eastAsia="Times New Roman" w:hAnsi="Book Antiqua"/>
          <w:bCs/>
          <w:sz w:val="24"/>
          <w:szCs w:val="24"/>
          <w:lang w:val="es-PR"/>
        </w:rPr>
        <w:t>”. (Énfasis nuestro)</w:t>
      </w:r>
    </w:p>
    <w:p w14:paraId="5D490510" w14:textId="61BE8E66" w:rsidR="00492F74" w:rsidRPr="000E26E9" w:rsidRDefault="000D4DF1" w:rsidP="00492F74">
      <w:pPr>
        <w:spacing w:before="120" w:after="120" w:line="360" w:lineRule="auto"/>
        <w:ind w:firstLine="720"/>
        <w:jc w:val="both"/>
        <w:rPr>
          <w:rFonts w:ascii="Book Antiqua" w:eastAsia="Times New Roman" w:hAnsi="Book Antiqua"/>
          <w:bCs/>
          <w:sz w:val="24"/>
          <w:szCs w:val="24"/>
          <w:lang w:val="es-PR"/>
        </w:rPr>
      </w:pPr>
      <w:r w:rsidRPr="000E26E9">
        <w:rPr>
          <w:rFonts w:ascii="Book Antiqua" w:eastAsia="Times New Roman" w:hAnsi="Book Antiqua"/>
          <w:bCs/>
          <w:sz w:val="24"/>
          <w:szCs w:val="24"/>
          <w:lang w:val="es-PR"/>
        </w:rPr>
        <w:t xml:space="preserve">Como puede observarse, </w:t>
      </w:r>
      <w:r w:rsidR="00492F74" w:rsidRPr="000E26E9">
        <w:rPr>
          <w:rFonts w:ascii="Book Antiqua" w:eastAsia="Times New Roman" w:hAnsi="Book Antiqua"/>
          <w:bCs/>
          <w:sz w:val="24"/>
          <w:szCs w:val="24"/>
          <w:lang w:val="es-PR"/>
        </w:rPr>
        <w:t xml:space="preserve">estas empresas que funcionan como escuelas de conductores se encuentran extremadamente sobre reglamentadas, lo que afecta la eficiencia y transparencia de los procedimientos gubernamentales. Es política pública de esta Administración Gubernamental construir un gobierno ágil, eficiente y con sentido de urgencia, el cual se dirija a comprender y atender las necesidades de los ciudadanos. </w:t>
      </w:r>
    </w:p>
    <w:p w14:paraId="55541CDD" w14:textId="34AB5B90" w:rsidR="007F7CCF" w:rsidRPr="000E26E9" w:rsidRDefault="00492F74" w:rsidP="00492F74">
      <w:pPr>
        <w:spacing w:before="120" w:after="120" w:line="360" w:lineRule="auto"/>
        <w:ind w:firstLine="720"/>
        <w:jc w:val="both"/>
        <w:rPr>
          <w:rFonts w:ascii="Book Antiqua" w:eastAsia="Times New Roman" w:hAnsi="Book Antiqua"/>
          <w:bCs/>
          <w:sz w:val="24"/>
          <w:szCs w:val="24"/>
          <w:lang w:val="es-PR"/>
        </w:rPr>
      </w:pPr>
      <w:r w:rsidRPr="000E26E9">
        <w:rPr>
          <w:rFonts w:ascii="Book Antiqua" w:eastAsia="Times New Roman" w:hAnsi="Book Antiqua"/>
          <w:bCs/>
          <w:sz w:val="24"/>
          <w:szCs w:val="24"/>
          <w:lang w:val="es-PR"/>
        </w:rPr>
        <w:t xml:space="preserve">Uno de los pilares de </w:t>
      </w:r>
      <w:r w:rsidR="007F7CCF" w:rsidRPr="000E26E9">
        <w:rPr>
          <w:rFonts w:ascii="Book Antiqua" w:eastAsia="Times New Roman" w:hAnsi="Book Antiqua"/>
          <w:bCs/>
          <w:sz w:val="24"/>
          <w:szCs w:val="24"/>
          <w:lang w:val="es-PR"/>
        </w:rPr>
        <w:t xml:space="preserve">la Rama Ejecutiva </w:t>
      </w:r>
      <w:r w:rsidRPr="000E26E9">
        <w:rPr>
          <w:rFonts w:ascii="Book Antiqua" w:eastAsia="Times New Roman" w:hAnsi="Book Antiqua"/>
          <w:bCs/>
          <w:sz w:val="24"/>
          <w:szCs w:val="24"/>
          <w:lang w:val="es-PR"/>
        </w:rPr>
        <w:t xml:space="preserve">es que los ciudadanos reciban servicios del </w:t>
      </w:r>
      <w:r w:rsidR="00D07935">
        <w:rPr>
          <w:rFonts w:ascii="Book Antiqua" w:eastAsia="Times New Roman" w:hAnsi="Book Antiqua"/>
          <w:bCs/>
          <w:sz w:val="24"/>
          <w:szCs w:val="24"/>
          <w:lang w:val="es-PR"/>
        </w:rPr>
        <w:t>G</w:t>
      </w:r>
      <w:r w:rsidRPr="000E26E9">
        <w:rPr>
          <w:rFonts w:ascii="Book Antiqua" w:eastAsia="Times New Roman" w:hAnsi="Book Antiqua"/>
          <w:bCs/>
          <w:sz w:val="24"/>
          <w:szCs w:val="24"/>
          <w:lang w:val="es-PR"/>
        </w:rPr>
        <w:t xml:space="preserve">obierno como una entidad integrada y sin barreras. Por tanto, </w:t>
      </w:r>
      <w:r w:rsidR="007F7CCF" w:rsidRPr="000E26E9">
        <w:rPr>
          <w:rFonts w:ascii="Book Antiqua" w:eastAsia="Times New Roman" w:hAnsi="Book Antiqua"/>
          <w:bCs/>
          <w:sz w:val="24"/>
          <w:szCs w:val="24"/>
          <w:lang w:val="es-PR"/>
        </w:rPr>
        <w:t xml:space="preserve">debe haber </w:t>
      </w:r>
      <w:r w:rsidRPr="000E26E9">
        <w:rPr>
          <w:rFonts w:ascii="Book Antiqua" w:eastAsia="Times New Roman" w:hAnsi="Book Antiqua"/>
          <w:bCs/>
          <w:sz w:val="24"/>
          <w:szCs w:val="24"/>
          <w:lang w:val="es-PR"/>
        </w:rPr>
        <w:t xml:space="preserve">colaboración entre todas las agencias del </w:t>
      </w:r>
      <w:r w:rsidR="00D07935">
        <w:rPr>
          <w:rFonts w:ascii="Book Antiqua" w:eastAsia="Times New Roman" w:hAnsi="Book Antiqua"/>
          <w:bCs/>
          <w:sz w:val="24"/>
          <w:szCs w:val="24"/>
          <w:lang w:val="es-PR"/>
        </w:rPr>
        <w:t>G</w:t>
      </w:r>
      <w:r w:rsidRPr="000E26E9">
        <w:rPr>
          <w:rFonts w:ascii="Book Antiqua" w:eastAsia="Times New Roman" w:hAnsi="Book Antiqua"/>
          <w:bCs/>
          <w:sz w:val="24"/>
          <w:szCs w:val="24"/>
          <w:lang w:val="es-PR"/>
        </w:rPr>
        <w:t>obierno para brindar una experiencia de servicio fluida, ágil y eficiente (</w:t>
      </w:r>
      <w:proofErr w:type="spellStart"/>
      <w:r w:rsidRPr="000E26E9">
        <w:rPr>
          <w:rFonts w:ascii="Book Antiqua" w:eastAsia="Times New Roman" w:hAnsi="Book Antiqua"/>
          <w:bCs/>
          <w:sz w:val="24"/>
          <w:szCs w:val="24"/>
          <w:lang w:val="es-PR"/>
        </w:rPr>
        <w:t>streamlined</w:t>
      </w:r>
      <w:proofErr w:type="spellEnd"/>
      <w:r w:rsidRPr="000E26E9">
        <w:rPr>
          <w:rFonts w:ascii="Book Antiqua" w:eastAsia="Times New Roman" w:hAnsi="Book Antiqua"/>
          <w:bCs/>
          <w:sz w:val="24"/>
          <w:szCs w:val="24"/>
          <w:lang w:val="es-PR"/>
        </w:rPr>
        <w:t xml:space="preserve">). Para esto </w:t>
      </w:r>
      <w:r w:rsidR="007F7CCF" w:rsidRPr="000E26E9">
        <w:rPr>
          <w:rFonts w:ascii="Book Antiqua" w:eastAsia="Times New Roman" w:hAnsi="Book Antiqua"/>
          <w:bCs/>
          <w:sz w:val="24"/>
          <w:szCs w:val="24"/>
          <w:lang w:val="es-PR"/>
        </w:rPr>
        <w:t xml:space="preserve">hay que utilizar </w:t>
      </w:r>
      <w:r w:rsidRPr="000E26E9">
        <w:rPr>
          <w:rFonts w:ascii="Book Antiqua" w:eastAsia="Times New Roman" w:hAnsi="Book Antiqua"/>
          <w:bCs/>
          <w:sz w:val="24"/>
          <w:szCs w:val="24"/>
          <w:lang w:val="es-PR"/>
        </w:rPr>
        <w:t xml:space="preserve">todos los recursos disponibles para integrar procesos en todas las dependencias gubernamentales, realizar evaluaciones estructurales para identificar brechas y redundancias en los servicios y desarrollar estrategias para optimizar los recursos y mejorar la prestación de servicios, de modo que los ciudadanos que realicen trámites con el </w:t>
      </w:r>
      <w:r w:rsidR="00D07935">
        <w:rPr>
          <w:rFonts w:ascii="Book Antiqua" w:eastAsia="Times New Roman" w:hAnsi="Book Antiqua"/>
          <w:bCs/>
          <w:sz w:val="24"/>
          <w:szCs w:val="24"/>
          <w:lang w:val="es-PR"/>
        </w:rPr>
        <w:t>G</w:t>
      </w:r>
      <w:r w:rsidRPr="000E26E9">
        <w:rPr>
          <w:rFonts w:ascii="Book Antiqua" w:eastAsia="Times New Roman" w:hAnsi="Book Antiqua"/>
          <w:bCs/>
          <w:sz w:val="24"/>
          <w:szCs w:val="24"/>
          <w:lang w:val="es-PR"/>
        </w:rPr>
        <w:t>obierno tengan una experiencia de servicios integrados</w:t>
      </w:r>
      <w:r w:rsidR="007F7CCF" w:rsidRPr="000E26E9">
        <w:rPr>
          <w:rFonts w:ascii="Book Antiqua" w:eastAsia="Times New Roman" w:hAnsi="Book Antiqua"/>
          <w:bCs/>
          <w:sz w:val="24"/>
          <w:szCs w:val="24"/>
          <w:lang w:val="es-PR"/>
        </w:rPr>
        <w:t>. Esto no incluye solo a ciudadanos, sino que debe servir a nuestras empresas, igualmente. (Véase la Orden Administrativa Núm. OA-IDEA-2025-001 - PARA ESTABLECER LOS PRINCIPIOS RECTORES DE LA INICIATIVA PARA LA DESREGLAMENTACIÓN Y EFICIENCIA ADMINISTRATIVA).</w:t>
      </w:r>
    </w:p>
    <w:p w14:paraId="16E43343" w14:textId="5D99FBCC" w:rsidR="00492F74" w:rsidRPr="000E26E9" w:rsidRDefault="007F7CCF" w:rsidP="00492F74">
      <w:pPr>
        <w:spacing w:before="120" w:after="120" w:line="360" w:lineRule="auto"/>
        <w:ind w:firstLine="720"/>
        <w:jc w:val="both"/>
        <w:rPr>
          <w:rFonts w:ascii="Book Antiqua" w:eastAsia="Times New Roman" w:hAnsi="Book Antiqua"/>
          <w:bCs/>
          <w:sz w:val="24"/>
          <w:szCs w:val="24"/>
          <w:lang w:val="es-PR"/>
        </w:rPr>
      </w:pPr>
      <w:r w:rsidRPr="00393953">
        <w:rPr>
          <w:rFonts w:ascii="Book Antiqua" w:eastAsia="Times New Roman" w:hAnsi="Book Antiqua"/>
          <w:bCs/>
          <w:strike/>
          <w:sz w:val="24"/>
          <w:szCs w:val="24"/>
          <w:lang w:val="es-PR"/>
        </w:rPr>
        <w:t>Anclados en</w:t>
      </w:r>
      <w:r w:rsidRPr="000E26E9">
        <w:rPr>
          <w:rFonts w:ascii="Book Antiqua" w:eastAsia="Times New Roman" w:hAnsi="Book Antiqua"/>
          <w:bCs/>
          <w:sz w:val="24"/>
          <w:szCs w:val="24"/>
          <w:lang w:val="es-PR"/>
        </w:rPr>
        <w:t xml:space="preserve"> </w:t>
      </w:r>
      <w:r w:rsidR="00393953" w:rsidRPr="00393953">
        <w:rPr>
          <w:rFonts w:ascii="Book Antiqua" w:eastAsia="Times New Roman" w:hAnsi="Book Antiqua"/>
          <w:bCs/>
          <w:i/>
          <w:iCs/>
          <w:sz w:val="24"/>
          <w:szCs w:val="24"/>
          <w:u w:val="single"/>
          <w:lang w:val="es-PR"/>
        </w:rPr>
        <w:t>Sujeto a</w:t>
      </w:r>
      <w:r w:rsidR="00393953">
        <w:rPr>
          <w:rFonts w:ascii="Book Antiqua" w:eastAsia="Times New Roman" w:hAnsi="Book Antiqua"/>
          <w:bCs/>
          <w:sz w:val="24"/>
          <w:szCs w:val="24"/>
          <w:lang w:val="es-PR"/>
        </w:rPr>
        <w:t xml:space="preserve"> </w:t>
      </w:r>
      <w:r w:rsidRPr="000E26E9">
        <w:rPr>
          <w:rFonts w:ascii="Book Antiqua" w:eastAsia="Times New Roman" w:hAnsi="Book Antiqua"/>
          <w:bCs/>
          <w:sz w:val="24"/>
          <w:szCs w:val="24"/>
          <w:lang w:val="es-PR"/>
        </w:rPr>
        <w:t xml:space="preserve">los preceptos antes mencionados, esta Ley tiene el propósito de establecer que competerá al Secretario del Departamento de Transportación y Obras Públicas, la exclusiva regulación y otorgación de las licencias o permisos para operar escuelas de conductores Categoría </w:t>
      </w:r>
      <w:r w:rsidRPr="00B33E2D">
        <w:rPr>
          <w:rFonts w:ascii="Book Antiqua" w:eastAsia="Times New Roman" w:hAnsi="Book Antiqua"/>
          <w:bCs/>
          <w:sz w:val="24"/>
          <w:szCs w:val="24"/>
          <w:lang w:val="es-PR"/>
        </w:rPr>
        <w:t>3</w:t>
      </w:r>
      <w:r w:rsidR="00547CC6" w:rsidRPr="00B33E2D">
        <w:rPr>
          <w:rFonts w:ascii="Book Antiqua" w:eastAsia="Times New Roman" w:hAnsi="Book Antiqua"/>
          <w:sz w:val="24"/>
          <w:szCs w:val="24"/>
          <w:lang w:val="es-PR"/>
        </w:rPr>
        <w:t>, al igual que la otorgación de licencias o permisos a las personas que como instructores trabajen en dichas escuelas</w:t>
      </w:r>
      <w:r w:rsidR="007416C2" w:rsidRPr="00B33E2D">
        <w:rPr>
          <w:rFonts w:ascii="Book Antiqua" w:eastAsia="Times New Roman" w:hAnsi="Book Antiqua"/>
          <w:sz w:val="24"/>
          <w:szCs w:val="24"/>
          <w:lang w:val="es-PR"/>
        </w:rPr>
        <w:t xml:space="preserve">, mientras que al Negociado de Transporte y Otros Servicios Públicos le corresponderá la jurisdicción </w:t>
      </w:r>
      <w:r w:rsidR="007416C2" w:rsidRPr="00B33E2D">
        <w:rPr>
          <w:rFonts w:ascii="Book Antiqua" w:eastAsia="Times New Roman" w:hAnsi="Book Antiqua"/>
          <w:sz w:val="24"/>
          <w:szCs w:val="24"/>
          <w:lang w:val="es-PR"/>
        </w:rPr>
        <w:lastRenderedPageBreak/>
        <w:t>exclusiva para regular las escuelas que ofrezcan adiestramientos conducentes a la obtención de licencias de chofer, de conductor de vehículos pesados de motor y sus subdivisiones, o de cualquier otra categoría análoga que sea creada por el Negociado</w:t>
      </w:r>
      <w:r w:rsidRPr="00B33E2D">
        <w:rPr>
          <w:rFonts w:ascii="Book Antiqua" w:eastAsia="Times New Roman" w:hAnsi="Book Antiqua"/>
          <w:bCs/>
          <w:sz w:val="24"/>
          <w:szCs w:val="24"/>
          <w:lang w:val="es-PR"/>
        </w:rPr>
        <w:t>. Además, ordena al Secretario del Departamento de Transportación y Obras Públicas a adoptar las normas o reglamentos necesario</w:t>
      </w:r>
      <w:r w:rsidRPr="000E26E9">
        <w:rPr>
          <w:rFonts w:ascii="Book Antiqua" w:eastAsia="Times New Roman" w:hAnsi="Book Antiqua"/>
          <w:bCs/>
          <w:sz w:val="24"/>
          <w:szCs w:val="24"/>
          <w:lang w:val="es-PR"/>
        </w:rPr>
        <w:t>s para implantar las disposiciones de esta Ley y ordena al Comisionado del Negociado de Transporte y otros Servicios Públicos a enmendar el Reglamento Núm. 9358 de 7 de febrero de 2022, conocido como “Código de Reglamentos del Negociado de Transporte y otros Servicios Públicos”, con el propósito de atemperarlo con lo aquí dispuesto.</w:t>
      </w:r>
    </w:p>
    <w:p w14:paraId="4B8F572C" w14:textId="38259C2B" w:rsidR="00EB3FFD" w:rsidRPr="000E26E9" w:rsidRDefault="007F7CCF" w:rsidP="007F7CCF">
      <w:pPr>
        <w:spacing w:before="120" w:after="120" w:line="360" w:lineRule="auto"/>
        <w:ind w:firstLine="720"/>
        <w:jc w:val="both"/>
        <w:rPr>
          <w:rFonts w:ascii="Book Antiqua" w:eastAsia="Times New Roman" w:hAnsi="Book Antiqua"/>
          <w:bCs/>
          <w:sz w:val="24"/>
          <w:szCs w:val="24"/>
          <w:lang w:val="es-PR"/>
        </w:rPr>
      </w:pPr>
      <w:r w:rsidRPr="000E26E9">
        <w:rPr>
          <w:rFonts w:ascii="Book Antiqua" w:eastAsia="Times New Roman" w:hAnsi="Book Antiqua"/>
          <w:bCs/>
          <w:sz w:val="24"/>
          <w:szCs w:val="24"/>
          <w:lang w:val="es-PR"/>
        </w:rPr>
        <w:t>Siendo el Departamento de Transportación y Obras Públicas la agencia con el conocimiento</w:t>
      </w:r>
      <w:r w:rsidR="008540BA" w:rsidRPr="000E26E9">
        <w:rPr>
          <w:rFonts w:ascii="Book Antiqua" w:eastAsia="Times New Roman" w:hAnsi="Book Antiqua"/>
          <w:bCs/>
          <w:sz w:val="24"/>
          <w:szCs w:val="24"/>
          <w:lang w:val="es-PR"/>
        </w:rPr>
        <w:t xml:space="preserve">, capacidad y estructura organizacional necesaria para reglamentar las escuelas de conductores Categoría 3, se estima necesario concentrar en </w:t>
      </w:r>
      <w:r w:rsidR="00F241A6" w:rsidRPr="000E26E9">
        <w:rPr>
          <w:rFonts w:ascii="Book Antiqua" w:eastAsia="Times New Roman" w:hAnsi="Book Antiqua"/>
          <w:bCs/>
          <w:sz w:val="24"/>
          <w:szCs w:val="24"/>
          <w:lang w:val="es-PR"/>
        </w:rPr>
        <w:t>el mismo</w:t>
      </w:r>
      <w:r w:rsidR="008540BA" w:rsidRPr="000E26E9">
        <w:rPr>
          <w:rFonts w:ascii="Book Antiqua" w:eastAsia="Times New Roman" w:hAnsi="Book Antiqua"/>
          <w:bCs/>
          <w:sz w:val="24"/>
          <w:szCs w:val="24"/>
          <w:lang w:val="es-PR"/>
        </w:rPr>
        <w:t xml:space="preserve"> el poder exclusivo para regular tales negocios.  </w:t>
      </w:r>
      <w:r w:rsidRPr="000E26E9">
        <w:rPr>
          <w:rFonts w:ascii="Book Antiqua" w:eastAsia="Times New Roman" w:hAnsi="Book Antiqua"/>
          <w:bCs/>
          <w:sz w:val="24"/>
          <w:szCs w:val="24"/>
          <w:lang w:val="es-PR"/>
        </w:rPr>
        <w:t xml:space="preserve"> </w:t>
      </w:r>
    </w:p>
    <w:p w14:paraId="551017E9" w14:textId="77777777" w:rsidR="00B865DA" w:rsidRPr="000E26E9" w:rsidRDefault="00AF373F" w:rsidP="00B865DA">
      <w:pPr>
        <w:spacing w:before="240" w:after="0" w:line="480" w:lineRule="auto"/>
        <w:rPr>
          <w:rFonts w:ascii="Book Antiqua" w:eastAsia="Times New Roman" w:hAnsi="Book Antiqua"/>
          <w:sz w:val="24"/>
          <w:szCs w:val="24"/>
          <w:lang w:val="es-PR"/>
        </w:rPr>
      </w:pPr>
      <w:r w:rsidRPr="000E26E9">
        <w:rPr>
          <w:rFonts w:ascii="Book Antiqua" w:eastAsia="Times New Roman" w:hAnsi="Book Antiqua"/>
          <w:b/>
          <w:sz w:val="24"/>
          <w:szCs w:val="24"/>
          <w:lang w:val="es-PR"/>
        </w:rPr>
        <w:t>DECR</w:t>
      </w:r>
      <w:r w:rsidR="00B865DA" w:rsidRPr="000E26E9">
        <w:rPr>
          <w:rFonts w:ascii="Book Antiqua" w:eastAsia="Times New Roman" w:hAnsi="Book Antiqua"/>
          <w:b/>
          <w:sz w:val="24"/>
          <w:szCs w:val="24"/>
          <w:lang w:val="es-PR"/>
        </w:rPr>
        <w:t>É</w:t>
      </w:r>
      <w:r w:rsidRPr="000E26E9">
        <w:rPr>
          <w:rFonts w:ascii="Book Antiqua" w:eastAsia="Times New Roman" w:hAnsi="Book Antiqua"/>
          <w:b/>
          <w:sz w:val="24"/>
          <w:szCs w:val="24"/>
          <w:lang w:val="es-PR"/>
        </w:rPr>
        <w:t>TA</w:t>
      </w:r>
      <w:r w:rsidR="00B865DA" w:rsidRPr="000E26E9">
        <w:rPr>
          <w:rFonts w:ascii="Book Antiqua" w:eastAsia="Times New Roman" w:hAnsi="Book Antiqua"/>
          <w:b/>
          <w:sz w:val="24"/>
          <w:szCs w:val="24"/>
          <w:lang w:val="es-PR"/>
        </w:rPr>
        <w:t>SE POR LA ASAMBLEA LEGISLATIVA DE PUERTO RICO:</w:t>
      </w:r>
    </w:p>
    <w:p w14:paraId="6572392F" w14:textId="77777777" w:rsidR="00B865DA" w:rsidRPr="000E26E9" w:rsidRDefault="00B865DA" w:rsidP="00B865DA">
      <w:pPr>
        <w:spacing w:after="0" w:line="480" w:lineRule="auto"/>
        <w:jc w:val="both"/>
        <w:rPr>
          <w:rFonts w:ascii="Book Antiqua" w:eastAsia="Times New Roman" w:hAnsi="Book Antiqua"/>
          <w:sz w:val="24"/>
          <w:szCs w:val="24"/>
          <w:lang w:val="es-PR"/>
        </w:rPr>
        <w:sectPr w:rsidR="00B865DA" w:rsidRPr="000E26E9" w:rsidSect="00992D0B">
          <w:headerReference w:type="default" r:id="rId13"/>
          <w:headerReference w:type="first" r:id="rId14"/>
          <w:pgSz w:w="12240" w:h="15840" w:code="1"/>
          <w:pgMar w:top="1440" w:right="1440" w:bottom="1440" w:left="1440" w:header="720" w:footer="720" w:gutter="0"/>
          <w:cols w:space="720"/>
          <w:titlePg/>
        </w:sectPr>
      </w:pPr>
    </w:p>
    <w:p w14:paraId="24F7823A" w14:textId="63860ADE" w:rsidR="007416C2" w:rsidRPr="00B33E2D" w:rsidRDefault="007416C2" w:rsidP="007A21BA">
      <w:pPr>
        <w:widowControl w:val="0"/>
        <w:suppressAutoHyphens/>
        <w:spacing w:after="0" w:line="480" w:lineRule="auto"/>
        <w:ind w:firstLine="360"/>
        <w:jc w:val="both"/>
        <w:rPr>
          <w:rFonts w:ascii="Book Antiqua" w:hAnsi="Book Antiqua"/>
          <w:sz w:val="24"/>
          <w:szCs w:val="24"/>
          <w:lang w:val="es-ES_tradnl"/>
        </w:rPr>
      </w:pPr>
      <w:r w:rsidRPr="00B33E2D">
        <w:rPr>
          <w:rFonts w:ascii="Book Antiqua" w:hAnsi="Book Antiqua"/>
          <w:sz w:val="24"/>
          <w:szCs w:val="24"/>
          <w:lang w:val="es-ES_tradnl"/>
        </w:rPr>
        <w:t>Sección 1.- Se enmienda el inciso (i) del Artículo 3.06 de la Ley</w:t>
      </w:r>
      <w:r w:rsidR="00F73076">
        <w:rPr>
          <w:rFonts w:ascii="Book Antiqua" w:hAnsi="Book Antiqua"/>
          <w:sz w:val="24"/>
          <w:szCs w:val="24"/>
          <w:lang w:val="es-ES_tradnl"/>
        </w:rPr>
        <w:t xml:space="preserve"> </w:t>
      </w:r>
      <w:r w:rsidR="00F73076" w:rsidRPr="00F73076">
        <w:rPr>
          <w:rFonts w:ascii="Book Antiqua" w:hAnsi="Book Antiqua"/>
          <w:i/>
          <w:iCs/>
          <w:sz w:val="24"/>
          <w:szCs w:val="24"/>
          <w:u w:val="single"/>
          <w:lang w:val="es-PR"/>
        </w:rPr>
        <w:t>Núm.</w:t>
      </w:r>
      <w:r w:rsidRPr="00B33E2D">
        <w:rPr>
          <w:rFonts w:ascii="Book Antiqua" w:hAnsi="Book Antiqua"/>
          <w:sz w:val="24"/>
          <w:szCs w:val="24"/>
          <w:lang w:val="es-ES_tradnl"/>
        </w:rPr>
        <w:t xml:space="preserve"> 22-2000, según enmendada, para que lea como sigue: </w:t>
      </w:r>
    </w:p>
    <w:p w14:paraId="7CC0E89D" w14:textId="3273F764" w:rsidR="007416C2" w:rsidRPr="00B33E2D" w:rsidRDefault="007416C2" w:rsidP="007A21BA">
      <w:pPr>
        <w:widowControl w:val="0"/>
        <w:suppressAutoHyphens/>
        <w:spacing w:after="0" w:line="480" w:lineRule="auto"/>
        <w:ind w:firstLine="360"/>
        <w:jc w:val="both"/>
        <w:rPr>
          <w:rFonts w:ascii="Book Antiqua" w:hAnsi="Book Antiqua"/>
          <w:sz w:val="24"/>
          <w:szCs w:val="24"/>
          <w:lang w:val="es-ES_tradnl"/>
        </w:rPr>
      </w:pPr>
      <w:r w:rsidRPr="00B33E2D">
        <w:rPr>
          <w:rFonts w:ascii="Book Antiqua" w:hAnsi="Book Antiqua"/>
          <w:sz w:val="24"/>
          <w:szCs w:val="24"/>
          <w:lang w:val="es-ES_tradnl"/>
        </w:rPr>
        <w:t>“Artículo 3.06.- Requisitos para Conducir Vehículos de Motor.</w:t>
      </w:r>
    </w:p>
    <w:p w14:paraId="3E84BA74" w14:textId="77777777" w:rsidR="007416C2" w:rsidRPr="00B33E2D" w:rsidRDefault="007416C2" w:rsidP="007416C2">
      <w:pPr>
        <w:widowControl w:val="0"/>
        <w:suppressAutoHyphens/>
        <w:spacing w:after="0" w:line="480" w:lineRule="auto"/>
        <w:ind w:firstLine="360"/>
        <w:jc w:val="both"/>
        <w:rPr>
          <w:rFonts w:ascii="Book Antiqua" w:hAnsi="Book Antiqua"/>
          <w:sz w:val="24"/>
          <w:szCs w:val="24"/>
          <w:lang w:val="es-ES_tradnl"/>
        </w:rPr>
      </w:pPr>
      <w:r w:rsidRPr="00B33E2D">
        <w:rPr>
          <w:rFonts w:ascii="Book Antiqua" w:hAnsi="Book Antiqua"/>
          <w:sz w:val="24"/>
          <w:szCs w:val="24"/>
          <w:lang w:val="es-ES_tradnl"/>
        </w:rPr>
        <w:t>Toda persona que se autorice a conducir un vehículo de motor en Puerto Rico deberá cumplir con los siguientes requisitos:</w:t>
      </w:r>
    </w:p>
    <w:p w14:paraId="65FE906B" w14:textId="77777777" w:rsidR="007416C2" w:rsidRPr="00B33E2D" w:rsidRDefault="007416C2" w:rsidP="007416C2">
      <w:pPr>
        <w:widowControl w:val="0"/>
        <w:suppressAutoHyphens/>
        <w:spacing w:after="0" w:line="480" w:lineRule="auto"/>
        <w:ind w:firstLine="360"/>
        <w:jc w:val="both"/>
        <w:rPr>
          <w:rFonts w:ascii="Book Antiqua" w:hAnsi="Book Antiqua"/>
          <w:sz w:val="24"/>
          <w:szCs w:val="24"/>
          <w:lang w:val="es-ES_tradnl"/>
        </w:rPr>
      </w:pPr>
      <w:r w:rsidRPr="00B33E2D">
        <w:rPr>
          <w:rFonts w:ascii="Book Antiqua" w:hAnsi="Book Antiqua"/>
          <w:sz w:val="24"/>
          <w:szCs w:val="24"/>
          <w:lang w:val="es-ES_tradnl"/>
        </w:rPr>
        <w:t>(a) …</w:t>
      </w:r>
    </w:p>
    <w:p w14:paraId="4F7C5F88" w14:textId="77777777" w:rsidR="007416C2" w:rsidRPr="00B33E2D" w:rsidRDefault="007416C2" w:rsidP="007416C2">
      <w:pPr>
        <w:widowControl w:val="0"/>
        <w:suppressAutoHyphens/>
        <w:spacing w:after="0" w:line="480" w:lineRule="auto"/>
        <w:ind w:firstLine="360"/>
        <w:jc w:val="both"/>
        <w:rPr>
          <w:rFonts w:ascii="Book Antiqua" w:hAnsi="Book Antiqua"/>
          <w:sz w:val="24"/>
          <w:szCs w:val="24"/>
          <w:lang w:val="es-ES_tradnl"/>
        </w:rPr>
      </w:pPr>
      <w:r w:rsidRPr="00B33E2D">
        <w:rPr>
          <w:rFonts w:ascii="Book Antiqua" w:hAnsi="Book Antiqua"/>
          <w:sz w:val="24"/>
          <w:szCs w:val="24"/>
          <w:lang w:val="es-ES_tradnl"/>
        </w:rPr>
        <w:t>…</w:t>
      </w:r>
    </w:p>
    <w:p w14:paraId="28645366" w14:textId="3FE5866B" w:rsidR="007416C2" w:rsidRPr="00B33E2D" w:rsidRDefault="007416C2" w:rsidP="007416C2">
      <w:pPr>
        <w:widowControl w:val="0"/>
        <w:suppressAutoHyphens/>
        <w:spacing w:after="0" w:line="480" w:lineRule="auto"/>
        <w:ind w:firstLine="360"/>
        <w:jc w:val="both"/>
        <w:rPr>
          <w:rFonts w:ascii="Book Antiqua" w:hAnsi="Book Antiqua"/>
          <w:sz w:val="24"/>
          <w:szCs w:val="24"/>
          <w:lang w:val="es-ES_tradnl"/>
        </w:rPr>
      </w:pPr>
      <w:r w:rsidRPr="00B33E2D">
        <w:rPr>
          <w:rFonts w:ascii="Book Antiqua" w:hAnsi="Book Antiqua"/>
          <w:sz w:val="24"/>
          <w:szCs w:val="24"/>
          <w:lang w:val="es-ES_tradnl"/>
        </w:rPr>
        <w:t>(i) Haber aprobado un examen práctico, de acuerdo con el tipo de licencia solicitada, según disponga el Secretario mediante reglamento. Para los certificados de licencias de conducir de chofer, conductor de vehículos pesados de motor con sus</w:t>
      </w:r>
      <w:r w:rsidRPr="007416C2">
        <w:rPr>
          <w:rFonts w:ascii="Book Antiqua" w:hAnsi="Book Antiqua"/>
          <w:sz w:val="24"/>
          <w:szCs w:val="24"/>
          <w:u w:val="single"/>
          <w:lang w:val="es-ES_tradnl"/>
        </w:rPr>
        <w:t xml:space="preserve"> </w:t>
      </w:r>
      <w:r w:rsidRPr="00B33E2D">
        <w:rPr>
          <w:rFonts w:ascii="Book Antiqua" w:hAnsi="Book Antiqua"/>
          <w:sz w:val="24"/>
          <w:szCs w:val="24"/>
          <w:lang w:val="es-ES_tradnl"/>
        </w:rPr>
        <w:lastRenderedPageBreak/>
        <w:t xml:space="preserve">subdivisiones, y conductor de tractor o remolcador con o sin arrastre o </w:t>
      </w:r>
      <w:proofErr w:type="spellStart"/>
      <w:r w:rsidRPr="00B33E2D">
        <w:rPr>
          <w:rFonts w:ascii="Book Antiqua" w:hAnsi="Book Antiqua"/>
          <w:sz w:val="24"/>
          <w:szCs w:val="24"/>
          <w:lang w:val="es-ES_tradnl"/>
        </w:rPr>
        <w:t>semiarrastre</w:t>
      </w:r>
      <w:proofErr w:type="spellEnd"/>
      <w:r w:rsidRPr="00B33E2D">
        <w:rPr>
          <w:rFonts w:ascii="Book Antiqua" w:hAnsi="Book Antiqua"/>
          <w:sz w:val="24"/>
          <w:szCs w:val="24"/>
          <w:lang w:val="es-ES_tradnl"/>
        </w:rPr>
        <w:t xml:space="preserve">, el examen práctico será según lo disponga el Negociado de Transporte y Otros Servicios Públicos mediante </w:t>
      </w:r>
      <w:r w:rsidR="00D07935">
        <w:rPr>
          <w:rFonts w:ascii="Book Antiqua" w:hAnsi="Book Antiqua"/>
          <w:sz w:val="24"/>
          <w:szCs w:val="24"/>
          <w:lang w:val="es-ES_tradnl"/>
        </w:rPr>
        <w:t>r</w:t>
      </w:r>
      <w:r w:rsidRPr="00B33E2D">
        <w:rPr>
          <w:rFonts w:ascii="Book Antiqua" w:hAnsi="Book Antiqua"/>
          <w:sz w:val="24"/>
          <w:szCs w:val="24"/>
          <w:lang w:val="es-ES_tradnl"/>
        </w:rPr>
        <w:t>eglamento. A tales efectos, competerá al Secretario la exclusiva regulación y otorgación de las licencias o permisos para operar escuelas de conductores Categoría 3, mientras que al Negociado de Transporte y Otros Servicios Públicos le corresponderá la jurisdicción exclusiva para regular las escuelas que ofrezcan adiestramientos conducentes a la obtención de licencias de chofer, de conductor de vehículos pesados de motor y sus subdivisiones, o de cualquier otra categoría análoga que sea creada por el Negociado.”</w:t>
      </w:r>
    </w:p>
    <w:p w14:paraId="11BAB36C" w14:textId="6CFBF648" w:rsidR="007416C2" w:rsidRPr="00B33E2D" w:rsidRDefault="007416C2" w:rsidP="007416C2">
      <w:pPr>
        <w:widowControl w:val="0"/>
        <w:suppressAutoHyphens/>
        <w:spacing w:after="0" w:line="480" w:lineRule="auto"/>
        <w:ind w:firstLine="360"/>
        <w:jc w:val="both"/>
        <w:rPr>
          <w:rFonts w:ascii="Book Antiqua" w:hAnsi="Book Antiqua"/>
          <w:sz w:val="24"/>
          <w:szCs w:val="24"/>
          <w:lang w:val="es-ES_tradnl"/>
        </w:rPr>
      </w:pPr>
      <w:r w:rsidRPr="00B33E2D">
        <w:rPr>
          <w:rFonts w:ascii="Book Antiqua" w:hAnsi="Book Antiqua"/>
          <w:sz w:val="24"/>
          <w:szCs w:val="24"/>
          <w:lang w:val="es-ES_tradnl"/>
        </w:rPr>
        <w:t>Sección 2.- Se enmienda el Artículo 17.01 de la Ley</w:t>
      </w:r>
      <w:r w:rsidR="00D04BF8">
        <w:rPr>
          <w:rFonts w:ascii="Book Antiqua" w:hAnsi="Book Antiqua"/>
          <w:sz w:val="24"/>
          <w:szCs w:val="24"/>
          <w:lang w:val="es-ES_tradnl"/>
        </w:rPr>
        <w:t xml:space="preserve"> </w:t>
      </w:r>
      <w:r w:rsidR="00D04BF8" w:rsidRPr="00D04BF8">
        <w:rPr>
          <w:rFonts w:ascii="Book Antiqua" w:hAnsi="Book Antiqua"/>
          <w:i/>
          <w:iCs/>
          <w:sz w:val="24"/>
          <w:szCs w:val="24"/>
          <w:u w:val="single"/>
          <w:lang w:val="es-PR"/>
        </w:rPr>
        <w:t>Núm.</w:t>
      </w:r>
      <w:r w:rsidR="00D04BF8">
        <w:rPr>
          <w:rFonts w:ascii="Book Antiqua" w:hAnsi="Book Antiqua"/>
          <w:sz w:val="24"/>
          <w:szCs w:val="24"/>
          <w:lang w:val="es-ES_tradnl"/>
        </w:rPr>
        <w:t xml:space="preserve"> </w:t>
      </w:r>
      <w:r w:rsidRPr="00B33E2D">
        <w:rPr>
          <w:rFonts w:ascii="Book Antiqua" w:hAnsi="Book Antiqua"/>
          <w:sz w:val="24"/>
          <w:szCs w:val="24"/>
          <w:lang w:val="es-ES_tradnl"/>
        </w:rPr>
        <w:t>22-2000, según enmendada, para que lea como sigue:</w:t>
      </w:r>
    </w:p>
    <w:p w14:paraId="20282DFA" w14:textId="77777777" w:rsidR="007416C2" w:rsidRPr="00B33E2D" w:rsidRDefault="007416C2" w:rsidP="007416C2">
      <w:pPr>
        <w:widowControl w:val="0"/>
        <w:suppressAutoHyphens/>
        <w:spacing w:after="0" w:line="480" w:lineRule="auto"/>
        <w:ind w:firstLine="360"/>
        <w:jc w:val="both"/>
        <w:rPr>
          <w:rFonts w:ascii="Book Antiqua" w:hAnsi="Book Antiqua"/>
          <w:sz w:val="24"/>
          <w:szCs w:val="24"/>
          <w:lang w:val="es-ES_tradnl"/>
        </w:rPr>
      </w:pPr>
      <w:r w:rsidRPr="00B33E2D">
        <w:rPr>
          <w:rFonts w:ascii="Book Antiqua" w:hAnsi="Book Antiqua"/>
          <w:sz w:val="24"/>
          <w:szCs w:val="24"/>
          <w:lang w:val="es-ES_tradnl"/>
        </w:rPr>
        <w:t xml:space="preserve">“Artículo 17.01.- Regla Básica. </w:t>
      </w:r>
    </w:p>
    <w:p w14:paraId="680D9BE8" w14:textId="627F6BAC" w:rsidR="007416C2" w:rsidRPr="00B33E2D" w:rsidRDefault="007416C2" w:rsidP="007416C2">
      <w:pPr>
        <w:widowControl w:val="0"/>
        <w:suppressAutoHyphens/>
        <w:spacing w:after="0" w:line="480" w:lineRule="auto"/>
        <w:ind w:firstLine="360"/>
        <w:jc w:val="both"/>
        <w:rPr>
          <w:rFonts w:ascii="Book Antiqua" w:hAnsi="Book Antiqua"/>
          <w:sz w:val="24"/>
          <w:szCs w:val="24"/>
          <w:lang w:val="es-ES_tradnl"/>
        </w:rPr>
      </w:pPr>
      <w:r w:rsidRPr="00B33E2D">
        <w:rPr>
          <w:rFonts w:ascii="Book Antiqua" w:hAnsi="Book Antiqua"/>
          <w:sz w:val="24"/>
          <w:szCs w:val="24"/>
          <w:lang w:val="es-ES_tradnl"/>
        </w:rPr>
        <w:t>Ninguna persona operará una escuela para enseñar a manejar vehículos de motor</w:t>
      </w:r>
      <w:r w:rsidR="0029035D" w:rsidRPr="00B33E2D">
        <w:rPr>
          <w:rFonts w:ascii="Book Antiqua" w:hAnsi="Book Antiqua"/>
          <w:sz w:val="24"/>
          <w:szCs w:val="24"/>
          <w:lang w:val="es-ES_tradnl"/>
        </w:rPr>
        <w:t xml:space="preserve"> Categoría 3</w:t>
      </w:r>
      <w:r w:rsidRPr="00B33E2D">
        <w:rPr>
          <w:rFonts w:ascii="Book Antiqua" w:hAnsi="Book Antiqua"/>
          <w:sz w:val="24"/>
          <w:szCs w:val="24"/>
          <w:lang w:val="es-ES_tradnl"/>
        </w:rPr>
        <w:t xml:space="preserve"> si no estuviere autorizada mediante permiso a tal efecto expedido por el Secretario. Esta autorización será concedida previo el pago de cien (100) dólares anuales.</w:t>
      </w:r>
      <w:r w:rsidR="0029035D" w:rsidRPr="00B33E2D">
        <w:rPr>
          <w:rFonts w:ascii="Book Antiqua" w:hAnsi="Book Antiqua"/>
          <w:sz w:val="24"/>
          <w:szCs w:val="24"/>
          <w:lang w:val="es-ES_tradnl"/>
        </w:rPr>
        <w:t xml:space="preserve"> De igual manera, ninguna persona ofrecerá adiestramientos, exámenes teóricos y exámenes prácticos que sean conducentes a la obtención de licencias de chofer, de conductor de vehículos pesados de motor y sus subdivisiones, y de conductor de tractor o remolcador con o sin arrastre o </w:t>
      </w:r>
      <w:proofErr w:type="spellStart"/>
      <w:r w:rsidR="0029035D" w:rsidRPr="00B33E2D">
        <w:rPr>
          <w:rFonts w:ascii="Book Antiqua" w:hAnsi="Book Antiqua"/>
          <w:sz w:val="24"/>
          <w:szCs w:val="24"/>
          <w:lang w:val="es-ES_tradnl"/>
        </w:rPr>
        <w:t>semiarrastre</w:t>
      </w:r>
      <w:proofErr w:type="spellEnd"/>
      <w:r w:rsidR="0029035D" w:rsidRPr="00B33E2D">
        <w:rPr>
          <w:rFonts w:ascii="Book Antiqua" w:hAnsi="Book Antiqua"/>
          <w:sz w:val="24"/>
          <w:szCs w:val="24"/>
          <w:lang w:val="es-ES_tradnl"/>
        </w:rPr>
        <w:t>, o de cualquier otra categoría análoga que sea creada, si no estuviere autorizada mediante permiso a tal efecto expedido por el Negociado de Transporte y Otros Servicios Públicos.</w:t>
      </w:r>
      <w:r w:rsidR="00843EE0" w:rsidRPr="00B33E2D">
        <w:rPr>
          <w:rFonts w:ascii="Book Antiqua" w:hAnsi="Book Antiqua"/>
          <w:sz w:val="24"/>
          <w:szCs w:val="24"/>
          <w:lang w:val="es-ES_tradnl"/>
        </w:rPr>
        <w:t xml:space="preserve"> El costo de toda nueva solicitud o renovación de franquicia de escuelas que ofrezcan las antes </w:t>
      </w:r>
      <w:r w:rsidR="00843EE0" w:rsidRPr="00B33E2D">
        <w:rPr>
          <w:rFonts w:ascii="Book Antiqua" w:hAnsi="Book Antiqua"/>
          <w:sz w:val="24"/>
          <w:szCs w:val="24"/>
          <w:lang w:val="es-ES_tradnl"/>
        </w:rPr>
        <w:lastRenderedPageBreak/>
        <w:t xml:space="preserve">mencionadas licencias de chofer, de conductor de vehículos pesados de motor y sus subdivisiones, y de conductor de tractor o remolcador con o sin arrastre o </w:t>
      </w:r>
      <w:proofErr w:type="spellStart"/>
      <w:r w:rsidR="00843EE0" w:rsidRPr="00B33E2D">
        <w:rPr>
          <w:rFonts w:ascii="Book Antiqua" w:hAnsi="Book Antiqua"/>
          <w:sz w:val="24"/>
          <w:szCs w:val="24"/>
          <w:lang w:val="es-ES_tradnl"/>
        </w:rPr>
        <w:t>semiarrastre</w:t>
      </w:r>
      <w:proofErr w:type="spellEnd"/>
      <w:r w:rsidR="00843EE0" w:rsidRPr="00B33E2D">
        <w:rPr>
          <w:rFonts w:ascii="Book Antiqua" w:hAnsi="Book Antiqua"/>
          <w:sz w:val="24"/>
          <w:szCs w:val="24"/>
          <w:lang w:val="es-ES_tradnl"/>
        </w:rPr>
        <w:t>, o de cualquier otra categoría análoga que sea creada, serán las establecidas en el Subcapítulo IX del Capítulo IV del Reglamento Núm. 9358 de 7 de febrero de 2022, conocido como “Código de Reglamentos del Negociado de Transporte y otros Servicios Públicos.”</w:t>
      </w:r>
      <w:r w:rsidR="0029035D" w:rsidRPr="00B33E2D">
        <w:rPr>
          <w:rFonts w:ascii="Book Antiqua" w:hAnsi="Book Antiqua"/>
          <w:sz w:val="24"/>
          <w:szCs w:val="24"/>
          <w:lang w:val="es-ES_tradnl"/>
        </w:rPr>
        <w:t xml:space="preserve"> </w:t>
      </w:r>
      <w:r w:rsidRPr="00B33E2D">
        <w:rPr>
          <w:rFonts w:ascii="Book Antiqua" w:hAnsi="Book Antiqua"/>
          <w:sz w:val="24"/>
          <w:szCs w:val="24"/>
          <w:lang w:val="es-ES_tradnl"/>
        </w:rPr>
        <w:t xml:space="preserve">  </w:t>
      </w:r>
    </w:p>
    <w:p w14:paraId="6A089D5C" w14:textId="104E8442" w:rsidR="00EB3FFD" w:rsidRPr="000E26E9" w:rsidRDefault="008C01C1" w:rsidP="007A21BA">
      <w:pPr>
        <w:widowControl w:val="0"/>
        <w:suppressAutoHyphens/>
        <w:spacing w:after="0" w:line="480" w:lineRule="auto"/>
        <w:ind w:firstLine="360"/>
        <w:jc w:val="both"/>
        <w:rPr>
          <w:rFonts w:ascii="Book Antiqua" w:hAnsi="Book Antiqua"/>
          <w:sz w:val="24"/>
          <w:szCs w:val="24"/>
          <w:lang w:val="es-ES_tradnl"/>
        </w:rPr>
      </w:pPr>
      <w:r w:rsidRPr="00B33E2D">
        <w:rPr>
          <w:rFonts w:ascii="Book Antiqua" w:hAnsi="Book Antiqua"/>
          <w:sz w:val="24"/>
          <w:szCs w:val="24"/>
          <w:lang w:val="es-ES_tradnl"/>
        </w:rPr>
        <w:t xml:space="preserve">Sección </w:t>
      </w:r>
      <w:r w:rsidR="007416C2" w:rsidRPr="00B33E2D">
        <w:rPr>
          <w:rFonts w:ascii="Book Antiqua" w:hAnsi="Book Antiqua"/>
          <w:sz w:val="24"/>
          <w:szCs w:val="24"/>
          <w:lang w:val="es-ES_tradnl"/>
        </w:rPr>
        <w:t>3</w:t>
      </w:r>
      <w:r w:rsidRPr="00B33E2D">
        <w:rPr>
          <w:rFonts w:ascii="Book Antiqua" w:hAnsi="Book Antiqua"/>
          <w:sz w:val="24"/>
          <w:szCs w:val="24"/>
          <w:lang w:val="es-ES_tradnl"/>
        </w:rPr>
        <w:t xml:space="preserve">.- </w:t>
      </w:r>
      <w:r w:rsidR="00AE6F1D" w:rsidRPr="00B33E2D">
        <w:rPr>
          <w:rFonts w:ascii="Book Antiqua" w:hAnsi="Book Antiqua"/>
          <w:sz w:val="24"/>
          <w:szCs w:val="24"/>
          <w:lang w:val="es-ES_tradnl"/>
        </w:rPr>
        <w:t xml:space="preserve">Se enmienda el Artículo </w:t>
      </w:r>
      <w:r w:rsidR="007A21BA" w:rsidRPr="00B33E2D">
        <w:rPr>
          <w:rFonts w:ascii="Book Antiqua" w:hAnsi="Book Antiqua"/>
          <w:sz w:val="24"/>
          <w:szCs w:val="24"/>
          <w:lang w:val="es-ES_tradnl"/>
        </w:rPr>
        <w:t>17.02 de la Ley</w:t>
      </w:r>
      <w:r w:rsidR="00D04BF8">
        <w:rPr>
          <w:rFonts w:ascii="Book Antiqua" w:hAnsi="Book Antiqua"/>
          <w:sz w:val="24"/>
          <w:szCs w:val="24"/>
          <w:lang w:val="es-ES_tradnl"/>
        </w:rPr>
        <w:t xml:space="preserve"> </w:t>
      </w:r>
      <w:r w:rsidR="00D04BF8" w:rsidRPr="00D04BF8">
        <w:rPr>
          <w:rFonts w:ascii="Book Antiqua" w:hAnsi="Book Antiqua"/>
          <w:i/>
          <w:iCs/>
          <w:sz w:val="24"/>
          <w:szCs w:val="24"/>
          <w:u w:val="single"/>
          <w:lang w:val="es-PR"/>
        </w:rPr>
        <w:t>Núm.</w:t>
      </w:r>
      <w:r w:rsidR="007A21BA" w:rsidRPr="00B33E2D">
        <w:rPr>
          <w:rFonts w:ascii="Book Antiqua" w:hAnsi="Book Antiqua"/>
          <w:sz w:val="24"/>
          <w:szCs w:val="24"/>
          <w:lang w:val="es-ES_tradnl"/>
        </w:rPr>
        <w:t xml:space="preserve"> 22-2000, según enmendada</w:t>
      </w:r>
      <w:r w:rsidR="007A21BA" w:rsidRPr="000E26E9">
        <w:rPr>
          <w:rFonts w:ascii="Book Antiqua" w:hAnsi="Book Antiqua"/>
          <w:sz w:val="24"/>
          <w:szCs w:val="24"/>
          <w:lang w:val="es-ES_tradnl"/>
        </w:rPr>
        <w:t>, para que lea como sigue:</w:t>
      </w:r>
    </w:p>
    <w:p w14:paraId="6789B1BB" w14:textId="77777777" w:rsidR="007A21BA" w:rsidRPr="000E26E9" w:rsidRDefault="007A21BA" w:rsidP="007A21BA">
      <w:pPr>
        <w:widowControl w:val="0"/>
        <w:suppressAutoHyphens/>
        <w:spacing w:after="0" w:line="480" w:lineRule="auto"/>
        <w:ind w:firstLine="360"/>
        <w:jc w:val="both"/>
        <w:rPr>
          <w:rFonts w:ascii="Book Antiqua" w:hAnsi="Book Antiqua"/>
          <w:sz w:val="24"/>
          <w:szCs w:val="24"/>
          <w:lang w:val="es-ES_tradnl"/>
        </w:rPr>
      </w:pPr>
      <w:r w:rsidRPr="000E26E9">
        <w:rPr>
          <w:rFonts w:ascii="Book Antiqua" w:hAnsi="Book Antiqua"/>
          <w:sz w:val="24"/>
          <w:szCs w:val="24"/>
          <w:lang w:val="es-ES_tradnl"/>
        </w:rPr>
        <w:t>“Artículo 17.02. — Requisitos para licencia o permiso.</w:t>
      </w:r>
    </w:p>
    <w:p w14:paraId="28742E93" w14:textId="263B1179" w:rsidR="007A21BA" w:rsidRPr="000E26E9" w:rsidRDefault="007A21BA" w:rsidP="007A21BA">
      <w:pPr>
        <w:widowControl w:val="0"/>
        <w:suppressAutoHyphens/>
        <w:spacing w:after="0" w:line="480" w:lineRule="auto"/>
        <w:ind w:firstLine="360"/>
        <w:jc w:val="both"/>
        <w:rPr>
          <w:rFonts w:ascii="Book Antiqua" w:hAnsi="Book Antiqua"/>
          <w:sz w:val="24"/>
          <w:szCs w:val="24"/>
          <w:lang w:val="es-ES_tradnl"/>
        </w:rPr>
      </w:pPr>
      <w:r w:rsidRPr="000E26E9">
        <w:rPr>
          <w:rFonts w:ascii="Book Antiqua" w:hAnsi="Book Antiqua"/>
          <w:sz w:val="24"/>
          <w:szCs w:val="24"/>
          <w:lang w:val="es-ES_tradnl"/>
        </w:rPr>
        <w:t>Toda persona que desee operar dicha escuela deberá ser mayor de edad y de solvencia moral suficiente para dedicarse a dicha enseñanza, así como tener el equipo de instrucción que requiera el Secretario mediante reglamento. Asimismo</w:t>
      </w:r>
      <w:r w:rsidRPr="000E26E9">
        <w:rPr>
          <w:rFonts w:ascii="Book Antiqua" w:hAnsi="Book Antiqua"/>
          <w:i/>
          <w:iCs/>
          <w:sz w:val="24"/>
          <w:szCs w:val="24"/>
          <w:lang w:val="es-ES_tradnl"/>
        </w:rPr>
        <w:t>,</w:t>
      </w:r>
      <w:r w:rsidRPr="000E26E9">
        <w:rPr>
          <w:rFonts w:ascii="Book Antiqua" w:hAnsi="Book Antiqua"/>
          <w:sz w:val="24"/>
          <w:szCs w:val="24"/>
          <w:lang w:val="es-ES_tradnl"/>
        </w:rPr>
        <w:t xml:space="preserve"> las personas que como instructores trabajen en dichas escuelas deberán reunir también los requisitos de edad y solvencia moral antes referidos y tener habilidad y experiencia en el manejo de los vehículos de motor que enseñen a conducir, y estar autorizados a conducirlos. </w:t>
      </w:r>
    </w:p>
    <w:p w14:paraId="0C2B7680" w14:textId="77777777" w:rsidR="007A21BA" w:rsidRPr="000E26E9" w:rsidRDefault="007A21BA" w:rsidP="007A21BA">
      <w:pPr>
        <w:widowControl w:val="0"/>
        <w:suppressAutoHyphens/>
        <w:spacing w:after="0" w:line="480" w:lineRule="auto"/>
        <w:ind w:firstLine="360"/>
        <w:jc w:val="both"/>
        <w:rPr>
          <w:rFonts w:ascii="Book Antiqua" w:hAnsi="Book Antiqua"/>
          <w:sz w:val="24"/>
          <w:szCs w:val="24"/>
          <w:lang w:val="es-ES_tradnl"/>
        </w:rPr>
      </w:pPr>
      <w:r w:rsidRPr="000E26E9">
        <w:rPr>
          <w:rFonts w:ascii="Book Antiqua" w:hAnsi="Book Antiqua"/>
          <w:sz w:val="24"/>
          <w:szCs w:val="24"/>
          <w:lang w:val="es-ES_tradnl"/>
        </w:rPr>
        <w:t xml:space="preserve"> El Secretario cooperará con dichas escuelas en la conducción de sus trabajos, de manera tal que propendan a la mejor educación de sus estudiantes en cuanto al manejo eficiente y responsable de los vehículos de motor, así como el conocimiento cabal de las normas aplicables en materia de tránsito, a tenor con esta Ley y sus reglamentos, con particular énfasis en los aspectos de seguridad. </w:t>
      </w:r>
    </w:p>
    <w:p w14:paraId="7A6DCFB5" w14:textId="3A554044" w:rsidR="007A21BA" w:rsidRPr="000E26E9" w:rsidRDefault="007A21BA" w:rsidP="007A21BA">
      <w:pPr>
        <w:widowControl w:val="0"/>
        <w:suppressAutoHyphens/>
        <w:spacing w:after="0" w:line="480" w:lineRule="auto"/>
        <w:ind w:firstLine="360"/>
        <w:jc w:val="both"/>
        <w:rPr>
          <w:rFonts w:ascii="Book Antiqua" w:hAnsi="Book Antiqua"/>
          <w:sz w:val="24"/>
          <w:szCs w:val="24"/>
          <w:lang w:val="es-ES_tradnl"/>
        </w:rPr>
      </w:pPr>
      <w:r w:rsidRPr="000E26E9">
        <w:rPr>
          <w:rFonts w:ascii="Book Antiqua" w:hAnsi="Book Antiqua"/>
          <w:sz w:val="24"/>
          <w:szCs w:val="24"/>
          <w:lang w:val="es-ES_tradnl"/>
        </w:rPr>
        <w:t xml:space="preserve"> Cualquier persona a quien se le deniegue o se le cancele dicho permiso podrá </w:t>
      </w:r>
      <w:r w:rsidRPr="000E26E9">
        <w:rPr>
          <w:rFonts w:ascii="Book Antiqua" w:hAnsi="Book Antiqua"/>
          <w:sz w:val="24"/>
          <w:szCs w:val="24"/>
          <w:lang w:val="es-ES_tradnl"/>
        </w:rPr>
        <w:lastRenderedPageBreak/>
        <w:t>solicitar, dentro de los veinte (20) días siguientes a la fecha de la notificación de dicha denegación o cancelación, la reconsideración de la determinación del Secretario, quien deberá resolver la misma dentro de los veinte (20) días de haber sido solicitada. S</w:t>
      </w:r>
      <w:r w:rsidR="00D07935">
        <w:rPr>
          <w:rFonts w:ascii="Book Antiqua" w:hAnsi="Book Antiqua"/>
          <w:sz w:val="24"/>
          <w:szCs w:val="24"/>
          <w:lang w:val="es-ES_tradnl"/>
        </w:rPr>
        <w:t>o</w:t>
      </w:r>
      <w:r w:rsidRPr="000E26E9">
        <w:rPr>
          <w:rFonts w:ascii="Book Antiqua" w:hAnsi="Book Antiqua"/>
          <w:sz w:val="24"/>
          <w:szCs w:val="24"/>
          <w:lang w:val="es-ES_tradnl"/>
        </w:rPr>
        <w:t xml:space="preserve">lo después de resuelta la reconsideración podrá hacerse uso del recurso de revisión en la forma en que se establece en el Artículo 2.41 de esta Ley. </w:t>
      </w:r>
    </w:p>
    <w:p w14:paraId="61C65055" w14:textId="508D5D68" w:rsidR="007E7A3A" w:rsidRPr="00B33E2D" w:rsidRDefault="007A21BA" w:rsidP="007A21BA">
      <w:pPr>
        <w:widowControl w:val="0"/>
        <w:suppressAutoHyphens/>
        <w:spacing w:after="0" w:line="480" w:lineRule="auto"/>
        <w:ind w:firstLine="360"/>
        <w:jc w:val="both"/>
        <w:rPr>
          <w:rFonts w:ascii="Book Antiqua" w:hAnsi="Book Antiqua"/>
          <w:sz w:val="24"/>
          <w:szCs w:val="24"/>
          <w:lang w:val="es-ES_tradnl"/>
        </w:rPr>
      </w:pPr>
      <w:r w:rsidRPr="00B33E2D">
        <w:rPr>
          <w:rFonts w:ascii="Book Antiqua" w:hAnsi="Book Antiqua"/>
          <w:sz w:val="24"/>
          <w:szCs w:val="24"/>
          <w:lang w:val="es-ES_tradnl"/>
        </w:rPr>
        <w:t xml:space="preserve">Competerá al Secretario la exclusiva regulación y otorgación de las licencias o permisos para operar escuelas de conductores </w:t>
      </w:r>
      <w:r w:rsidR="007E5C95" w:rsidRPr="00B33E2D">
        <w:rPr>
          <w:rFonts w:ascii="Book Antiqua" w:hAnsi="Book Antiqua"/>
          <w:sz w:val="24"/>
          <w:szCs w:val="24"/>
          <w:lang w:val="es-ES_tradnl"/>
        </w:rPr>
        <w:t>Categoría 3,</w:t>
      </w:r>
      <w:r w:rsidR="00B42DB7" w:rsidRPr="00B33E2D">
        <w:rPr>
          <w:rFonts w:ascii="Book Antiqua" w:hAnsi="Book Antiqua"/>
          <w:sz w:val="24"/>
          <w:szCs w:val="24"/>
          <w:lang w:val="es-ES_tradnl"/>
        </w:rPr>
        <w:t xml:space="preserve"> o</w:t>
      </w:r>
      <w:r w:rsidR="0019144D" w:rsidRPr="00B33E2D">
        <w:rPr>
          <w:rFonts w:ascii="Book Antiqua" w:hAnsi="Book Antiqua"/>
          <w:sz w:val="24"/>
          <w:szCs w:val="24"/>
          <w:lang w:val="es-ES_tradnl"/>
        </w:rPr>
        <w:t xml:space="preserve"> la parte o división que las opere, </w:t>
      </w:r>
      <w:r w:rsidR="00547CC6" w:rsidRPr="00B33E2D">
        <w:rPr>
          <w:rFonts w:ascii="Book Antiqua" w:hAnsi="Book Antiqua"/>
          <w:sz w:val="24"/>
          <w:szCs w:val="24"/>
          <w:lang w:val="es-ES_tradnl"/>
        </w:rPr>
        <w:t xml:space="preserve">al igual que la otorgación de licencias o permisos a las personas que como instructores trabajen en dichas escuelas, </w:t>
      </w:r>
      <w:r w:rsidRPr="00B33E2D">
        <w:rPr>
          <w:rFonts w:ascii="Book Antiqua" w:hAnsi="Book Antiqua"/>
          <w:sz w:val="24"/>
          <w:szCs w:val="24"/>
          <w:lang w:val="es-ES_tradnl"/>
        </w:rPr>
        <w:t xml:space="preserve">en toda la jurisdicción territorial de Puerto Rico. </w:t>
      </w:r>
      <w:r w:rsidR="005C4058" w:rsidRPr="00B33E2D">
        <w:rPr>
          <w:rFonts w:ascii="Book Antiqua" w:hAnsi="Book Antiqua"/>
          <w:sz w:val="24"/>
          <w:szCs w:val="24"/>
          <w:lang w:val="es-ES_tradnl"/>
        </w:rPr>
        <w:t>Se entenderá por Categoría 3 el certificado de licencia para conducir, sin recibir retribución por ello, vehículos de motor privados o vehículos comerciales privados con un peso bruto</w:t>
      </w:r>
      <w:r w:rsidR="005C4058" w:rsidRPr="000E26E9">
        <w:rPr>
          <w:rFonts w:ascii="Book Antiqua" w:hAnsi="Book Antiqua"/>
          <w:i/>
          <w:iCs/>
          <w:sz w:val="24"/>
          <w:szCs w:val="24"/>
          <w:lang w:val="es-ES_tradnl"/>
        </w:rPr>
        <w:t xml:space="preserve"> (Gross Vehicle Weight o “GVW”) </w:t>
      </w:r>
      <w:r w:rsidR="005C4058" w:rsidRPr="00B33E2D">
        <w:rPr>
          <w:rFonts w:ascii="Book Antiqua" w:hAnsi="Book Antiqua"/>
          <w:sz w:val="24"/>
          <w:szCs w:val="24"/>
          <w:lang w:val="es-ES_tradnl"/>
        </w:rPr>
        <w:t xml:space="preserve">que no exceda de diez mil una (10,001) libras. Dicha regulación incluirá, y </w:t>
      </w:r>
      <w:r w:rsidRPr="00B33E2D">
        <w:rPr>
          <w:rFonts w:ascii="Book Antiqua" w:hAnsi="Book Antiqua"/>
          <w:sz w:val="24"/>
          <w:szCs w:val="24"/>
          <w:lang w:val="es-ES_tradnl"/>
        </w:rPr>
        <w:t xml:space="preserve">sin que se entienda como una limitación, a todo lo relacionado a </w:t>
      </w:r>
      <w:r w:rsidR="005D73EE" w:rsidRPr="00B33E2D">
        <w:rPr>
          <w:rFonts w:ascii="Book Antiqua" w:hAnsi="Book Antiqua"/>
          <w:sz w:val="24"/>
          <w:szCs w:val="24"/>
          <w:lang w:val="es-ES_tradnl"/>
        </w:rPr>
        <w:t xml:space="preserve">la </w:t>
      </w:r>
      <w:r w:rsidR="00920D6F" w:rsidRPr="00B33E2D">
        <w:rPr>
          <w:rFonts w:ascii="Book Antiqua" w:hAnsi="Book Antiqua"/>
          <w:sz w:val="24"/>
          <w:szCs w:val="24"/>
          <w:lang w:val="es-ES_tradnl"/>
        </w:rPr>
        <w:t xml:space="preserve">obtención de pólizas de seguros, </w:t>
      </w:r>
      <w:r w:rsidR="007E5C95" w:rsidRPr="00B33E2D">
        <w:rPr>
          <w:rFonts w:ascii="Book Antiqua" w:hAnsi="Book Antiqua"/>
          <w:sz w:val="24"/>
          <w:szCs w:val="24"/>
          <w:lang w:val="es-ES_tradnl"/>
        </w:rPr>
        <w:t>requisitos para adquirir o renovar el permiso para operar la escuela, requisitos para adquirir o renovar el permiso para ser instructor, requisitos de los vehículos de motor a utilizarse en dichas escuelas, contenido de los programas de instrucción teórica y práctica, áreas para las instrucciones prácticas, creación y expedición de cualesquiera expedientes, registros e informes que el Secretario entienda convenientes y necesarios, inspección y supervisión de las escuelas, denegación y cancelación de licencias o permisos</w:t>
      </w:r>
      <w:r w:rsidR="007E7A3A" w:rsidRPr="00B33E2D">
        <w:rPr>
          <w:rFonts w:ascii="Book Antiqua" w:hAnsi="Book Antiqua"/>
          <w:sz w:val="24"/>
          <w:szCs w:val="24"/>
          <w:lang w:val="es-ES_tradnl"/>
        </w:rPr>
        <w:t xml:space="preserve">, las causas para tales denegaciones y cancelaciones y recursos de revisión. </w:t>
      </w:r>
    </w:p>
    <w:p w14:paraId="1004B735" w14:textId="48482136" w:rsidR="0019144D" w:rsidRPr="00B33E2D" w:rsidRDefault="00920D6F" w:rsidP="007A21BA">
      <w:pPr>
        <w:widowControl w:val="0"/>
        <w:suppressAutoHyphens/>
        <w:spacing w:after="0" w:line="480" w:lineRule="auto"/>
        <w:ind w:firstLine="360"/>
        <w:jc w:val="both"/>
        <w:rPr>
          <w:rFonts w:ascii="Book Antiqua" w:hAnsi="Book Antiqua"/>
          <w:sz w:val="24"/>
          <w:szCs w:val="24"/>
          <w:lang w:val="es-ES_tradnl"/>
        </w:rPr>
      </w:pPr>
      <w:r w:rsidRPr="00B33E2D">
        <w:rPr>
          <w:rFonts w:ascii="Book Antiqua" w:hAnsi="Book Antiqua"/>
          <w:sz w:val="24"/>
          <w:szCs w:val="24"/>
          <w:lang w:val="es-ES_tradnl"/>
        </w:rPr>
        <w:t>Toda otra escuela de conducir</w:t>
      </w:r>
      <w:r w:rsidR="0019144D" w:rsidRPr="00B33E2D">
        <w:rPr>
          <w:rFonts w:ascii="Book Antiqua" w:hAnsi="Book Antiqua"/>
          <w:sz w:val="24"/>
          <w:szCs w:val="24"/>
          <w:lang w:val="es-ES_tradnl"/>
        </w:rPr>
        <w:t xml:space="preserve">, parte o división de </w:t>
      </w:r>
      <w:r w:rsidR="0029035D" w:rsidRPr="00B33E2D">
        <w:rPr>
          <w:rFonts w:ascii="Book Antiqua" w:hAnsi="Book Antiqua"/>
          <w:sz w:val="24"/>
          <w:szCs w:val="24"/>
          <w:lang w:val="es-ES_tradnl"/>
        </w:rPr>
        <w:t>esta</w:t>
      </w:r>
      <w:r w:rsidR="0019144D" w:rsidRPr="00B33E2D">
        <w:rPr>
          <w:rFonts w:ascii="Book Antiqua" w:hAnsi="Book Antiqua"/>
          <w:sz w:val="24"/>
          <w:szCs w:val="24"/>
          <w:lang w:val="es-ES_tradnl"/>
        </w:rPr>
        <w:t xml:space="preserve">, </w:t>
      </w:r>
      <w:r w:rsidRPr="00B33E2D">
        <w:rPr>
          <w:rFonts w:ascii="Book Antiqua" w:hAnsi="Book Antiqua"/>
          <w:sz w:val="24"/>
          <w:szCs w:val="24"/>
          <w:lang w:val="es-ES_tradnl"/>
        </w:rPr>
        <w:t>que no sea</w:t>
      </w:r>
      <w:r w:rsidR="005C4058" w:rsidRPr="00B33E2D">
        <w:rPr>
          <w:rFonts w:ascii="Book Antiqua" w:hAnsi="Book Antiqua"/>
          <w:sz w:val="24"/>
          <w:szCs w:val="24"/>
          <w:lang w:val="es-ES_tradnl"/>
        </w:rPr>
        <w:t xml:space="preserve"> la mencionada </w:t>
      </w:r>
      <w:r w:rsidR="005C4058" w:rsidRPr="00B33E2D">
        <w:rPr>
          <w:rFonts w:ascii="Book Antiqua" w:hAnsi="Book Antiqua"/>
          <w:sz w:val="24"/>
          <w:szCs w:val="24"/>
          <w:lang w:val="es-ES_tradnl"/>
        </w:rPr>
        <w:lastRenderedPageBreak/>
        <w:t>en el párrafo que antecede, será regulada por el Negociado de Transporte y Otr</w:t>
      </w:r>
      <w:r w:rsidR="00D07935">
        <w:rPr>
          <w:rFonts w:ascii="Book Antiqua" w:hAnsi="Book Antiqua"/>
          <w:sz w:val="24"/>
          <w:szCs w:val="24"/>
          <w:lang w:val="es-ES_tradnl"/>
        </w:rPr>
        <w:t>o</w:t>
      </w:r>
      <w:r w:rsidR="005C4058" w:rsidRPr="00B33E2D">
        <w:rPr>
          <w:rFonts w:ascii="Book Antiqua" w:hAnsi="Book Antiqua"/>
          <w:sz w:val="24"/>
          <w:szCs w:val="24"/>
          <w:lang w:val="es-ES_tradnl"/>
        </w:rPr>
        <w:t>s Servicios Públicos, conforme a las disposiciones de esta Ley o al Reglamento Núm. 9358 de 7 de febrero de 2022, conocido como “Código de Reglamentos del Negociado de Transporte y otros Servicios Públicos”, o por cualquier otro reglamento sucesor a este</w:t>
      </w:r>
      <w:r w:rsidR="0019144D" w:rsidRPr="00B33E2D">
        <w:rPr>
          <w:rFonts w:ascii="Book Antiqua" w:hAnsi="Book Antiqua"/>
          <w:sz w:val="24"/>
          <w:szCs w:val="24"/>
          <w:lang w:val="es-ES_tradnl"/>
        </w:rPr>
        <w:t xml:space="preserve"> último</w:t>
      </w:r>
      <w:r w:rsidR="005C4058" w:rsidRPr="00B33E2D">
        <w:rPr>
          <w:rFonts w:ascii="Book Antiqua" w:hAnsi="Book Antiqua"/>
          <w:sz w:val="24"/>
          <w:szCs w:val="24"/>
          <w:lang w:val="es-ES_tradnl"/>
        </w:rPr>
        <w:t>.</w:t>
      </w:r>
    </w:p>
    <w:p w14:paraId="7B0A48B7" w14:textId="5AFD752A" w:rsidR="005D45E5" w:rsidRPr="00B33E2D" w:rsidRDefault="005D45E5" w:rsidP="005D45E5">
      <w:pPr>
        <w:widowControl w:val="0"/>
        <w:suppressAutoHyphens/>
        <w:spacing w:after="0" w:line="480" w:lineRule="auto"/>
        <w:ind w:firstLine="360"/>
        <w:jc w:val="both"/>
        <w:rPr>
          <w:rFonts w:ascii="Book Antiqua" w:hAnsi="Book Antiqua"/>
          <w:sz w:val="24"/>
          <w:szCs w:val="24"/>
          <w:lang w:val="es-ES_tradnl"/>
        </w:rPr>
      </w:pPr>
      <w:r w:rsidRPr="00B33E2D">
        <w:rPr>
          <w:rFonts w:ascii="Book Antiqua" w:hAnsi="Book Antiqua"/>
          <w:sz w:val="24"/>
          <w:szCs w:val="24"/>
          <w:lang w:val="es-ES_tradnl"/>
        </w:rPr>
        <w:t xml:space="preserve">Se dispone, además, que toda persona que desee operar una escuela de conductores, independientemente de la categoría, deberá cumplir con cualesquiera otras leyes o reglamentaciones vigentes en Puerto Rico, en cuanto a la solicitud, evaluación, concesión y denegación de permisos por el Gobierno de Puerto Rico.  </w:t>
      </w:r>
    </w:p>
    <w:p w14:paraId="1FF51611" w14:textId="77777777" w:rsidR="00EB3FFD" w:rsidRPr="000E26E9" w:rsidRDefault="007A21BA" w:rsidP="007A21BA">
      <w:pPr>
        <w:widowControl w:val="0"/>
        <w:suppressAutoHyphens/>
        <w:spacing w:after="0" w:line="480" w:lineRule="auto"/>
        <w:ind w:firstLine="360"/>
        <w:jc w:val="both"/>
        <w:rPr>
          <w:rFonts w:ascii="Book Antiqua" w:hAnsi="Book Antiqua"/>
          <w:sz w:val="24"/>
          <w:szCs w:val="24"/>
          <w:lang w:val="es-ES_tradnl"/>
        </w:rPr>
      </w:pPr>
      <w:r w:rsidRPr="000E26E9">
        <w:rPr>
          <w:rFonts w:ascii="Book Antiqua" w:hAnsi="Book Antiqua"/>
          <w:sz w:val="24"/>
          <w:szCs w:val="24"/>
          <w:lang w:val="es-ES_tradnl"/>
        </w:rPr>
        <w:t>Las notificaciones que haga el Secretario quedarán perfeccionadas según se indica en el Artículo 2.41 de esta Ley.”</w:t>
      </w:r>
    </w:p>
    <w:p w14:paraId="185C4B4B" w14:textId="02231CBC" w:rsidR="005D73EE" w:rsidRPr="00B33E2D" w:rsidRDefault="0019144D" w:rsidP="005D73EE">
      <w:pPr>
        <w:widowControl w:val="0"/>
        <w:suppressAutoHyphens/>
        <w:spacing w:after="0" w:line="480" w:lineRule="auto"/>
        <w:ind w:firstLine="360"/>
        <w:jc w:val="both"/>
        <w:rPr>
          <w:rFonts w:ascii="Book Antiqua" w:hAnsi="Book Antiqua"/>
          <w:sz w:val="24"/>
          <w:szCs w:val="24"/>
          <w:lang w:val="es-ES_tradnl"/>
        </w:rPr>
      </w:pPr>
      <w:r w:rsidRPr="00B33E2D">
        <w:rPr>
          <w:rFonts w:ascii="Book Antiqua" w:hAnsi="Book Antiqua"/>
          <w:sz w:val="24"/>
          <w:szCs w:val="24"/>
          <w:lang w:val="es-ES_tradnl"/>
        </w:rPr>
        <w:t xml:space="preserve">Sección </w:t>
      </w:r>
      <w:r w:rsidR="007416C2" w:rsidRPr="00B33E2D">
        <w:rPr>
          <w:rFonts w:ascii="Book Antiqua" w:hAnsi="Book Antiqua"/>
          <w:sz w:val="24"/>
          <w:szCs w:val="24"/>
          <w:lang w:val="es-ES_tradnl"/>
        </w:rPr>
        <w:t>4</w:t>
      </w:r>
      <w:r w:rsidRPr="00B33E2D">
        <w:rPr>
          <w:rFonts w:ascii="Book Antiqua" w:hAnsi="Book Antiqua"/>
          <w:sz w:val="24"/>
          <w:szCs w:val="24"/>
          <w:lang w:val="es-ES_tradnl"/>
        </w:rPr>
        <w:t xml:space="preserve">.- </w:t>
      </w:r>
      <w:r w:rsidR="005D73EE" w:rsidRPr="00B33E2D">
        <w:rPr>
          <w:rFonts w:ascii="Book Antiqua" w:hAnsi="Book Antiqua"/>
          <w:sz w:val="24"/>
          <w:szCs w:val="24"/>
          <w:lang w:val="es-ES_tradnl"/>
        </w:rPr>
        <w:t>Se enmienda el inciso (</w:t>
      </w:r>
      <w:proofErr w:type="spellStart"/>
      <w:r w:rsidR="005D73EE" w:rsidRPr="00B33E2D">
        <w:rPr>
          <w:rFonts w:ascii="Book Antiqua" w:hAnsi="Book Antiqua"/>
          <w:sz w:val="24"/>
          <w:szCs w:val="24"/>
          <w:lang w:val="es-ES_tradnl"/>
        </w:rPr>
        <w:t>bb</w:t>
      </w:r>
      <w:proofErr w:type="spellEnd"/>
      <w:r w:rsidR="005D73EE" w:rsidRPr="00B33E2D">
        <w:rPr>
          <w:rFonts w:ascii="Book Antiqua" w:hAnsi="Book Antiqua"/>
          <w:sz w:val="24"/>
          <w:szCs w:val="24"/>
          <w:lang w:val="es-ES_tradnl"/>
        </w:rPr>
        <w:t>) del Artículo 2 de la Ley Núm. 109 de 28 de junio de 1962, según enmendada, para que lea como sigue:</w:t>
      </w:r>
    </w:p>
    <w:p w14:paraId="27C129CE" w14:textId="77777777" w:rsidR="005D73EE" w:rsidRPr="00B33E2D" w:rsidRDefault="005D73EE" w:rsidP="005D73EE">
      <w:pPr>
        <w:widowControl w:val="0"/>
        <w:suppressAutoHyphens/>
        <w:spacing w:after="0" w:line="480" w:lineRule="auto"/>
        <w:ind w:firstLine="360"/>
        <w:jc w:val="both"/>
        <w:rPr>
          <w:rFonts w:ascii="Book Antiqua" w:hAnsi="Book Antiqua"/>
          <w:sz w:val="24"/>
          <w:szCs w:val="24"/>
          <w:lang w:val="es-ES_tradnl"/>
        </w:rPr>
      </w:pPr>
      <w:r w:rsidRPr="00B33E2D">
        <w:rPr>
          <w:rFonts w:ascii="Book Antiqua" w:hAnsi="Book Antiqua"/>
          <w:sz w:val="24"/>
          <w:szCs w:val="24"/>
          <w:lang w:val="es-ES_tradnl"/>
        </w:rPr>
        <w:t xml:space="preserve">“Artículo 2.- Terminología. </w:t>
      </w:r>
    </w:p>
    <w:p w14:paraId="386D8819" w14:textId="3AB2BAFE" w:rsidR="005D73EE" w:rsidRPr="000E26E9" w:rsidRDefault="005D73EE" w:rsidP="005D73EE">
      <w:pPr>
        <w:widowControl w:val="0"/>
        <w:suppressAutoHyphens/>
        <w:spacing w:after="0" w:line="480" w:lineRule="auto"/>
        <w:ind w:firstLine="360"/>
        <w:jc w:val="both"/>
        <w:rPr>
          <w:rFonts w:ascii="Book Antiqua" w:hAnsi="Book Antiqua"/>
          <w:sz w:val="24"/>
          <w:szCs w:val="24"/>
          <w:lang w:val="es-ES_tradnl"/>
        </w:rPr>
      </w:pPr>
      <w:r w:rsidRPr="000E26E9">
        <w:rPr>
          <w:rFonts w:ascii="Book Antiqua" w:hAnsi="Book Antiqua"/>
          <w:sz w:val="24"/>
          <w:szCs w:val="24"/>
          <w:lang w:val="es-ES_tradnl"/>
        </w:rPr>
        <w:t xml:space="preserve">Para los fines de esta </w:t>
      </w:r>
      <w:r w:rsidR="00D07935">
        <w:rPr>
          <w:rFonts w:ascii="Book Antiqua" w:hAnsi="Book Antiqua"/>
          <w:sz w:val="24"/>
          <w:szCs w:val="24"/>
          <w:lang w:val="es-ES_tradnl"/>
        </w:rPr>
        <w:t>L</w:t>
      </w:r>
      <w:r w:rsidRPr="000E26E9">
        <w:rPr>
          <w:rFonts w:ascii="Book Antiqua" w:hAnsi="Book Antiqua"/>
          <w:sz w:val="24"/>
          <w:szCs w:val="24"/>
          <w:lang w:val="es-ES_tradnl"/>
        </w:rPr>
        <w:t>ey, a menos que del texto surja claramente otra interpretación, las siguientes palabras o términos tendrán los significados que se indican a continuación y las palabras usadas en singular incluirán el plural y viceversa:</w:t>
      </w:r>
    </w:p>
    <w:p w14:paraId="5D0AECC4" w14:textId="77777777" w:rsidR="005D73EE" w:rsidRPr="000E26E9" w:rsidRDefault="005D73EE" w:rsidP="005D73EE">
      <w:pPr>
        <w:widowControl w:val="0"/>
        <w:suppressAutoHyphens/>
        <w:spacing w:after="0" w:line="480" w:lineRule="auto"/>
        <w:ind w:firstLine="360"/>
        <w:jc w:val="both"/>
        <w:rPr>
          <w:rFonts w:ascii="Book Antiqua" w:hAnsi="Book Antiqua"/>
          <w:sz w:val="24"/>
          <w:szCs w:val="24"/>
          <w:lang w:val="es-ES_tradnl"/>
        </w:rPr>
      </w:pPr>
      <w:r w:rsidRPr="000E26E9">
        <w:rPr>
          <w:rFonts w:ascii="Book Antiqua" w:hAnsi="Book Antiqua"/>
          <w:sz w:val="24"/>
          <w:szCs w:val="24"/>
          <w:lang w:val="es-ES_tradnl"/>
        </w:rPr>
        <w:t>(a)…</w:t>
      </w:r>
    </w:p>
    <w:p w14:paraId="0729F233" w14:textId="77777777" w:rsidR="005D73EE" w:rsidRPr="000E26E9" w:rsidRDefault="005D73EE" w:rsidP="005D73EE">
      <w:pPr>
        <w:widowControl w:val="0"/>
        <w:suppressAutoHyphens/>
        <w:spacing w:after="0" w:line="480" w:lineRule="auto"/>
        <w:ind w:firstLine="360"/>
        <w:jc w:val="both"/>
        <w:rPr>
          <w:rFonts w:ascii="Book Antiqua" w:hAnsi="Book Antiqua"/>
          <w:sz w:val="24"/>
          <w:szCs w:val="24"/>
          <w:lang w:val="es-ES_tradnl"/>
        </w:rPr>
      </w:pPr>
      <w:r w:rsidRPr="000E26E9">
        <w:rPr>
          <w:rFonts w:ascii="Book Antiqua" w:hAnsi="Book Antiqua"/>
          <w:sz w:val="24"/>
          <w:szCs w:val="24"/>
          <w:lang w:val="es-ES_tradnl"/>
        </w:rPr>
        <w:t>…</w:t>
      </w:r>
    </w:p>
    <w:p w14:paraId="6F3D3D94" w14:textId="7DC1CBFC" w:rsidR="005D73EE" w:rsidRPr="00B33E2D" w:rsidRDefault="005D73EE" w:rsidP="005D73EE">
      <w:pPr>
        <w:widowControl w:val="0"/>
        <w:suppressAutoHyphens/>
        <w:spacing w:after="0" w:line="480" w:lineRule="auto"/>
        <w:ind w:firstLine="360"/>
        <w:jc w:val="both"/>
        <w:rPr>
          <w:rFonts w:ascii="Book Antiqua" w:hAnsi="Book Antiqua"/>
          <w:sz w:val="24"/>
          <w:szCs w:val="24"/>
          <w:lang w:val="es-ES_tradnl"/>
        </w:rPr>
      </w:pPr>
      <w:r w:rsidRPr="000E26E9">
        <w:rPr>
          <w:rFonts w:ascii="Book Antiqua" w:hAnsi="Book Antiqua"/>
          <w:sz w:val="24"/>
          <w:szCs w:val="24"/>
          <w:lang w:val="es-ES_tradnl"/>
        </w:rPr>
        <w:t>(</w:t>
      </w:r>
      <w:proofErr w:type="spellStart"/>
      <w:r w:rsidRPr="000E26E9">
        <w:rPr>
          <w:rFonts w:ascii="Book Antiqua" w:hAnsi="Book Antiqua"/>
          <w:sz w:val="24"/>
          <w:szCs w:val="24"/>
          <w:lang w:val="es-ES_tradnl"/>
        </w:rPr>
        <w:t>bb</w:t>
      </w:r>
      <w:proofErr w:type="spellEnd"/>
      <w:r w:rsidRPr="000E26E9">
        <w:rPr>
          <w:rFonts w:ascii="Book Antiqua" w:hAnsi="Book Antiqua"/>
          <w:sz w:val="24"/>
          <w:szCs w:val="24"/>
          <w:lang w:val="es-ES_tradnl"/>
        </w:rPr>
        <w:t xml:space="preserve">) Empresa de vehículos de alquiler. — Incluye toda persona que fuere dueña, controlare, explotare o administrare vehículos de motor para ser arrendados y conducidos por los arrendatarios o por quienes </w:t>
      </w:r>
      <w:r w:rsidR="00D07935">
        <w:rPr>
          <w:rFonts w:ascii="Book Antiqua" w:hAnsi="Book Antiqua"/>
          <w:sz w:val="24"/>
          <w:szCs w:val="24"/>
          <w:lang w:val="es-ES_tradnl"/>
        </w:rPr>
        <w:t>e</w:t>
      </w:r>
      <w:r w:rsidRPr="000E26E9">
        <w:rPr>
          <w:rFonts w:ascii="Book Antiqua" w:hAnsi="Book Antiqua"/>
          <w:sz w:val="24"/>
          <w:szCs w:val="24"/>
          <w:lang w:val="es-ES_tradnl"/>
        </w:rPr>
        <w:t xml:space="preserve">stos designen. </w:t>
      </w:r>
      <w:r w:rsidRPr="008822AB">
        <w:rPr>
          <w:rFonts w:ascii="Book Antiqua" w:hAnsi="Book Antiqua"/>
          <w:strike/>
          <w:sz w:val="24"/>
          <w:szCs w:val="24"/>
          <w:lang w:val="es-ES_tradnl"/>
        </w:rPr>
        <w:t xml:space="preserve">Incluye toda escuela </w:t>
      </w:r>
      <w:r w:rsidRPr="008822AB">
        <w:rPr>
          <w:rFonts w:ascii="Book Antiqua" w:hAnsi="Book Antiqua"/>
          <w:strike/>
          <w:sz w:val="24"/>
          <w:szCs w:val="24"/>
          <w:lang w:val="es-ES_tradnl"/>
        </w:rPr>
        <w:lastRenderedPageBreak/>
        <w:t>de enseñar a conducir o instructor, exceptuando a las escuelas o instructores que enseñan para la obtención de la licencia Categoría 3, que, además</w:t>
      </w:r>
      <w:r w:rsidRPr="008822AB">
        <w:rPr>
          <w:strike/>
          <w:lang w:val="es-PR"/>
        </w:rPr>
        <w:t xml:space="preserve"> </w:t>
      </w:r>
      <w:r w:rsidRPr="008822AB">
        <w:rPr>
          <w:rFonts w:ascii="Book Antiqua" w:hAnsi="Book Antiqua"/>
          <w:strike/>
          <w:sz w:val="24"/>
          <w:szCs w:val="24"/>
          <w:lang w:val="es-ES_tradnl"/>
        </w:rPr>
        <w:t>de la enseñanza teórica y práctica y llevar a sus alumnos al área de examen, desee dedicarse al alquiler de vehículos de motor, así como aquellos dueños de vehículos de motor que interesen alquilar sus vehículos a aspirantes para obtener su licencia de conducir, sin dedicarse a la enseñanza.</w:t>
      </w:r>
    </w:p>
    <w:p w14:paraId="1B7059AB" w14:textId="77777777" w:rsidR="005D73EE" w:rsidRPr="00B33E2D" w:rsidRDefault="005D73EE" w:rsidP="005D73EE">
      <w:pPr>
        <w:widowControl w:val="0"/>
        <w:suppressAutoHyphens/>
        <w:spacing w:after="0" w:line="480" w:lineRule="auto"/>
        <w:ind w:firstLine="360"/>
        <w:jc w:val="both"/>
        <w:rPr>
          <w:rFonts w:ascii="Book Antiqua" w:hAnsi="Book Antiqua"/>
          <w:sz w:val="24"/>
          <w:szCs w:val="24"/>
          <w:lang w:val="es-ES_tradnl"/>
        </w:rPr>
      </w:pPr>
      <w:r w:rsidRPr="00B33E2D">
        <w:rPr>
          <w:rFonts w:ascii="Book Antiqua" w:hAnsi="Book Antiqua"/>
          <w:sz w:val="24"/>
          <w:szCs w:val="24"/>
          <w:lang w:val="es-ES_tradnl"/>
        </w:rPr>
        <w:t xml:space="preserve">…” </w:t>
      </w:r>
    </w:p>
    <w:p w14:paraId="402CB52F" w14:textId="75230C6D" w:rsidR="00AE6F1D" w:rsidRPr="000E26E9" w:rsidRDefault="00FB55B4" w:rsidP="00C7029E">
      <w:pPr>
        <w:widowControl w:val="0"/>
        <w:suppressAutoHyphens/>
        <w:spacing w:after="0" w:line="480" w:lineRule="auto"/>
        <w:ind w:firstLine="360"/>
        <w:jc w:val="both"/>
        <w:rPr>
          <w:rFonts w:ascii="Book Antiqua" w:hAnsi="Book Antiqua"/>
          <w:sz w:val="24"/>
          <w:szCs w:val="24"/>
          <w:lang w:val="es-ES_tradnl"/>
        </w:rPr>
      </w:pPr>
      <w:r w:rsidRPr="00B33E2D">
        <w:rPr>
          <w:rFonts w:ascii="Book Antiqua" w:hAnsi="Book Antiqua"/>
          <w:sz w:val="24"/>
          <w:szCs w:val="24"/>
          <w:lang w:val="es-ES_tradnl"/>
        </w:rPr>
        <w:t xml:space="preserve">Sección </w:t>
      </w:r>
      <w:r w:rsidR="007416C2" w:rsidRPr="00B33E2D">
        <w:rPr>
          <w:rFonts w:ascii="Book Antiqua" w:hAnsi="Book Antiqua"/>
          <w:sz w:val="24"/>
          <w:szCs w:val="24"/>
          <w:lang w:val="es-ES_tradnl"/>
        </w:rPr>
        <w:t>5</w:t>
      </w:r>
      <w:r w:rsidRPr="00B33E2D">
        <w:rPr>
          <w:rFonts w:ascii="Book Antiqua" w:hAnsi="Book Antiqua"/>
          <w:sz w:val="24"/>
          <w:szCs w:val="24"/>
          <w:lang w:val="es-ES_tradnl"/>
        </w:rPr>
        <w:t>.-</w:t>
      </w:r>
      <w:r w:rsidRPr="000E26E9">
        <w:rPr>
          <w:rFonts w:ascii="Book Antiqua" w:hAnsi="Book Antiqua"/>
          <w:sz w:val="24"/>
          <w:szCs w:val="24"/>
          <w:lang w:val="es-ES_tradnl"/>
        </w:rPr>
        <w:t xml:space="preserve"> S</w:t>
      </w:r>
      <w:r w:rsidR="00C7029E" w:rsidRPr="000E26E9">
        <w:rPr>
          <w:rFonts w:ascii="Book Antiqua" w:hAnsi="Book Antiqua"/>
          <w:sz w:val="24"/>
          <w:szCs w:val="24"/>
          <w:lang w:val="es-ES_tradnl"/>
        </w:rPr>
        <w:t xml:space="preserve">e ordena </w:t>
      </w:r>
      <w:r w:rsidR="00AE6F1D" w:rsidRPr="000E26E9">
        <w:rPr>
          <w:rFonts w:ascii="Book Antiqua" w:hAnsi="Book Antiqua"/>
          <w:sz w:val="24"/>
          <w:szCs w:val="24"/>
          <w:lang w:val="es-ES_tradnl"/>
        </w:rPr>
        <w:t xml:space="preserve">al </w:t>
      </w:r>
      <w:proofErr w:type="gramStart"/>
      <w:r w:rsidR="00AE6F1D" w:rsidRPr="000E26E9">
        <w:rPr>
          <w:rFonts w:ascii="Book Antiqua" w:hAnsi="Book Antiqua"/>
          <w:sz w:val="24"/>
          <w:szCs w:val="24"/>
          <w:lang w:val="es-ES_tradnl"/>
        </w:rPr>
        <w:t>Secretario</w:t>
      </w:r>
      <w:proofErr w:type="gramEnd"/>
      <w:r w:rsidR="00AE6F1D" w:rsidRPr="000E26E9">
        <w:rPr>
          <w:rFonts w:ascii="Book Antiqua" w:hAnsi="Book Antiqua"/>
          <w:sz w:val="24"/>
          <w:szCs w:val="24"/>
          <w:lang w:val="es-ES_tradnl"/>
        </w:rPr>
        <w:t xml:space="preserve"> del Departamento de </w:t>
      </w:r>
      <w:r w:rsidR="00C7029E" w:rsidRPr="000E26E9">
        <w:rPr>
          <w:rFonts w:ascii="Book Antiqua" w:hAnsi="Book Antiqua"/>
          <w:sz w:val="24"/>
          <w:szCs w:val="24"/>
          <w:lang w:val="es-ES_tradnl"/>
        </w:rPr>
        <w:t xml:space="preserve">Transportación y Obras Públicas </w:t>
      </w:r>
      <w:r w:rsidR="00AE6F1D" w:rsidRPr="000E26E9">
        <w:rPr>
          <w:rFonts w:ascii="Book Antiqua" w:hAnsi="Book Antiqua"/>
          <w:sz w:val="24"/>
          <w:szCs w:val="24"/>
          <w:lang w:val="es-ES_tradnl"/>
        </w:rPr>
        <w:t>para que adopte las normas o reglamentos necesarios para implantar las disposiciones de esta Ley, asegurándose de que esta se promulgue conforme a la Ley</w:t>
      </w:r>
      <w:r w:rsidR="006F677A">
        <w:rPr>
          <w:rFonts w:ascii="Book Antiqua" w:hAnsi="Book Antiqua"/>
          <w:sz w:val="24"/>
          <w:szCs w:val="24"/>
          <w:lang w:val="es-ES_tradnl"/>
        </w:rPr>
        <w:t xml:space="preserve"> </w:t>
      </w:r>
      <w:r w:rsidR="006F677A" w:rsidRPr="006F677A">
        <w:rPr>
          <w:rFonts w:ascii="Book Antiqua" w:hAnsi="Book Antiqua"/>
          <w:i/>
          <w:iCs/>
          <w:sz w:val="24"/>
          <w:szCs w:val="24"/>
          <w:u w:val="single"/>
          <w:lang w:val="es-PR"/>
        </w:rPr>
        <w:t>Núm.</w:t>
      </w:r>
      <w:r w:rsidR="00AD3354">
        <w:rPr>
          <w:rFonts w:ascii="Book Antiqua" w:hAnsi="Book Antiqua"/>
          <w:sz w:val="24"/>
          <w:szCs w:val="24"/>
          <w:lang w:val="es-ES_tradnl"/>
        </w:rPr>
        <w:t xml:space="preserve"> </w:t>
      </w:r>
      <w:r w:rsidR="00AE6F1D" w:rsidRPr="000E26E9">
        <w:rPr>
          <w:rFonts w:ascii="Book Antiqua" w:hAnsi="Book Antiqua"/>
          <w:sz w:val="24"/>
          <w:szCs w:val="24"/>
          <w:lang w:val="es-ES_tradnl"/>
        </w:rPr>
        <w:t>38-2017, según enmendada, conocida como “Ley de Procedimiento Administrativo Uniforme del Gobierno de Puerto Rico”. No obstante, las disposiciones de esta Ley no requerirán ni estarán supeditadas para entrar en vigor a la promulgación del reglamento al que aquí se hace referencia, o a enmiendas a reglamentos vigentes.</w:t>
      </w:r>
    </w:p>
    <w:p w14:paraId="0E2FB188" w14:textId="6B3C7ACA" w:rsidR="00C7029E" w:rsidRPr="000E26E9" w:rsidRDefault="00C7029E" w:rsidP="00C7029E">
      <w:pPr>
        <w:widowControl w:val="0"/>
        <w:suppressAutoHyphens/>
        <w:spacing w:after="0" w:line="480" w:lineRule="auto"/>
        <w:ind w:firstLine="360"/>
        <w:jc w:val="both"/>
        <w:rPr>
          <w:rFonts w:ascii="Book Antiqua" w:hAnsi="Book Antiqua"/>
          <w:sz w:val="24"/>
          <w:szCs w:val="24"/>
          <w:lang w:val="es-ES_tradnl"/>
        </w:rPr>
      </w:pPr>
      <w:r w:rsidRPr="00B33E2D">
        <w:rPr>
          <w:rFonts w:ascii="Book Antiqua" w:hAnsi="Book Antiqua"/>
          <w:sz w:val="24"/>
          <w:szCs w:val="24"/>
          <w:lang w:val="es-ES_tradnl"/>
        </w:rPr>
        <w:t xml:space="preserve">Sección </w:t>
      </w:r>
      <w:r w:rsidR="007416C2" w:rsidRPr="00B33E2D">
        <w:rPr>
          <w:rFonts w:ascii="Book Antiqua" w:hAnsi="Book Antiqua"/>
          <w:sz w:val="24"/>
          <w:szCs w:val="24"/>
          <w:lang w:val="es-ES_tradnl"/>
        </w:rPr>
        <w:t>6</w:t>
      </w:r>
      <w:r w:rsidRPr="00B33E2D">
        <w:rPr>
          <w:rFonts w:ascii="Book Antiqua" w:hAnsi="Book Antiqua"/>
          <w:sz w:val="24"/>
          <w:szCs w:val="24"/>
          <w:lang w:val="es-ES_tradnl"/>
        </w:rPr>
        <w:t>.- Se</w:t>
      </w:r>
      <w:r w:rsidRPr="000E26E9">
        <w:rPr>
          <w:rFonts w:ascii="Book Antiqua" w:hAnsi="Book Antiqua"/>
          <w:sz w:val="24"/>
          <w:szCs w:val="24"/>
          <w:lang w:val="es-ES_tradnl"/>
        </w:rPr>
        <w:t xml:space="preserve"> ordena al Comisionado del Negociado de Transporte y otros Servicios Públicos a enmendar en un término de tiempo no mayor de sesenta (60) días naturales, contados a partir de la aprobación de esta Ley, al Reglamento Núm. 9358 de 7 de febrero de 2022, conocido como “Código de Reglamentos del Negociado de Transporte y otros Servicios Públicos”, con el propósito de atemperarlo con lo aquí dispuesto.</w:t>
      </w:r>
    </w:p>
    <w:p w14:paraId="56BA5FA2" w14:textId="054FA947" w:rsidR="00AE6F1D" w:rsidRPr="000E26E9" w:rsidRDefault="00AE6F1D" w:rsidP="00AE6F1D">
      <w:pPr>
        <w:spacing w:after="0" w:line="480" w:lineRule="auto"/>
        <w:ind w:firstLine="360"/>
        <w:jc w:val="both"/>
        <w:rPr>
          <w:rFonts w:ascii="Book Antiqua" w:hAnsi="Book Antiqua"/>
          <w:sz w:val="24"/>
          <w:szCs w:val="24"/>
          <w:lang w:val="es-ES_tradnl"/>
        </w:rPr>
      </w:pPr>
      <w:r w:rsidRPr="00B33E2D">
        <w:rPr>
          <w:rFonts w:ascii="Book Antiqua" w:hAnsi="Book Antiqua"/>
          <w:sz w:val="24"/>
          <w:szCs w:val="24"/>
          <w:lang w:val="es-ES_tradnl"/>
        </w:rPr>
        <w:lastRenderedPageBreak/>
        <w:t xml:space="preserve">Sección </w:t>
      </w:r>
      <w:r w:rsidR="007416C2" w:rsidRPr="00B33E2D">
        <w:rPr>
          <w:rFonts w:ascii="Book Antiqua" w:hAnsi="Book Antiqua"/>
          <w:sz w:val="24"/>
          <w:szCs w:val="24"/>
          <w:lang w:val="es-ES_tradnl"/>
        </w:rPr>
        <w:t>7</w:t>
      </w:r>
      <w:r w:rsidRPr="00B33E2D">
        <w:rPr>
          <w:rFonts w:ascii="Book Antiqua" w:hAnsi="Book Antiqua"/>
          <w:sz w:val="24"/>
          <w:szCs w:val="24"/>
          <w:lang w:val="es-ES_tradnl"/>
        </w:rPr>
        <w:t>.-</w:t>
      </w:r>
      <w:r w:rsidRPr="000E26E9">
        <w:rPr>
          <w:rFonts w:ascii="Book Antiqua" w:hAnsi="Book Antiqua"/>
          <w:sz w:val="24"/>
          <w:szCs w:val="24"/>
          <w:lang w:val="es-ES_tradnl"/>
        </w:rPr>
        <w:t xml:space="preserve"> Si cualquier palabra, inciso, sección, artículo o parte de esta Ley fuese declarado inconstitucional o nulo por un tribunal, tal declaración no afectará, menoscabará o invalidará las restantes disposiciones y partes de esta Ley, sino que su efecto se limitará a la palabra, inciso, oración, artículo o parte específica y se entenderá que no afecta o perjudica en sentido alguno su aplicación o validez en el remanente de sus disposiciones.</w:t>
      </w:r>
    </w:p>
    <w:p w14:paraId="46F3B0A7" w14:textId="26AC3CBF" w:rsidR="00AE6F1D" w:rsidRDefault="00AE6F1D" w:rsidP="00AE6F1D">
      <w:pPr>
        <w:spacing w:after="0" w:line="480" w:lineRule="auto"/>
        <w:ind w:firstLine="360"/>
        <w:jc w:val="both"/>
        <w:rPr>
          <w:rFonts w:ascii="Book Antiqua" w:hAnsi="Book Antiqua"/>
          <w:sz w:val="24"/>
          <w:szCs w:val="24"/>
          <w:lang w:val="es-ES_tradnl"/>
        </w:rPr>
      </w:pPr>
      <w:r w:rsidRPr="00B33E2D">
        <w:rPr>
          <w:rFonts w:ascii="Book Antiqua" w:hAnsi="Book Antiqua"/>
          <w:sz w:val="24"/>
          <w:szCs w:val="24"/>
          <w:lang w:val="es-ES_tradnl"/>
        </w:rPr>
        <w:t xml:space="preserve">Sección </w:t>
      </w:r>
      <w:r w:rsidR="007416C2" w:rsidRPr="00B33E2D">
        <w:rPr>
          <w:rFonts w:ascii="Book Antiqua" w:hAnsi="Book Antiqua"/>
          <w:sz w:val="24"/>
          <w:szCs w:val="24"/>
          <w:lang w:val="es-ES_tradnl"/>
        </w:rPr>
        <w:t>8</w:t>
      </w:r>
      <w:r w:rsidRPr="00B33E2D">
        <w:rPr>
          <w:rFonts w:ascii="Book Antiqua" w:hAnsi="Book Antiqua"/>
          <w:sz w:val="24"/>
          <w:szCs w:val="24"/>
          <w:lang w:val="es-ES_tradnl"/>
        </w:rPr>
        <w:t>.-</w:t>
      </w:r>
      <w:r w:rsidR="001C0526">
        <w:rPr>
          <w:rFonts w:ascii="Book Antiqua" w:hAnsi="Book Antiqua"/>
          <w:sz w:val="24"/>
          <w:szCs w:val="24"/>
          <w:lang w:val="es-ES_tradnl"/>
        </w:rPr>
        <w:t xml:space="preserve"> </w:t>
      </w:r>
      <w:r w:rsidRPr="000E26E9">
        <w:rPr>
          <w:rFonts w:ascii="Book Antiqua" w:hAnsi="Book Antiqua"/>
          <w:sz w:val="24"/>
          <w:szCs w:val="24"/>
          <w:lang w:val="es-ES_tradnl"/>
        </w:rPr>
        <w:t xml:space="preserve">Esta Ley entrará en vigor inmediatamente después de su aprobación. </w:t>
      </w:r>
    </w:p>
    <w:p w14:paraId="034CD14F" w14:textId="77777777" w:rsidR="008B478F" w:rsidRDefault="008B478F" w:rsidP="008B478F">
      <w:pPr>
        <w:suppressLineNumbers/>
        <w:spacing w:after="0" w:line="480" w:lineRule="auto"/>
        <w:ind w:firstLine="360"/>
        <w:jc w:val="both"/>
        <w:rPr>
          <w:rFonts w:ascii="Book Antiqua" w:hAnsi="Book Antiqua"/>
          <w:sz w:val="24"/>
          <w:szCs w:val="24"/>
          <w:lang w:val="es-ES_tradnl"/>
        </w:rPr>
      </w:pPr>
    </w:p>
    <w:sectPr w:rsidR="008B478F" w:rsidSect="00992D0B">
      <w:type w:val="continuous"/>
      <w:pgSz w:w="12240" w:h="15840" w:code="1"/>
      <w:pgMar w:top="1440" w:right="1440" w:bottom="1440" w:left="1757" w:header="720" w:footer="720" w:gutter="0"/>
      <w:lnNumType w:countBy="1" w:distance="216"/>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A92576" w14:textId="77777777" w:rsidR="008628DE" w:rsidRDefault="008628DE">
      <w:pPr>
        <w:spacing w:after="0" w:line="240" w:lineRule="auto"/>
      </w:pPr>
      <w:r>
        <w:separator/>
      </w:r>
    </w:p>
  </w:endnote>
  <w:endnote w:type="continuationSeparator" w:id="0">
    <w:p w14:paraId="41EB3BD7" w14:textId="77777777" w:rsidR="008628DE" w:rsidRDefault="008628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002176" w14:textId="77777777" w:rsidR="008628DE" w:rsidRDefault="008628DE">
      <w:pPr>
        <w:spacing w:after="0" w:line="240" w:lineRule="auto"/>
      </w:pPr>
      <w:r>
        <w:separator/>
      </w:r>
    </w:p>
  </w:footnote>
  <w:footnote w:type="continuationSeparator" w:id="0">
    <w:p w14:paraId="72B9F3DE" w14:textId="77777777" w:rsidR="008628DE" w:rsidRDefault="008628D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4639D2" w14:textId="77777777" w:rsidR="003D305D" w:rsidRDefault="00BA2A15">
    <w:pPr>
      <w:pStyle w:val="Header"/>
      <w:jc w:val="center"/>
    </w:pPr>
    <w:r>
      <w:rPr>
        <w:rStyle w:val="PageNumber"/>
      </w:rPr>
      <w:fldChar w:fldCharType="begin"/>
    </w:r>
    <w:r>
      <w:rPr>
        <w:rStyle w:val="PageNumber"/>
      </w:rPr>
      <w:instrText xml:space="preserve"> PAGE </w:instrText>
    </w:r>
    <w:r>
      <w:rPr>
        <w:rStyle w:val="PageNumber"/>
      </w:rPr>
      <w:fldChar w:fldCharType="separate"/>
    </w:r>
    <w:r w:rsidR="0049262E">
      <w:rPr>
        <w:rStyle w:val="PageNumber"/>
        <w:noProof/>
      </w:rPr>
      <w:t>3</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448203" w14:textId="77777777" w:rsidR="00B33E2D" w:rsidRPr="00B33E2D" w:rsidRDefault="00B33E2D" w:rsidP="00B33E2D">
    <w:pPr>
      <w:keepNext/>
      <w:widowControl w:val="0"/>
      <w:suppressLineNumbers/>
      <w:tabs>
        <w:tab w:val="center" w:pos="4320"/>
        <w:tab w:val="right" w:pos="8640"/>
      </w:tabs>
      <w:autoSpaceDE w:val="0"/>
      <w:autoSpaceDN w:val="0"/>
      <w:adjustRightInd w:val="0"/>
      <w:spacing w:after="0" w:line="240" w:lineRule="auto"/>
      <w:jc w:val="center"/>
      <w:rPr>
        <w:rFonts w:ascii="Book Antiqua" w:hAnsi="Book Antiqua"/>
        <w:b/>
        <w:sz w:val="24"/>
        <w:szCs w:val="24"/>
        <w:lang w:val="es-ES"/>
      </w:rPr>
    </w:pPr>
    <w:bookmarkStart w:id="1" w:name="_Hlk36034857"/>
    <w:r w:rsidRPr="00B33E2D">
      <w:rPr>
        <w:rFonts w:ascii="Book Antiqua" w:eastAsia="MS Mincho" w:hAnsi="Book Antiqua" w:cs="Arial"/>
        <w:b/>
        <w:sz w:val="24"/>
        <w:szCs w:val="24"/>
        <w:lang w:val="es-PR"/>
      </w:rPr>
      <w:t>TEXTO APROBADO EN VOTACIÓN FINAL POR EL SENADO</w:t>
    </w:r>
  </w:p>
  <w:p w14:paraId="2C3C8535" w14:textId="77777777" w:rsidR="00B33E2D" w:rsidRPr="00B33E2D" w:rsidRDefault="00B33E2D" w:rsidP="00B33E2D">
    <w:pPr>
      <w:widowControl w:val="0"/>
      <w:suppressLineNumbers/>
      <w:pBdr>
        <w:bottom w:val="single" w:sz="18" w:space="1" w:color="auto"/>
      </w:pBdr>
      <w:tabs>
        <w:tab w:val="center" w:pos="4320"/>
        <w:tab w:val="right" w:pos="8640"/>
      </w:tabs>
      <w:autoSpaceDE w:val="0"/>
      <w:autoSpaceDN w:val="0"/>
      <w:adjustRightInd w:val="0"/>
      <w:spacing w:after="0" w:line="240" w:lineRule="auto"/>
      <w:jc w:val="center"/>
      <w:rPr>
        <w:rFonts w:ascii="Book Antiqua" w:eastAsia="MS Mincho" w:hAnsi="Book Antiqua" w:cs="Arial"/>
        <w:b/>
        <w:sz w:val="24"/>
        <w:szCs w:val="24"/>
      </w:rPr>
    </w:pPr>
    <w:r w:rsidRPr="00B33E2D">
      <w:rPr>
        <w:rFonts w:ascii="Book Antiqua" w:eastAsia="MS Mincho" w:hAnsi="Book Antiqua" w:cs="Arial"/>
        <w:b/>
        <w:sz w:val="24"/>
        <w:szCs w:val="24"/>
      </w:rPr>
      <w:t>(17 DE FEBRERO DE 2026)</w:t>
    </w:r>
    <w:bookmarkEnd w:id="1"/>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75D0805"/>
    <w:multiLevelType w:val="hybridMultilevel"/>
    <w:tmpl w:val="6F1E6096"/>
    <w:lvl w:ilvl="0" w:tplc="7CFAF0B2">
      <w:start w:val="1"/>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556C5F3E"/>
    <w:multiLevelType w:val="multilevel"/>
    <w:tmpl w:val="2586F5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3DA3F67"/>
    <w:multiLevelType w:val="hybridMultilevel"/>
    <w:tmpl w:val="49F46D50"/>
    <w:lvl w:ilvl="0" w:tplc="1BFA87C6">
      <w:start w:val="1"/>
      <w:numFmt w:val="lowerLetter"/>
      <w:lvlText w:val="(%1)"/>
      <w:lvlJc w:val="left"/>
      <w:pPr>
        <w:ind w:left="840" w:hanging="42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num w:numId="1" w16cid:durableId="917979684">
    <w:abstractNumId w:val="0"/>
  </w:num>
  <w:num w:numId="2" w16cid:durableId="662120957">
    <w:abstractNumId w:val="2"/>
  </w:num>
  <w:num w:numId="3" w16cid:durableId="643064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65DA"/>
    <w:rsid w:val="00000949"/>
    <w:rsid w:val="00050220"/>
    <w:rsid w:val="00052977"/>
    <w:rsid w:val="00056129"/>
    <w:rsid w:val="00065BFA"/>
    <w:rsid w:val="00066500"/>
    <w:rsid w:val="00077563"/>
    <w:rsid w:val="00077963"/>
    <w:rsid w:val="00087773"/>
    <w:rsid w:val="000967A9"/>
    <w:rsid w:val="000A4C69"/>
    <w:rsid w:val="000A583A"/>
    <w:rsid w:val="000B323A"/>
    <w:rsid w:val="000B3E01"/>
    <w:rsid w:val="000D4DF1"/>
    <w:rsid w:val="000E26E9"/>
    <w:rsid w:val="000E5F9C"/>
    <w:rsid w:val="000E751B"/>
    <w:rsid w:val="000F1487"/>
    <w:rsid w:val="000F2CCF"/>
    <w:rsid w:val="00101229"/>
    <w:rsid w:val="001041E0"/>
    <w:rsid w:val="0010506D"/>
    <w:rsid w:val="00105F64"/>
    <w:rsid w:val="00107E8E"/>
    <w:rsid w:val="0013305F"/>
    <w:rsid w:val="00134C38"/>
    <w:rsid w:val="00143267"/>
    <w:rsid w:val="00143555"/>
    <w:rsid w:val="0014524B"/>
    <w:rsid w:val="00153279"/>
    <w:rsid w:val="0016283B"/>
    <w:rsid w:val="00165A3F"/>
    <w:rsid w:val="001664AA"/>
    <w:rsid w:val="00171278"/>
    <w:rsid w:val="00175948"/>
    <w:rsid w:val="0018588F"/>
    <w:rsid w:val="0019144D"/>
    <w:rsid w:val="00195560"/>
    <w:rsid w:val="001A1D2A"/>
    <w:rsid w:val="001B2F11"/>
    <w:rsid w:val="001C0526"/>
    <w:rsid w:val="001D02A2"/>
    <w:rsid w:val="001D09DC"/>
    <w:rsid w:val="001D6EB6"/>
    <w:rsid w:val="001E48DA"/>
    <w:rsid w:val="00202247"/>
    <w:rsid w:val="0020439E"/>
    <w:rsid w:val="00215293"/>
    <w:rsid w:val="00220507"/>
    <w:rsid w:val="00225072"/>
    <w:rsid w:val="00226845"/>
    <w:rsid w:val="00230F7A"/>
    <w:rsid w:val="0023395F"/>
    <w:rsid w:val="00245798"/>
    <w:rsid w:val="00245DA3"/>
    <w:rsid w:val="00277176"/>
    <w:rsid w:val="002834EE"/>
    <w:rsid w:val="00286302"/>
    <w:rsid w:val="0029035D"/>
    <w:rsid w:val="00292F52"/>
    <w:rsid w:val="00293074"/>
    <w:rsid w:val="00293FE7"/>
    <w:rsid w:val="00295B76"/>
    <w:rsid w:val="002962CF"/>
    <w:rsid w:val="002A1F08"/>
    <w:rsid w:val="002D357D"/>
    <w:rsid w:val="002E51C9"/>
    <w:rsid w:val="002E6E2C"/>
    <w:rsid w:val="002F3E30"/>
    <w:rsid w:val="003003C0"/>
    <w:rsid w:val="00303AAC"/>
    <w:rsid w:val="00305A34"/>
    <w:rsid w:val="0032550E"/>
    <w:rsid w:val="00342A01"/>
    <w:rsid w:val="00343204"/>
    <w:rsid w:val="003435D1"/>
    <w:rsid w:val="00345865"/>
    <w:rsid w:val="00357282"/>
    <w:rsid w:val="00357A19"/>
    <w:rsid w:val="003608B5"/>
    <w:rsid w:val="003625C8"/>
    <w:rsid w:val="00375864"/>
    <w:rsid w:val="003820A2"/>
    <w:rsid w:val="00393953"/>
    <w:rsid w:val="00394549"/>
    <w:rsid w:val="003A1E10"/>
    <w:rsid w:val="003A2144"/>
    <w:rsid w:val="003A38BF"/>
    <w:rsid w:val="003A3B19"/>
    <w:rsid w:val="003B5DBF"/>
    <w:rsid w:val="003B77BD"/>
    <w:rsid w:val="003D305D"/>
    <w:rsid w:val="003D32AF"/>
    <w:rsid w:val="003D5330"/>
    <w:rsid w:val="003E03D9"/>
    <w:rsid w:val="003E0A05"/>
    <w:rsid w:val="003F2983"/>
    <w:rsid w:val="003F60D5"/>
    <w:rsid w:val="00400D89"/>
    <w:rsid w:val="00403B86"/>
    <w:rsid w:val="0040637F"/>
    <w:rsid w:val="0040655C"/>
    <w:rsid w:val="00406AC9"/>
    <w:rsid w:val="00422701"/>
    <w:rsid w:val="004312C2"/>
    <w:rsid w:val="0047070D"/>
    <w:rsid w:val="00471F47"/>
    <w:rsid w:val="00472D47"/>
    <w:rsid w:val="0047471C"/>
    <w:rsid w:val="00477201"/>
    <w:rsid w:val="0049075C"/>
    <w:rsid w:val="0049262E"/>
    <w:rsid w:val="00492F74"/>
    <w:rsid w:val="004939F0"/>
    <w:rsid w:val="00493F0D"/>
    <w:rsid w:val="004A0D2A"/>
    <w:rsid w:val="004A2381"/>
    <w:rsid w:val="004C0264"/>
    <w:rsid w:val="004C0C7E"/>
    <w:rsid w:val="004C7470"/>
    <w:rsid w:val="004F0669"/>
    <w:rsid w:val="004F6E37"/>
    <w:rsid w:val="005010EB"/>
    <w:rsid w:val="00505F7F"/>
    <w:rsid w:val="00511D03"/>
    <w:rsid w:val="00516690"/>
    <w:rsid w:val="005213DF"/>
    <w:rsid w:val="00541ACE"/>
    <w:rsid w:val="0054754A"/>
    <w:rsid w:val="00547CC6"/>
    <w:rsid w:val="00553959"/>
    <w:rsid w:val="00556CAC"/>
    <w:rsid w:val="00556FB7"/>
    <w:rsid w:val="00565FC0"/>
    <w:rsid w:val="005864E6"/>
    <w:rsid w:val="005A1F0D"/>
    <w:rsid w:val="005C4058"/>
    <w:rsid w:val="005C5CD5"/>
    <w:rsid w:val="005D05C3"/>
    <w:rsid w:val="005D06BC"/>
    <w:rsid w:val="005D45E5"/>
    <w:rsid w:val="005D73EE"/>
    <w:rsid w:val="005E3855"/>
    <w:rsid w:val="005E42A5"/>
    <w:rsid w:val="005F140A"/>
    <w:rsid w:val="005F6A0C"/>
    <w:rsid w:val="00615C11"/>
    <w:rsid w:val="00622FB8"/>
    <w:rsid w:val="00647E22"/>
    <w:rsid w:val="00654DDC"/>
    <w:rsid w:val="00657CD7"/>
    <w:rsid w:val="006641FA"/>
    <w:rsid w:val="0066796F"/>
    <w:rsid w:val="006730E7"/>
    <w:rsid w:val="00676FFD"/>
    <w:rsid w:val="006A0E68"/>
    <w:rsid w:val="006B51ED"/>
    <w:rsid w:val="006C57C3"/>
    <w:rsid w:val="006E21B0"/>
    <w:rsid w:val="006F640C"/>
    <w:rsid w:val="006F677A"/>
    <w:rsid w:val="0070221B"/>
    <w:rsid w:val="007104A6"/>
    <w:rsid w:val="00712740"/>
    <w:rsid w:val="0072204F"/>
    <w:rsid w:val="00726D37"/>
    <w:rsid w:val="007307B3"/>
    <w:rsid w:val="00732A4B"/>
    <w:rsid w:val="00740E9E"/>
    <w:rsid w:val="007416C2"/>
    <w:rsid w:val="00744193"/>
    <w:rsid w:val="00762C1C"/>
    <w:rsid w:val="007858D4"/>
    <w:rsid w:val="00792231"/>
    <w:rsid w:val="00792B5A"/>
    <w:rsid w:val="007A21BA"/>
    <w:rsid w:val="007B2C95"/>
    <w:rsid w:val="007B5053"/>
    <w:rsid w:val="007E1470"/>
    <w:rsid w:val="007E5C95"/>
    <w:rsid w:val="007E7A3A"/>
    <w:rsid w:val="007F5E4B"/>
    <w:rsid w:val="007F5F45"/>
    <w:rsid w:val="007F7CCF"/>
    <w:rsid w:val="00802BC1"/>
    <w:rsid w:val="00810140"/>
    <w:rsid w:val="00812DF8"/>
    <w:rsid w:val="00825F0A"/>
    <w:rsid w:val="008340BB"/>
    <w:rsid w:val="008379A9"/>
    <w:rsid w:val="00843510"/>
    <w:rsid w:val="00843EE0"/>
    <w:rsid w:val="00846456"/>
    <w:rsid w:val="008540BA"/>
    <w:rsid w:val="00861104"/>
    <w:rsid w:val="008628DE"/>
    <w:rsid w:val="00872807"/>
    <w:rsid w:val="00874417"/>
    <w:rsid w:val="00877EA7"/>
    <w:rsid w:val="008811D4"/>
    <w:rsid w:val="008822AB"/>
    <w:rsid w:val="00891013"/>
    <w:rsid w:val="00893E45"/>
    <w:rsid w:val="00897B97"/>
    <w:rsid w:val="008A32DF"/>
    <w:rsid w:val="008B478F"/>
    <w:rsid w:val="008B5714"/>
    <w:rsid w:val="008B7094"/>
    <w:rsid w:val="008C01C1"/>
    <w:rsid w:val="008C23D9"/>
    <w:rsid w:val="008C3E70"/>
    <w:rsid w:val="008E1994"/>
    <w:rsid w:val="008E5B87"/>
    <w:rsid w:val="008F1401"/>
    <w:rsid w:val="008F450E"/>
    <w:rsid w:val="009015B5"/>
    <w:rsid w:val="0090554D"/>
    <w:rsid w:val="00911DF6"/>
    <w:rsid w:val="00920D6F"/>
    <w:rsid w:val="009219CF"/>
    <w:rsid w:val="009252D7"/>
    <w:rsid w:val="00933BDC"/>
    <w:rsid w:val="00936702"/>
    <w:rsid w:val="009478AE"/>
    <w:rsid w:val="00953D7E"/>
    <w:rsid w:val="009545BE"/>
    <w:rsid w:val="00954A9D"/>
    <w:rsid w:val="00962CC4"/>
    <w:rsid w:val="009642BF"/>
    <w:rsid w:val="00981770"/>
    <w:rsid w:val="00992D0B"/>
    <w:rsid w:val="00994DAF"/>
    <w:rsid w:val="009A3A5A"/>
    <w:rsid w:val="009A62A7"/>
    <w:rsid w:val="009A783E"/>
    <w:rsid w:val="009B0D2E"/>
    <w:rsid w:val="009B1BF3"/>
    <w:rsid w:val="009B7805"/>
    <w:rsid w:val="009C5AD6"/>
    <w:rsid w:val="009D7738"/>
    <w:rsid w:val="009E1D4E"/>
    <w:rsid w:val="009E3F32"/>
    <w:rsid w:val="009E5E97"/>
    <w:rsid w:val="009F66B8"/>
    <w:rsid w:val="00A131AE"/>
    <w:rsid w:val="00A16B75"/>
    <w:rsid w:val="00A17841"/>
    <w:rsid w:val="00A17A6C"/>
    <w:rsid w:val="00A37457"/>
    <w:rsid w:val="00A42E40"/>
    <w:rsid w:val="00A4790A"/>
    <w:rsid w:val="00A50F5D"/>
    <w:rsid w:val="00A5528F"/>
    <w:rsid w:val="00A70EBE"/>
    <w:rsid w:val="00A725AF"/>
    <w:rsid w:val="00A81DAA"/>
    <w:rsid w:val="00A902F8"/>
    <w:rsid w:val="00A93462"/>
    <w:rsid w:val="00AA2FC4"/>
    <w:rsid w:val="00AA5EC0"/>
    <w:rsid w:val="00AC3FD7"/>
    <w:rsid w:val="00AD3354"/>
    <w:rsid w:val="00AE6F1D"/>
    <w:rsid w:val="00AF2339"/>
    <w:rsid w:val="00AF373F"/>
    <w:rsid w:val="00B05569"/>
    <w:rsid w:val="00B11EB6"/>
    <w:rsid w:val="00B1575D"/>
    <w:rsid w:val="00B1780C"/>
    <w:rsid w:val="00B178EA"/>
    <w:rsid w:val="00B24C65"/>
    <w:rsid w:val="00B27408"/>
    <w:rsid w:val="00B3079C"/>
    <w:rsid w:val="00B33E2D"/>
    <w:rsid w:val="00B414E7"/>
    <w:rsid w:val="00B42DB7"/>
    <w:rsid w:val="00B50DE1"/>
    <w:rsid w:val="00B51F91"/>
    <w:rsid w:val="00B52E55"/>
    <w:rsid w:val="00B538F9"/>
    <w:rsid w:val="00B6102A"/>
    <w:rsid w:val="00B610FE"/>
    <w:rsid w:val="00B6441C"/>
    <w:rsid w:val="00B70100"/>
    <w:rsid w:val="00B71A50"/>
    <w:rsid w:val="00B727BE"/>
    <w:rsid w:val="00B7302E"/>
    <w:rsid w:val="00B74238"/>
    <w:rsid w:val="00B81154"/>
    <w:rsid w:val="00B865DA"/>
    <w:rsid w:val="00B950C6"/>
    <w:rsid w:val="00BA2A15"/>
    <w:rsid w:val="00BB198E"/>
    <w:rsid w:val="00BC202D"/>
    <w:rsid w:val="00BC531B"/>
    <w:rsid w:val="00BE0F48"/>
    <w:rsid w:val="00BE7964"/>
    <w:rsid w:val="00C02ABF"/>
    <w:rsid w:val="00C15CD6"/>
    <w:rsid w:val="00C376F1"/>
    <w:rsid w:val="00C37A63"/>
    <w:rsid w:val="00C4357B"/>
    <w:rsid w:val="00C60AA5"/>
    <w:rsid w:val="00C6279E"/>
    <w:rsid w:val="00C7029E"/>
    <w:rsid w:val="00C746D9"/>
    <w:rsid w:val="00C773F6"/>
    <w:rsid w:val="00C8592C"/>
    <w:rsid w:val="00C94DBC"/>
    <w:rsid w:val="00C951F3"/>
    <w:rsid w:val="00C95978"/>
    <w:rsid w:val="00CA0B1D"/>
    <w:rsid w:val="00CA56AA"/>
    <w:rsid w:val="00CB0C68"/>
    <w:rsid w:val="00CB415A"/>
    <w:rsid w:val="00CB7528"/>
    <w:rsid w:val="00CC348D"/>
    <w:rsid w:val="00CC3795"/>
    <w:rsid w:val="00CD1C31"/>
    <w:rsid w:val="00CD408B"/>
    <w:rsid w:val="00CD5925"/>
    <w:rsid w:val="00CD614D"/>
    <w:rsid w:val="00CE0F07"/>
    <w:rsid w:val="00CE2D95"/>
    <w:rsid w:val="00CE5AB8"/>
    <w:rsid w:val="00D00E0E"/>
    <w:rsid w:val="00D02AA2"/>
    <w:rsid w:val="00D04BF8"/>
    <w:rsid w:val="00D07935"/>
    <w:rsid w:val="00D21EAC"/>
    <w:rsid w:val="00D24FC9"/>
    <w:rsid w:val="00D4386E"/>
    <w:rsid w:val="00D565E6"/>
    <w:rsid w:val="00D61FA2"/>
    <w:rsid w:val="00D67ED8"/>
    <w:rsid w:val="00D80669"/>
    <w:rsid w:val="00D80F72"/>
    <w:rsid w:val="00DA6CA8"/>
    <w:rsid w:val="00DC2733"/>
    <w:rsid w:val="00DC315B"/>
    <w:rsid w:val="00DE0A10"/>
    <w:rsid w:val="00DE46EF"/>
    <w:rsid w:val="00DF05A6"/>
    <w:rsid w:val="00E05AA2"/>
    <w:rsid w:val="00E11D5A"/>
    <w:rsid w:val="00E36828"/>
    <w:rsid w:val="00E40D22"/>
    <w:rsid w:val="00E41F30"/>
    <w:rsid w:val="00E531D0"/>
    <w:rsid w:val="00E61D2D"/>
    <w:rsid w:val="00E678CE"/>
    <w:rsid w:val="00E70C85"/>
    <w:rsid w:val="00E76569"/>
    <w:rsid w:val="00E906EF"/>
    <w:rsid w:val="00EB0E51"/>
    <w:rsid w:val="00EB3FFD"/>
    <w:rsid w:val="00EB4583"/>
    <w:rsid w:val="00EB5F54"/>
    <w:rsid w:val="00EC551B"/>
    <w:rsid w:val="00EC5ACE"/>
    <w:rsid w:val="00EC6EA0"/>
    <w:rsid w:val="00ED00BD"/>
    <w:rsid w:val="00EE3D9D"/>
    <w:rsid w:val="00EF73DD"/>
    <w:rsid w:val="00F01D91"/>
    <w:rsid w:val="00F241A6"/>
    <w:rsid w:val="00F45655"/>
    <w:rsid w:val="00F45836"/>
    <w:rsid w:val="00F45E6A"/>
    <w:rsid w:val="00F47E75"/>
    <w:rsid w:val="00F502B6"/>
    <w:rsid w:val="00F504D6"/>
    <w:rsid w:val="00F57468"/>
    <w:rsid w:val="00F6165C"/>
    <w:rsid w:val="00F64EA4"/>
    <w:rsid w:val="00F6580B"/>
    <w:rsid w:val="00F73076"/>
    <w:rsid w:val="00F80568"/>
    <w:rsid w:val="00F84EAC"/>
    <w:rsid w:val="00F85EDA"/>
    <w:rsid w:val="00F91554"/>
    <w:rsid w:val="00FA0F89"/>
    <w:rsid w:val="00FA2905"/>
    <w:rsid w:val="00FB55B4"/>
    <w:rsid w:val="00FB6F30"/>
    <w:rsid w:val="00FB7289"/>
    <w:rsid w:val="00FC3C34"/>
    <w:rsid w:val="00FC620F"/>
    <w:rsid w:val="00FD1656"/>
    <w:rsid w:val="00FD6423"/>
    <w:rsid w:val="00FE577F"/>
    <w:rsid w:val="00FF539D"/>
  </w:rsids>
  <m:mathPr>
    <m:mathFont m:val="Cambria Math"/>
    <m:brkBin m:val="before"/>
    <m:brkBinSub m:val="--"/>
    <m:smallFrac m:val="0"/>
    <m:dispDef/>
    <m:lMargin m:val="0"/>
    <m:rMargin m:val="0"/>
    <m:defJc m:val="centerGroup"/>
    <m:wrapIndent m:val="1440"/>
    <m:intLim m:val="subSup"/>
    <m:naryLim m:val="undOvr"/>
  </m:mathPr>
  <w:themeFontLang w:val="es-P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D0F85F"/>
  <w15:chartTrackingRefBased/>
  <w15:docId w15:val="{566628BA-E052-4F53-B7CC-79ACDB1A32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PR" w:eastAsia="es-P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65DA"/>
    <w:pPr>
      <w:spacing w:after="160" w:line="259"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865DA"/>
    <w:pPr>
      <w:tabs>
        <w:tab w:val="center" w:pos="4680"/>
        <w:tab w:val="right" w:pos="9360"/>
      </w:tabs>
      <w:spacing w:after="0" w:line="240" w:lineRule="auto"/>
    </w:pPr>
  </w:style>
  <w:style w:type="character" w:customStyle="1" w:styleId="HeaderChar">
    <w:name w:val="Header Char"/>
    <w:basedOn w:val="DefaultParagraphFont"/>
    <w:link w:val="Header"/>
    <w:uiPriority w:val="99"/>
    <w:rsid w:val="00B865DA"/>
  </w:style>
  <w:style w:type="character" w:styleId="PageNumber">
    <w:name w:val="page number"/>
    <w:basedOn w:val="DefaultParagraphFont"/>
    <w:rsid w:val="00B865DA"/>
  </w:style>
  <w:style w:type="character" w:styleId="LineNumber">
    <w:name w:val="line number"/>
    <w:basedOn w:val="DefaultParagraphFont"/>
    <w:uiPriority w:val="99"/>
    <w:semiHidden/>
    <w:unhideWhenUsed/>
    <w:rsid w:val="00B865DA"/>
  </w:style>
  <w:style w:type="paragraph" w:styleId="ListParagraph">
    <w:name w:val="List Paragraph"/>
    <w:basedOn w:val="Normal"/>
    <w:uiPriority w:val="34"/>
    <w:qFormat/>
    <w:rsid w:val="00FC3C34"/>
    <w:pPr>
      <w:spacing w:line="278" w:lineRule="auto"/>
      <w:ind w:left="720"/>
      <w:contextualSpacing/>
    </w:pPr>
    <w:rPr>
      <w:rFonts w:ascii="Aptos" w:eastAsia="Aptos" w:hAnsi="Aptos"/>
      <w:kern w:val="2"/>
      <w:sz w:val="24"/>
      <w:szCs w:val="24"/>
    </w:rPr>
  </w:style>
  <w:style w:type="paragraph" w:styleId="NormalWeb">
    <w:name w:val="Normal (Web)"/>
    <w:basedOn w:val="Normal"/>
    <w:uiPriority w:val="99"/>
    <w:semiHidden/>
    <w:unhideWhenUsed/>
    <w:rsid w:val="006E21B0"/>
    <w:rPr>
      <w:rFonts w:ascii="Times New Roman" w:hAnsi="Times New Roman"/>
      <w:sz w:val="24"/>
      <w:szCs w:val="24"/>
    </w:rPr>
  </w:style>
  <w:style w:type="paragraph" w:styleId="Footer">
    <w:name w:val="footer"/>
    <w:basedOn w:val="Normal"/>
    <w:link w:val="FooterChar"/>
    <w:uiPriority w:val="99"/>
    <w:unhideWhenUsed/>
    <w:rsid w:val="002F3E30"/>
    <w:pPr>
      <w:tabs>
        <w:tab w:val="center" w:pos="4680"/>
        <w:tab w:val="right" w:pos="9360"/>
      </w:tabs>
    </w:pPr>
  </w:style>
  <w:style w:type="character" w:customStyle="1" w:styleId="FooterChar">
    <w:name w:val="Footer Char"/>
    <w:link w:val="Footer"/>
    <w:uiPriority w:val="99"/>
    <w:rsid w:val="002F3E30"/>
    <w:rPr>
      <w:sz w:val="22"/>
      <w:szCs w:val="22"/>
    </w:rPr>
  </w:style>
  <w:style w:type="paragraph" w:styleId="FootnoteText">
    <w:name w:val="footnote text"/>
    <w:basedOn w:val="Normal"/>
    <w:link w:val="FootnoteTextChar"/>
    <w:uiPriority w:val="99"/>
    <w:semiHidden/>
    <w:unhideWhenUsed/>
    <w:rsid w:val="005E42A5"/>
    <w:pPr>
      <w:spacing w:after="0" w:line="240" w:lineRule="auto"/>
    </w:pPr>
    <w:rPr>
      <w:sz w:val="20"/>
      <w:szCs w:val="20"/>
    </w:rPr>
  </w:style>
  <w:style w:type="character" w:customStyle="1" w:styleId="FootnoteTextChar">
    <w:name w:val="Footnote Text Char"/>
    <w:link w:val="FootnoteText"/>
    <w:uiPriority w:val="99"/>
    <w:semiHidden/>
    <w:rsid w:val="005E42A5"/>
    <w:rPr>
      <w:lang w:val="en-US" w:eastAsia="en-US"/>
    </w:rPr>
  </w:style>
  <w:style w:type="character" w:styleId="FootnoteReference">
    <w:name w:val="footnote reference"/>
    <w:uiPriority w:val="99"/>
    <w:unhideWhenUsed/>
    <w:rsid w:val="005E42A5"/>
    <w:rPr>
      <w:vertAlign w:val="superscript"/>
    </w:rPr>
  </w:style>
  <w:style w:type="character" w:customStyle="1" w:styleId="FootnoteTextChar1">
    <w:name w:val="Footnote Text Char1"/>
    <w:uiPriority w:val="99"/>
    <w:semiHidden/>
    <w:locked/>
    <w:rsid w:val="000E5F9C"/>
    <w:rPr>
      <w:lang w:val="es-ES" w:eastAsia="en-US"/>
    </w:rPr>
  </w:style>
  <w:style w:type="paragraph" w:styleId="BodyTextIndent2">
    <w:name w:val="Body Text Indent 2"/>
    <w:basedOn w:val="Normal"/>
    <w:link w:val="BodyTextIndent2Char"/>
    <w:semiHidden/>
    <w:unhideWhenUsed/>
    <w:rsid w:val="003D32AF"/>
    <w:pPr>
      <w:spacing w:after="120" w:line="480" w:lineRule="auto"/>
      <w:ind w:left="360"/>
    </w:pPr>
    <w:rPr>
      <w:rFonts w:ascii="Times New Roman" w:eastAsia="Times New Roman" w:hAnsi="Times New Roman"/>
      <w:sz w:val="24"/>
      <w:szCs w:val="24"/>
    </w:rPr>
  </w:style>
  <w:style w:type="character" w:customStyle="1" w:styleId="BodyTextIndent2Char">
    <w:name w:val="Body Text Indent 2 Char"/>
    <w:link w:val="BodyTextIndent2"/>
    <w:semiHidden/>
    <w:rsid w:val="003D32AF"/>
    <w:rPr>
      <w:rFonts w:ascii="Times New Roman" w:eastAsia="Times New Roman" w:hAnsi="Times New Roman"/>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605911">
      <w:bodyDiv w:val="1"/>
      <w:marLeft w:val="0"/>
      <w:marRight w:val="0"/>
      <w:marTop w:val="0"/>
      <w:marBottom w:val="0"/>
      <w:divBdr>
        <w:top w:val="none" w:sz="0" w:space="0" w:color="auto"/>
        <w:left w:val="none" w:sz="0" w:space="0" w:color="auto"/>
        <w:bottom w:val="none" w:sz="0" w:space="0" w:color="auto"/>
        <w:right w:val="none" w:sz="0" w:space="0" w:color="auto"/>
      </w:divBdr>
    </w:div>
    <w:div w:id="397017131">
      <w:bodyDiv w:val="1"/>
      <w:marLeft w:val="0"/>
      <w:marRight w:val="0"/>
      <w:marTop w:val="0"/>
      <w:marBottom w:val="0"/>
      <w:divBdr>
        <w:top w:val="none" w:sz="0" w:space="0" w:color="auto"/>
        <w:left w:val="none" w:sz="0" w:space="0" w:color="auto"/>
        <w:bottom w:val="none" w:sz="0" w:space="0" w:color="auto"/>
        <w:right w:val="none" w:sz="0" w:space="0" w:color="auto"/>
      </w:divBdr>
    </w:div>
    <w:div w:id="507404766">
      <w:bodyDiv w:val="1"/>
      <w:marLeft w:val="0"/>
      <w:marRight w:val="0"/>
      <w:marTop w:val="0"/>
      <w:marBottom w:val="0"/>
      <w:divBdr>
        <w:top w:val="none" w:sz="0" w:space="0" w:color="auto"/>
        <w:left w:val="none" w:sz="0" w:space="0" w:color="auto"/>
        <w:bottom w:val="none" w:sz="0" w:space="0" w:color="auto"/>
        <w:right w:val="none" w:sz="0" w:space="0" w:color="auto"/>
      </w:divBdr>
    </w:div>
    <w:div w:id="733745556">
      <w:bodyDiv w:val="1"/>
      <w:marLeft w:val="0"/>
      <w:marRight w:val="0"/>
      <w:marTop w:val="0"/>
      <w:marBottom w:val="0"/>
      <w:divBdr>
        <w:top w:val="none" w:sz="0" w:space="0" w:color="auto"/>
        <w:left w:val="none" w:sz="0" w:space="0" w:color="auto"/>
        <w:bottom w:val="none" w:sz="0" w:space="0" w:color="auto"/>
        <w:right w:val="none" w:sz="0" w:space="0" w:color="auto"/>
      </w:divBdr>
    </w:div>
    <w:div w:id="737284506">
      <w:bodyDiv w:val="1"/>
      <w:marLeft w:val="0"/>
      <w:marRight w:val="0"/>
      <w:marTop w:val="0"/>
      <w:marBottom w:val="0"/>
      <w:divBdr>
        <w:top w:val="none" w:sz="0" w:space="0" w:color="auto"/>
        <w:left w:val="none" w:sz="0" w:space="0" w:color="auto"/>
        <w:bottom w:val="none" w:sz="0" w:space="0" w:color="auto"/>
        <w:right w:val="none" w:sz="0" w:space="0" w:color="auto"/>
      </w:divBdr>
    </w:div>
    <w:div w:id="901645939">
      <w:bodyDiv w:val="1"/>
      <w:marLeft w:val="0"/>
      <w:marRight w:val="0"/>
      <w:marTop w:val="0"/>
      <w:marBottom w:val="0"/>
      <w:divBdr>
        <w:top w:val="none" w:sz="0" w:space="0" w:color="auto"/>
        <w:left w:val="none" w:sz="0" w:space="0" w:color="auto"/>
        <w:bottom w:val="none" w:sz="0" w:space="0" w:color="auto"/>
        <w:right w:val="none" w:sz="0" w:space="0" w:color="auto"/>
      </w:divBdr>
    </w:div>
    <w:div w:id="997879376">
      <w:bodyDiv w:val="1"/>
      <w:marLeft w:val="0"/>
      <w:marRight w:val="0"/>
      <w:marTop w:val="0"/>
      <w:marBottom w:val="0"/>
      <w:divBdr>
        <w:top w:val="none" w:sz="0" w:space="0" w:color="auto"/>
        <w:left w:val="none" w:sz="0" w:space="0" w:color="auto"/>
        <w:bottom w:val="none" w:sz="0" w:space="0" w:color="auto"/>
        <w:right w:val="none" w:sz="0" w:space="0" w:color="auto"/>
      </w:divBdr>
    </w:div>
    <w:div w:id="1100447726">
      <w:bodyDiv w:val="1"/>
      <w:marLeft w:val="0"/>
      <w:marRight w:val="0"/>
      <w:marTop w:val="0"/>
      <w:marBottom w:val="0"/>
      <w:divBdr>
        <w:top w:val="none" w:sz="0" w:space="0" w:color="auto"/>
        <w:left w:val="none" w:sz="0" w:space="0" w:color="auto"/>
        <w:bottom w:val="none" w:sz="0" w:space="0" w:color="auto"/>
        <w:right w:val="none" w:sz="0" w:space="0" w:color="auto"/>
      </w:divBdr>
    </w:div>
    <w:div w:id="1270546975">
      <w:bodyDiv w:val="1"/>
      <w:marLeft w:val="0"/>
      <w:marRight w:val="0"/>
      <w:marTop w:val="0"/>
      <w:marBottom w:val="0"/>
      <w:divBdr>
        <w:top w:val="none" w:sz="0" w:space="0" w:color="auto"/>
        <w:left w:val="none" w:sz="0" w:space="0" w:color="auto"/>
        <w:bottom w:val="none" w:sz="0" w:space="0" w:color="auto"/>
        <w:right w:val="none" w:sz="0" w:space="0" w:color="auto"/>
      </w:divBdr>
    </w:div>
    <w:div w:id="1455101935">
      <w:bodyDiv w:val="1"/>
      <w:marLeft w:val="0"/>
      <w:marRight w:val="0"/>
      <w:marTop w:val="0"/>
      <w:marBottom w:val="0"/>
      <w:divBdr>
        <w:top w:val="none" w:sz="0" w:space="0" w:color="auto"/>
        <w:left w:val="none" w:sz="0" w:space="0" w:color="auto"/>
        <w:bottom w:val="none" w:sz="0" w:space="0" w:color="auto"/>
        <w:right w:val="none" w:sz="0" w:space="0" w:color="auto"/>
      </w:divBdr>
    </w:div>
    <w:div w:id="1540363661">
      <w:bodyDiv w:val="1"/>
      <w:marLeft w:val="0"/>
      <w:marRight w:val="0"/>
      <w:marTop w:val="0"/>
      <w:marBottom w:val="0"/>
      <w:divBdr>
        <w:top w:val="none" w:sz="0" w:space="0" w:color="auto"/>
        <w:left w:val="none" w:sz="0" w:space="0" w:color="auto"/>
        <w:bottom w:val="none" w:sz="0" w:space="0" w:color="auto"/>
        <w:right w:val="none" w:sz="0" w:space="0" w:color="auto"/>
      </w:divBdr>
    </w:div>
    <w:div w:id="1564681593">
      <w:bodyDiv w:val="1"/>
      <w:marLeft w:val="0"/>
      <w:marRight w:val="0"/>
      <w:marTop w:val="0"/>
      <w:marBottom w:val="0"/>
      <w:divBdr>
        <w:top w:val="none" w:sz="0" w:space="0" w:color="auto"/>
        <w:left w:val="none" w:sz="0" w:space="0" w:color="auto"/>
        <w:bottom w:val="none" w:sz="0" w:space="0" w:color="auto"/>
        <w:right w:val="none" w:sz="0" w:space="0" w:color="auto"/>
      </w:divBdr>
    </w:div>
    <w:div w:id="1749885772">
      <w:bodyDiv w:val="1"/>
      <w:marLeft w:val="0"/>
      <w:marRight w:val="0"/>
      <w:marTop w:val="0"/>
      <w:marBottom w:val="0"/>
      <w:divBdr>
        <w:top w:val="none" w:sz="0" w:space="0" w:color="auto"/>
        <w:left w:val="none" w:sz="0" w:space="0" w:color="auto"/>
        <w:bottom w:val="none" w:sz="0" w:space="0" w:color="auto"/>
        <w:right w:val="none" w:sz="0" w:space="0" w:color="auto"/>
      </w:divBdr>
    </w:div>
    <w:div w:id="2020037789">
      <w:bodyDiv w:val="1"/>
      <w:marLeft w:val="0"/>
      <w:marRight w:val="0"/>
      <w:marTop w:val="0"/>
      <w:marBottom w:val="0"/>
      <w:divBdr>
        <w:top w:val="none" w:sz="0" w:space="0" w:color="auto"/>
        <w:left w:val="none" w:sz="0" w:space="0" w:color="auto"/>
        <w:bottom w:val="none" w:sz="0" w:space="0" w:color="auto"/>
        <w:right w:val="none" w:sz="0" w:space="0" w:color="auto"/>
      </w:divBdr>
    </w:div>
    <w:div w:id="20969012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LongProperties xmlns="http://schemas.microsoft.com/office/2006/metadata/longProperties"/>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_ip_UnifiedCompliancePolicyProperties xmlns="http://schemas.microsoft.com/sharepoint/v3" xsi:nil="true"/>
    <lcf76f155ced4ddcb4097134ff3c332f xmlns="f29de0d1-023e-4363-82d3-bb472b30be6a">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3FC0322-5D52-4EDD-8DEC-126FA2EE24C2}">
  <ds:schemaRefs>
    <ds:schemaRef ds:uri="http://schemas.microsoft.com/office/2006/metadata/longProperties"/>
  </ds:schemaRefs>
</ds:datastoreItem>
</file>

<file path=customXml/itemProps2.xml><?xml version="1.0" encoding="utf-8"?>
<ds:datastoreItem xmlns:ds="http://schemas.openxmlformats.org/officeDocument/2006/customXml" ds:itemID="{7FE633FB-CC9F-4185-BEC2-32D01B54ED51}">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customXml/itemProps3.xml><?xml version="1.0" encoding="utf-8"?>
<ds:datastoreItem xmlns:ds="http://schemas.openxmlformats.org/officeDocument/2006/customXml" ds:itemID="{CB5187E7-A43A-460B-876F-BED4E5819D9A}">
  <ds:schemaRefs>
    <ds:schemaRef ds:uri="http://schemas.microsoft.com/sharepoint/v3/contenttype/forms"/>
  </ds:schemaRefs>
</ds:datastoreItem>
</file>

<file path=customXml/itemProps4.xml><?xml version="1.0" encoding="utf-8"?>
<ds:datastoreItem xmlns:ds="http://schemas.openxmlformats.org/officeDocument/2006/customXml" ds:itemID="{A06C11DB-7D65-48A6-8878-67172824B120}">
  <ds:schemaRefs>
    <ds:schemaRef ds:uri="http://schemas.microsoft.com/sharepoint/events"/>
  </ds:schemaRefs>
</ds:datastoreItem>
</file>

<file path=customXml/itemProps5.xml><?xml version="1.0" encoding="utf-8"?>
<ds:datastoreItem xmlns:ds="http://schemas.openxmlformats.org/officeDocument/2006/customXml" ds:itemID="{374D6BD9-B7D6-4F23-9C33-9C18D0D52DF4}">
  <ds:schemaRefs>
    <ds:schemaRef ds:uri="http://schemas.openxmlformats.org/officeDocument/2006/bibliography"/>
  </ds:schemaRefs>
</ds:datastoreItem>
</file>

<file path=customXml/itemProps6.xml><?xml version="1.0" encoding="utf-8"?>
<ds:datastoreItem xmlns:ds="http://schemas.openxmlformats.org/officeDocument/2006/customXml" ds:itemID="{290CABAA-1286-4C50-967F-EF5206A46A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2852</Words>
  <Characters>16260</Characters>
  <Application>Microsoft Office Word</Application>
  <DocSecurity>4</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Heric S. Reyes Torres (Sen. Vargas)</dc:creator>
  <cp:keywords/>
  <dc:description/>
  <cp:lastModifiedBy>Camyl Moreno Pantojas</cp:lastModifiedBy>
  <cp:revision>2</cp:revision>
  <cp:lastPrinted>2026-04-07T14:39:00Z</cp:lastPrinted>
  <dcterms:created xsi:type="dcterms:W3CDTF">2026-05-08T15:00:00Z</dcterms:created>
  <dcterms:modified xsi:type="dcterms:W3CDTF">2026-05-08T15:00:00Z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4SQX5P7U7WPY-958212181-819583</vt:lpwstr>
  </property>
  <property fmtid="{D5CDD505-2E9C-101B-9397-08002B2CF9AE}" pid="3" name="_dlc_DocIdItemGuid">
    <vt:lpwstr>4cc74d96-1eb0-4160-860e-90e355c07fae</vt:lpwstr>
  </property>
  <property fmtid="{D5CDD505-2E9C-101B-9397-08002B2CF9AE}" pid="4" name="_dlc_DocIdUrl">
    <vt:lpwstr>https://senpr.sharepoint.com/sites/obralegislativa/_layouts/15/DocIdRedir.aspx?ID=4SQX5P7U7WPY-958212181-819583, 4SQX5P7U7WPY-958212181-819583</vt:lpwstr>
  </property>
</Properties>
</file>