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57BDF4A4"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8C1A3D">
        <w:rPr>
          <w:rFonts w:ascii="Book Antiqua" w:eastAsia="Book Antiqua" w:hAnsi="Book Antiqua" w:cs="Book Antiqua"/>
        </w:rPr>
        <w:t>3</w:t>
      </w:r>
      <w:r w:rsidR="008C1A3D">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23A72BCC"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8C1A3D">
        <w:rPr>
          <w:rFonts w:ascii="Book Antiqua" w:eastAsia="Book Antiqua" w:hAnsi="Book Antiqua" w:cs="Book Antiqua"/>
          <w:b/>
          <w:sz w:val="52"/>
          <w:szCs w:val="52"/>
        </w:rPr>
        <w:t>217</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6BDCEE42" w:rsidR="003867AC" w:rsidRPr="00700566" w:rsidRDefault="00FC4284">
      <w:pPr>
        <w:spacing w:line="360" w:lineRule="auto"/>
        <w:jc w:val="center"/>
        <w:rPr>
          <w:rFonts w:ascii="Book Antiqua" w:eastAsia="Book Antiqua" w:hAnsi="Book Antiqua" w:cs="Book Antiqua"/>
          <w:b/>
        </w:rPr>
      </w:pPr>
      <w:r>
        <w:rPr>
          <w:rFonts w:ascii="Book Antiqua" w:eastAsia="Book Antiqua" w:hAnsi="Book Antiqua" w:cs="Book Antiqua"/>
        </w:rPr>
        <w:t>5</w:t>
      </w:r>
      <w:r w:rsidR="0085373F" w:rsidRPr="00700566">
        <w:rPr>
          <w:rFonts w:ascii="Book Antiqua" w:eastAsia="Book Antiqua" w:hAnsi="Book Antiqua" w:cs="Book Antiqua"/>
        </w:rPr>
        <w:t xml:space="preserve"> de </w:t>
      </w:r>
      <w:r w:rsidR="008C1A3D">
        <w:rPr>
          <w:rFonts w:ascii="Book Antiqua" w:eastAsia="Book Antiqua" w:hAnsi="Book Antiqua" w:cs="Book Antiqua"/>
        </w:rPr>
        <w:t>febrero</w:t>
      </w:r>
      <w:r w:rsidR="0085373F" w:rsidRPr="00700566">
        <w:rPr>
          <w:rFonts w:ascii="Book Antiqua" w:eastAsia="Book Antiqua" w:hAnsi="Book Antiqua" w:cs="Book Antiqua"/>
        </w:rPr>
        <w:t xml:space="preserve"> de 202</w:t>
      </w:r>
      <w:r w:rsidR="008C1A3D">
        <w:rPr>
          <w:rFonts w:ascii="Book Antiqua" w:eastAsia="Book Antiqua" w:hAnsi="Book Antiqua" w:cs="Book Antiqua"/>
        </w:rPr>
        <w:t>6</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1C2E7AE9"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120725">
        <w:rPr>
          <w:rFonts w:ascii="Book Antiqua" w:eastAsia="Book Antiqua" w:hAnsi="Book Antiqua" w:cs="Book Antiqua"/>
          <w:color w:val="000000" w:themeColor="text1"/>
        </w:rPr>
        <w:t>2</w:t>
      </w:r>
      <w:r w:rsidR="008C1A3D">
        <w:rPr>
          <w:rFonts w:ascii="Book Antiqua" w:eastAsia="Book Antiqua" w:hAnsi="Book Antiqua" w:cs="Book Antiqua"/>
          <w:color w:val="000000" w:themeColor="text1"/>
        </w:rPr>
        <w:t>17</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422B07B6" w14:textId="77777777" w:rsidR="00DE6C41" w:rsidRDefault="00DE6C41" w:rsidP="00DE6C41">
      <w:pPr>
        <w:ind w:firstLine="720"/>
        <w:jc w:val="both"/>
        <w:rPr>
          <w:rFonts w:ascii="Book Antiqua" w:eastAsia="Book Antiqua" w:hAnsi="Book Antiqua" w:cs="Book Antiqua"/>
          <w:color w:val="000000" w:themeColor="text1"/>
          <w:szCs w:val="24"/>
          <w:lang w:val="es-PR"/>
        </w:rPr>
      </w:pPr>
      <w:bookmarkStart w:id="0" w:name="_heading=h.gjdgxs" w:colFirst="0" w:colLast="0"/>
      <w:bookmarkEnd w:id="0"/>
      <w:r w:rsidRPr="00DE6C41">
        <w:rPr>
          <w:rFonts w:ascii="Book Antiqua" w:eastAsia="Book Antiqua" w:hAnsi="Book Antiqua" w:cs="Book Antiqua"/>
          <w:color w:val="000000" w:themeColor="text1"/>
          <w:szCs w:val="24"/>
          <w:lang w:val="es-PR"/>
        </w:rPr>
        <w:t xml:space="preserve">La Resolución Conjunta de la Cámara 217 tiene como propósito designar con el nombre de “SFC Jorge A. ‘Rambo’ Otero Barreto” un tramo de la Carretera Núm. 2, en la jurisdicción del Municipio de Vega Baja, para honrar su memoria y reconocer su extraordinaria trayectoria militar y su servicio comunitario. Asimismo, la medida dispone sobre la señalización vial correspondiente y autoriza la coordinación </w:t>
      </w:r>
      <w:proofErr w:type="spellStart"/>
      <w:r w:rsidRPr="00DE6C41">
        <w:rPr>
          <w:rFonts w:ascii="Book Antiqua" w:eastAsia="Book Antiqua" w:hAnsi="Book Antiqua" w:cs="Book Antiqua"/>
          <w:color w:val="000000" w:themeColor="text1"/>
          <w:szCs w:val="24"/>
          <w:lang w:val="es-PR"/>
        </w:rPr>
        <w:t>interagencial</w:t>
      </w:r>
      <w:proofErr w:type="spellEnd"/>
      <w:r w:rsidRPr="00DE6C41">
        <w:rPr>
          <w:rFonts w:ascii="Book Antiqua" w:eastAsia="Book Antiqua" w:hAnsi="Book Antiqua" w:cs="Book Antiqua"/>
          <w:color w:val="000000" w:themeColor="text1"/>
          <w:szCs w:val="24"/>
          <w:lang w:val="es-PR"/>
        </w:rPr>
        <w:t xml:space="preserve"> necesaria para su implantación.</w:t>
      </w:r>
    </w:p>
    <w:p w14:paraId="4C1AA282" w14:textId="77777777" w:rsidR="005460BD" w:rsidRDefault="005460BD" w:rsidP="00DE6C41">
      <w:pPr>
        <w:ind w:firstLine="720"/>
        <w:jc w:val="both"/>
        <w:rPr>
          <w:rFonts w:ascii="Book Antiqua" w:eastAsia="Book Antiqua" w:hAnsi="Book Antiqua" w:cs="Book Antiqua"/>
          <w:color w:val="000000" w:themeColor="text1"/>
          <w:szCs w:val="24"/>
          <w:lang w:val="es-PR"/>
        </w:rPr>
      </w:pPr>
    </w:p>
    <w:p w14:paraId="464FAC9C" w14:textId="77777777" w:rsidR="005460BD" w:rsidRPr="005460BD" w:rsidRDefault="005460BD" w:rsidP="005460BD">
      <w:pPr>
        <w:ind w:firstLine="720"/>
        <w:jc w:val="both"/>
        <w:rPr>
          <w:rFonts w:ascii="Book Antiqua" w:eastAsia="Book Antiqua" w:hAnsi="Book Antiqua" w:cs="Book Antiqua"/>
          <w:color w:val="000000" w:themeColor="text1"/>
          <w:szCs w:val="24"/>
          <w:lang w:val="es-PR"/>
        </w:rPr>
      </w:pPr>
      <w:r w:rsidRPr="005460BD">
        <w:rPr>
          <w:rFonts w:ascii="Book Antiqua" w:eastAsia="Book Antiqua" w:hAnsi="Book Antiqua" w:cs="Book Antiqua"/>
          <w:color w:val="000000" w:themeColor="text1"/>
          <w:szCs w:val="24"/>
          <w:lang w:val="es-PR"/>
        </w:rPr>
        <w:t>Según surge de la Exposición de Motivos, Jorge A. “Rambo” Otero Barreto, natural de Vega Baja, fue un distinguido soldado puertorriqueño que sirvió en el Ejército de los Estados Unidos desde 1959 hasta 1970. Durante su destacada carrera militar participó en más de doscientas misiones de combate y recibió múltiples condecoraciones, convirtiéndose en el soldado puertorriqueño más condecorado en la historia de las Fuerzas Armadas de los Estados Unidos.</w:t>
      </w:r>
    </w:p>
    <w:p w14:paraId="799DC771" w14:textId="77777777" w:rsidR="005460BD" w:rsidRPr="005460BD" w:rsidRDefault="005460BD" w:rsidP="005460BD">
      <w:pPr>
        <w:ind w:firstLine="720"/>
        <w:jc w:val="both"/>
        <w:rPr>
          <w:rFonts w:ascii="Book Antiqua" w:eastAsia="Book Antiqua" w:hAnsi="Book Antiqua" w:cs="Book Antiqua"/>
          <w:color w:val="000000" w:themeColor="text1"/>
          <w:szCs w:val="24"/>
          <w:lang w:val="es-PR"/>
        </w:rPr>
      </w:pPr>
    </w:p>
    <w:p w14:paraId="34F93409" w14:textId="77777777" w:rsidR="005460BD" w:rsidRPr="005460BD" w:rsidRDefault="005460BD" w:rsidP="005460BD">
      <w:pPr>
        <w:ind w:firstLine="720"/>
        <w:jc w:val="both"/>
        <w:rPr>
          <w:rFonts w:ascii="Book Antiqua" w:eastAsia="Book Antiqua" w:hAnsi="Book Antiqua" w:cs="Book Antiqua"/>
          <w:color w:val="000000" w:themeColor="text1"/>
          <w:szCs w:val="24"/>
          <w:lang w:val="es-PR"/>
        </w:rPr>
      </w:pPr>
      <w:r w:rsidRPr="005460BD">
        <w:rPr>
          <w:rFonts w:ascii="Book Antiqua" w:eastAsia="Book Antiqua" w:hAnsi="Book Antiqua" w:cs="Book Antiqua"/>
          <w:color w:val="000000" w:themeColor="text1"/>
          <w:szCs w:val="24"/>
          <w:lang w:val="es-PR"/>
        </w:rPr>
        <w:t xml:space="preserve">Tras culminar su servicio militar, regresó a su pueblo natal, donde continuó aportando al bienestar de su comunidad mediante labores de apoyo a veteranos y actividades dirigidas a la juventud, promoviendo valores de disciplina, esfuerzo y </w:t>
      </w:r>
      <w:r w:rsidRPr="005460BD">
        <w:rPr>
          <w:rFonts w:ascii="Book Antiqua" w:eastAsia="Book Antiqua" w:hAnsi="Book Antiqua" w:cs="Book Antiqua"/>
          <w:color w:val="000000" w:themeColor="text1"/>
          <w:szCs w:val="24"/>
          <w:lang w:val="es-PR"/>
        </w:rPr>
        <w:lastRenderedPageBreak/>
        <w:t>superación personal. La medida persigue perpetuar su legado y rendir un reconocimiento justo a su heroísmo, entrega patriótica y compromiso comunitario.</w:t>
      </w:r>
    </w:p>
    <w:p w14:paraId="715A6225" w14:textId="180A5743" w:rsidR="00D52A5D" w:rsidRPr="00D1092C" w:rsidRDefault="00D52A5D" w:rsidP="005460BD">
      <w:pPr>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1B853137"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653589">
        <w:rPr>
          <w:rFonts w:ascii="Book Antiqua" w:eastAsia="Book Antiqua" w:hAnsi="Book Antiqua" w:cs="Book Antiqua"/>
        </w:rPr>
        <w:t>2</w:t>
      </w:r>
      <w:r w:rsidR="00B812D6">
        <w:rPr>
          <w:rFonts w:ascii="Book Antiqua" w:eastAsia="Book Antiqua" w:hAnsi="Book Antiqua" w:cs="Book Antiqua"/>
        </w:rPr>
        <w:t>17</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8E0700">
        <w:rPr>
          <w:rFonts w:ascii="Book Antiqua" w:eastAsia="Book Antiqua" w:hAnsi="Book Antiqua" w:cs="Book Antiqua"/>
        </w:rPr>
        <w:t>a</w:t>
      </w:r>
      <w:r w:rsidR="00DD116D">
        <w:rPr>
          <w:rFonts w:ascii="Book Antiqua" w:eastAsia="Book Antiqua" w:hAnsi="Book Antiqua" w:cs="Book Antiqua"/>
        </w:rPr>
        <w:t xml:space="preserve">l Departamento de Transportacion y Obras </w:t>
      </w:r>
      <w:r w:rsidR="005460BD">
        <w:rPr>
          <w:rFonts w:ascii="Book Antiqua" w:eastAsia="Book Antiqua" w:hAnsi="Book Antiqua" w:cs="Book Antiqua"/>
        </w:rPr>
        <w:t>Públicas</w:t>
      </w:r>
      <w:r w:rsidR="00DD116D">
        <w:rPr>
          <w:rFonts w:ascii="Book Antiqua" w:eastAsia="Book Antiqua" w:hAnsi="Book Antiqua" w:cs="Book Antiqua"/>
        </w:rPr>
        <w:t xml:space="preserve"> (DTOP)</w:t>
      </w:r>
      <w:r w:rsidR="005460BD">
        <w:rPr>
          <w:rFonts w:ascii="Book Antiqua" w:eastAsia="Book Antiqua" w:hAnsi="Book Antiqua" w:cs="Book Antiqua"/>
        </w:rPr>
        <w:t xml:space="preserve">. </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3" w:name="_Hlk196743090"/>
    </w:p>
    <w:bookmarkEnd w:id="3"/>
    <w:p w14:paraId="3C15A384" w14:textId="35114179" w:rsidR="00DC6066" w:rsidRDefault="00074381" w:rsidP="00074381">
      <w:pPr>
        <w:jc w:val="center"/>
        <w:rPr>
          <w:rFonts w:ascii="Book Antiqua" w:hAnsi="Book Antiqua"/>
          <w:b/>
          <w:bCs/>
          <w:color w:val="000000" w:themeColor="text1"/>
          <w:u w:val="single"/>
        </w:rPr>
      </w:pPr>
      <w:r w:rsidRPr="00074381">
        <w:rPr>
          <w:rFonts w:ascii="Book Antiqua" w:hAnsi="Book Antiqua"/>
          <w:b/>
          <w:bCs/>
          <w:color w:val="000000" w:themeColor="text1"/>
          <w:u w:val="single"/>
        </w:rPr>
        <w:t xml:space="preserve"> </w:t>
      </w:r>
      <w:r w:rsidR="009B18CE" w:rsidRPr="009B18CE">
        <w:rPr>
          <w:rFonts w:ascii="Book Antiqua" w:hAnsi="Book Antiqua"/>
          <w:b/>
          <w:bCs/>
          <w:color w:val="000000" w:themeColor="text1"/>
          <w:u w:val="single"/>
        </w:rPr>
        <w:t>Departamento de Transportacion y Obras Públicas (DTOP)</w:t>
      </w:r>
    </w:p>
    <w:p w14:paraId="6CAAC805" w14:textId="77777777" w:rsidR="00074381" w:rsidRPr="00074381" w:rsidRDefault="00074381" w:rsidP="00074381">
      <w:pPr>
        <w:jc w:val="center"/>
        <w:rPr>
          <w:rFonts w:ascii="Book Antiqua" w:hAnsi="Book Antiqua"/>
          <w:b/>
          <w:bCs/>
          <w:color w:val="000000" w:themeColor="text1"/>
          <w:u w:val="single"/>
        </w:rPr>
      </w:pPr>
    </w:p>
    <w:p w14:paraId="573F0664" w14:textId="77777777" w:rsidR="00F254BA" w:rsidRPr="00F254BA" w:rsidRDefault="007E0FCE" w:rsidP="00F254BA">
      <w:pPr>
        <w:jc w:val="both"/>
        <w:rPr>
          <w:rFonts w:ascii="Book Antiqua" w:hAnsi="Book Antiqua"/>
          <w:color w:val="000000" w:themeColor="text1"/>
          <w:lang w:val="es-PR"/>
        </w:rPr>
      </w:pPr>
      <w:r>
        <w:rPr>
          <w:rFonts w:ascii="Book Antiqua" w:hAnsi="Book Antiqua"/>
          <w:color w:val="000000" w:themeColor="text1"/>
        </w:rPr>
        <w:tab/>
      </w:r>
      <w:r w:rsidR="00F254BA" w:rsidRPr="00F254BA">
        <w:rPr>
          <w:rFonts w:ascii="Book Antiqua" w:hAnsi="Book Antiqua"/>
          <w:color w:val="000000" w:themeColor="text1"/>
          <w:lang w:val="es-PR"/>
        </w:rPr>
        <w:t>El Departamento de Transportación y Obras Públicas compareció mediante memorial explicativo en el cual expresó que la medida persigue un fin meritorio al honrar la memoria de un destacado soldado puertorriqueño. No obstante, señaló varias consideraciones técnicas que deben atenderse para la correcta implantación de la Resolución Conjunta.</w:t>
      </w:r>
    </w:p>
    <w:p w14:paraId="31955898" w14:textId="77777777" w:rsidR="00F254BA" w:rsidRPr="00F254BA" w:rsidRDefault="00F254BA" w:rsidP="00F254BA">
      <w:pPr>
        <w:jc w:val="both"/>
        <w:rPr>
          <w:rFonts w:ascii="Book Antiqua" w:hAnsi="Book Antiqua"/>
          <w:color w:val="000000" w:themeColor="text1"/>
          <w:lang w:val="es-PR"/>
        </w:rPr>
      </w:pPr>
    </w:p>
    <w:p w14:paraId="49748CEB" w14:textId="42B3334E" w:rsidR="00F254BA" w:rsidRPr="00F254BA" w:rsidRDefault="009B18CE" w:rsidP="00F254BA">
      <w:pPr>
        <w:ind w:firstLine="720"/>
        <w:jc w:val="both"/>
        <w:rPr>
          <w:rFonts w:ascii="Book Antiqua" w:hAnsi="Book Antiqua"/>
          <w:color w:val="000000" w:themeColor="text1"/>
          <w:lang w:val="es-PR"/>
        </w:rPr>
      </w:pPr>
      <w:r>
        <w:rPr>
          <w:rFonts w:ascii="Book Antiqua" w:hAnsi="Book Antiqua"/>
          <w:color w:val="000000" w:themeColor="text1"/>
          <w:lang w:val="es-PR"/>
        </w:rPr>
        <w:t>E</w:t>
      </w:r>
      <w:r w:rsidR="00F254BA" w:rsidRPr="00F254BA">
        <w:rPr>
          <w:rFonts w:ascii="Book Antiqua" w:hAnsi="Book Antiqua"/>
          <w:color w:val="000000" w:themeColor="text1"/>
          <w:lang w:val="es-PR"/>
        </w:rPr>
        <w:t xml:space="preserve">l DTOP </w:t>
      </w:r>
      <w:r>
        <w:rPr>
          <w:rFonts w:ascii="Book Antiqua" w:hAnsi="Book Antiqua"/>
          <w:color w:val="000000" w:themeColor="text1"/>
          <w:lang w:val="es-PR"/>
        </w:rPr>
        <w:t>mencionó</w:t>
      </w:r>
      <w:r w:rsidR="00F254BA" w:rsidRPr="00F254BA">
        <w:rPr>
          <w:rFonts w:ascii="Book Antiqua" w:hAnsi="Book Antiqua"/>
          <w:color w:val="000000" w:themeColor="text1"/>
          <w:lang w:val="es-PR"/>
        </w:rPr>
        <w:t xml:space="preserve"> que, tras la evaluación técnica realizada, la Urbanización Camino del Sol en el Municipio de Vega Baja no se encuentra localizada en el kilómetro 214.0 de la Carretera Núm. 2, sino en el kilómetro 43.25, y que el kilómetro 214.0 corresponde a la jurisdicción del Municipio de Peñuelas. En atención a ello, el Departamento recomendó revisar la descripción del tramo a designarse, tomando como puntos de referencia correctos la entrada al barrio Pueblo Nuevo (km 35.6) y la Urbanización Camino del Sol (km 43.25), indicando además que dicho tramo no cuenta actualmente con nombre designado.</w:t>
      </w:r>
    </w:p>
    <w:p w14:paraId="798625A1" w14:textId="174EFB13" w:rsidR="007C530D" w:rsidRPr="007C530D" w:rsidRDefault="007C530D" w:rsidP="00F254BA">
      <w:pPr>
        <w:jc w:val="both"/>
        <w:rPr>
          <w:rFonts w:ascii="Book Antiqua" w:hAnsi="Book Antiqua"/>
          <w:color w:val="000000" w:themeColor="text1"/>
          <w:lang w:val="es-PR"/>
        </w:rPr>
      </w:pPr>
    </w:p>
    <w:p w14:paraId="1DEF7D2C" w14:textId="29246FCB" w:rsidR="006D5E63" w:rsidRDefault="006D5E63" w:rsidP="00B037B5">
      <w:pPr>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5B87C318" w14:textId="3949E6AA" w:rsidR="001A6939" w:rsidRPr="001A6939" w:rsidRDefault="001A6939" w:rsidP="00813EF3">
      <w:pPr>
        <w:ind w:firstLine="720"/>
        <w:jc w:val="both"/>
        <w:rPr>
          <w:rFonts w:ascii="Book Antiqua" w:eastAsia="Book Antiqua" w:hAnsi="Book Antiqua" w:cs="Book Antiqua"/>
          <w:lang w:val="es-PR"/>
        </w:rPr>
      </w:pPr>
      <w:r w:rsidRPr="001A6939">
        <w:rPr>
          <w:rFonts w:ascii="Book Antiqua" w:eastAsia="Book Antiqua" w:hAnsi="Book Antiqua" w:cs="Book Antiqua"/>
          <w:lang w:val="es-PR"/>
        </w:rPr>
        <w:t>Luego de evaluar el contenido de la Resolución Conjunta de la Cámara</w:t>
      </w:r>
      <w:r>
        <w:rPr>
          <w:rFonts w:ascii="Book Antiqua" w:eastAsia="Book Antiqua" w:hAnsi="Book Antiqua" w:cs="Book Antiqua"/>
          <w:lang w:val="es-PR"/>
        </w:rPr>
        <w:t xml:space="preserve"> </w:t>
      </w:r>
      <w:r w:rsidR="003A1BDC">
        <w:rPr>
          <w:rFonts w:ascii="Book Antiqua" w:eastAsia="Book Antiqua" w:hAnsi="Book Antiqua" w:cs="Book Antiqua"/>
          <w:lang w:val="es-PR"/>
        </w:rPr>
        <w:t xml:space="preserve">Núm. </w:t>
      </w:r>
      <w:r w:rsidRPr="001A6939">
        <w:rPr>
          <w:rFonts w:ascii="Book Antiqua" w:eastAsia="Book Antiqua" w:hAnsi="Book Antiqua" w:cs="Book Antiqua"/>
          <w:lang w:val="es-PR"/>
        </w:rPr>
        <w:t xml:space="preserve">217 y considerar las observaciones técnicas presentadas por el Departamento de Transportación y Obras Públicas, esta Comisión reconoce </w:t>
      </w:r>
      <w:r w:rsidR="00861538">
        <w:rPr>
          <w:rFonts w:ascii="Book Antiqua" w:eastAsia="Book Antiqua" w:hAnsi="Book Antiqua" w:cs="Book Antiqua"/>
          <w:lang w:val="es-PR"/>
        </w:rPr>
        <w:t xml:space="preserve">que </w:t>
      </w:r>
      <w:r w:rsidRPr="001A6939">
        <w:rPr>
          <w:rFonts w:ascii="Book Antiqua" w:eastAsia="Book Antiqua" w:hAnsi="Book Antiqua" w:cs="Book Antiqua"/>
          <w:lang w:val="es-PR"/>
        </w:rPr>
        <w:t xml:space="preserve">las recomendaciones </w:t>
      </w:r>
      <w:r w:rsidRPr="001A6939">
        <w:rPr>
          <w:rFonts w:ascii="Book Antiqua" w:eastAsia="Book Antiqua" w:hAnsi="Book Antiqua" w:cs="Book Antiqua"/>
          <w:lang w:val="es-PR"/>
        </w:rPr>
        <w:lastRenderedPageBreak/>
        <w:t>técnicas del DTOP no desvirtúan el propósito fundamental de la Resolución Conjunta, sino que contribuyen a su correcta implantación</w:t>
      </w:r>
      <w:r w:rsidR="00861538">
        <w:rPr>
          <w:rFonts w:ascii="Book Antiqua" w:eastAsia="Book Antiqua" w:hAnsi="Book Antiqua" w:cs="Book Antiqua"/>
          <w:lang w:val="es-PR"/>
        </w:rPr>
        <w:t>.</w:t>
      </w:r>
    </w:p>
    <w:p w14:paraId="1FD6FA6D" w14:textId="77777777" w:rsidR="00A933BD" w:rsidRPr="004F1783" w:rsidRDefault="00A933BD" w:rsidP="00987783">
      <w:pPr>
        <w:ind w:firstLine="720"/>
        <w:jc w:val="both"/>
        <w:rPr>
          <w:rFonts w:ascii="Book Antiqua" w:eastAsia="Book Antiqua" w:hAnsi="Book Antiqua" w:cs="Book Antiqua"/>
          <w:lang w:val="es-PR"/>
        </w:rPr>
      </w:pPr>
    </w:p>
    <w:p w14:paraId="00000025" w14:textId="62917EFE" w:rsidR="003867AC" w:rsidRPr="00700566" w:rsidRDefault="0085373F" w:rsidP="00BA39A1">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861538">
        <w:rPr>
          <w:rFonts w:ascii="Book Antiqua" w:eastAsia="Book Antiqua" w:hAnsi="Book Antiqua" w:cs="Book Antiqua"/>
        </w:rPr>
        <w:t>217</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432CD" w14:textId="77777777" w:rsidR="00C60195" w:rsidRDefault="00C60195">
      <w:r>
        <w:separator/>
      </w:r>
    </w:p>
  </w:endnote>
  <w:endnote w:type="continuationSeparator" w:id="0">
    <w:p w14:paraId="59E353B1" w14:textId="77777777" w:rsidR="00C60195" w:rsidRDefault="00C60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463ADA5-062C-4D76-888A-9C169ADA7BDE}"/>
  </w:font>
  <w:font w:name="Helvetica">
    <w:panose1 w:val="020B0604020202020204"/>
    <w:charset w:val="00"/>
    <w:family w:val="swiss"/>
    <w:pitch w:val="variable"/>
    <w:sig w:usb0="E0002EFF" w:usb1="C000785B" w:usb2="00000009" w:usb3="00000000" w:csb0="000001FF" w:csb1="00000000"/>
    <w:embedRegular r:id="rId2" w:fontKey="{A8C282EE-28FE-4DB1-8590-A3441AFC95D3}"/>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39F94238-144C-41DE-8C85-A35274BE1A5A}"/>
  </w:font>
  <w:font w:name="Georgia">
    <w:panose1 w:val="02040502050405020303"/>
    <w:charset w:val="00"/>
    <w:family w:val="roman"/>
    <w:pitch w:val="variable"/>
    <w:sig w:usb0="00000287" w:usb1="00000000" w:usb2="00000000" w:usb3="00000000" w:csb0="0000009F" w:csb1="00000000"/>
    <w:embedRegular r:id="rId4" w:fontKey="{ED2EE82F-E41E-449F-BAF0-4603333E72B2}"/>
    <w:embedItalic r:id="rId5" w:fontKey="{97FF909D-F7B5-41FC-9645-E8F4FE0D2BE1}"/>
  </w:font>
  <w:font w:name="Book Antiqua">
    <w:panose1 w:val="02040602050305030304"/>
    <w:charset w:val="00"/>
    <w:family w:val="roman"/>
    <w:pitch w:val="variable"/>
    <w:sig w:usb0="00000287" w:usb1="00000000" w:usb2="00000000" w:usb3="00000000" w:csb0="0000009F" w:csb1="00000000"/>
    <w:embedRegular r:id="rId6" w:fontKey="{1C5D14E2-0017-4E3C-82E6-CC1DEDF2F3BF}"/>
    <w:embedBold r:id="rId7" w:fontKey="{FB3731B2-B565-4D34-8BBA-11B94AE8F1DF}"/>
  </w:font>
  <w:font w:name="Helvetica Neue">
    <w:charset w:val="00"/>
    <w:family w:val="auto"/>
    <w:pitch w:val="default"/>
    <w:embedRegular r:id="rId8" w:fontKey="{1CCD5B5A-2EFD-456A-A1B5-A36AEA7D80C2}"/>
  </w:font>
  <w:font w:name="Lustria">
    <w:altName w:val="Calibri"/>
    <w:charset w:val="00"/>
    <w:family w:val="auto"/>
    <w:pitch w:val="default"/>
    <w:embedRegular r:id="rId9" w:fontKey="{847699B4-8C08-4160-8B5A-0DE2E45FCA71}"/>
    <w:embedBoldItalic r:id="rId10" w:fontKey="{F9DBE697-7C3F-49EA-ADA0-948A8C1168F6}"/>
  </w:font>
  <w:font w:name="Cambria">
    <w:panose1 w:val="02040503050406030204"/>
    <w:charset w:val="00"/>
    <w:family w:val="roman"/>
    <w:pitch w:val="variable"/>
    <w:sig w:usb0="E00006FF" w:usb1="420024FF" w:usb2="02000000" w:usb3="00000000" w:csb0="0000019F" w:csb1="00000000"/>
    <w:embedRegular r:id="rId11" w:fontKey="{E34137D7-B66D-44C7-8C91-954423709C5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1B5FE" w14:textId="77777777" w:rsidR="00C60195" w:rsidRDefault="00C60195">
      <w:r>
        <w:separator/>
      </w:r>
    </w:p>
  </w:footnote>
  <w:footnote w:type="continuationSeparator" w:id="0">
    <w:p w14:paraId="7CDCF888" w14:textId="77777777" w:rsidR="00C60195" w:rsidRDefault="00C60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430D6E1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653589">
      <w:rPr>
        <w:rFonts w:ascii="Lustria" w:eastAsia="Lustria" w:hAnsi="Lustria" w:cs="Lustria"/>
        <w:b/>
        <w:i/>
        <w:sz w:val="22"/>
        <w:szCs w:val="22"/>
      </w:rPr>
      <w:t>2</w:t>
    </w:r>
    <w:r w:rsidR="00B812D6">
      <w:rPr>
        <w:rFonts w:ascii="Lustria" w:eastAsia="Lustria" w:hAnsi="Lustria" w:cs="Lustria"/>
        <w:b/>
        <w:i/>
        <w:sz w:val="22"/>
        <w:szCs w:val="22"/>
      </w:rPr>
      <w:t>17</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E20"/>
    <w:rsid w:val="000056CC"/>
    <w:rsid w:val="00011335"/>
    <w:rsid w:val="00014F74"/>
    <w:rsid w:val="0001669D"/>
    <w:rsid w:val="0002716B"/>
    <w:rsid w:val="000474BF"/>
    <w:rsid w:val="0005078D"/>
    <w:rsid w:val="000513EE"/>
    <w:rsid w:val="00060359"/>
    <w:rsid w:val="00073383"/>
    <w:rsid w:val="00074381"/>
    <w:rsid w:val="00081999"/>
    <w:rsid w:val="000954FA"/>
    <w:rsid w:val="000A24B5"/>
    <w:rsid w:val="000D0AEC"/>
    <w:rsid w:val="000D6E2D"/>
    <w:rsid w:val="00104900"/>
    <w:rsid w:val="001120D5"/>
    <w:rsid w:val="00120725"/>
    <w:rsid w:val="00123556"/>
    <w:rsid w:val="0012621A"/>
    <w:rsid w:val="00134FAB"/>
    <w:rsid w:val="00136F66"/>
    <w:rsid w:val="00142992"/>
    <w:rsid w:val="00151FF2"/>
    <w:rsid w:val="00166443"/>
    <w:rsid w:val="00166DBA"/>
    <w:rsid w:val="001740BA"/>
    <w:rsid w:val="001A6939"/>
    <w:rsid w:val="001A7D73"/>
    <w:rsid w:val="001B7B4C"/>
    <w:rsid w:val="001D2E22"/>
    <w:rsid w:val="001E27E2"/>
    <w:rsid w:val="001F4438"/>
    <w:rsid w:val="00206DC2"/>
    <w:rsid w:val="0022375C"/>
    <w:rsid w:val="00223F0B"/>
    <w:rsid w:val="0025299B"/>
    <w:rsid w:val="00257EE6"/>
    <w:rsid w:val="00262649"/>
    <w:rsid w:val="00294E5A"/>
    <w:rsid w:val="002F1B49"/>
    <w:rsid w:val="002F6323"/>
    <w:rsid w:val="00330BEF"/>
    <w:rsid w:val="00333C82"/>
    <w:rsid w:val="00336056"/>
    <w:rsid w:val="00337D03"/>
    <w:rsid w:val="0035251E"/>
    <w:rsid w:val="0036416B"/>
    <w:rsid w:val="00371165"/>
    <w:rsid w:val="0038221B"/>
    <w:rsid w:val="003867AC"/>
    <w:rsid w:val="003A1BDC"/>
    <w:rsid w:val="003A5B87"/>
    <w:rsid w:val="003C7C26"/>
    <w:rsid w:val="003D5C07"/>
    <w:rsid w:val="003E1347"/>
    <w:rsid w:val="003F7C09"/>
    <w:rsid w:val="0043560D"/>
    <w:rsid w:val="00451791"/>
    <w:rsid w:val="00452828"/>
    <w:rsid w:val="00454E88"/>
    <w:rsid w:val="00465ECA"/>
    <w:rsid w:val="00483EF1"/>
    <w:rsid w:val="004C1B5A"/>
    <w:rsid w:val="004D4B21"/>
    <w:rsid w:val="004F1783"/>
    <w:rsid w:val="00507562"/>
    <w:rsid w:val="0051555B"/>
    <w:rsid w:val="00515AD9"/>
    <w:rsid w:val="00517E2C"/>
    <w:rsid w:val="00523EBD"/>
    <w:rsid w:val="005416C7"/>
    <w:rsid w:val="005460BD"/>
    <w:rsid w:val="0054777A"/>
    <w:rsid w:val="00563BA1"/>
    <w:rsid w:val="0056775D"/>
    <w:rsid w:val="00577950"/>
    <w:rsid w:val="00577FD5"/>
    <w:rsid w:val="005E1146"/>
    <w:rsid w:val="005F333D"/>
    <w:rsid w:val="006212C5"/>
    <w:rsid w:val="00653589"/>
    <w:rsid w:val="006C05D6"/>
    <w:rsid w:val="006D110C"/>
    <w:rsid w:val="006D5E63"/>
    <w:rsid w:val="00700566"/>
    <w:rsid w:val="007017B9"/>
    <w:rsid w:val="00726DD5"/>
    <w:rsid w:val="007276A1"/>
    <w:rsid w:val="00734787"/>
    <w:rsid w:val="0076596B"/>
    <w:rsid w:val="00770E7B"/>
    <w:rsid w:val="00782181"/>
    <w:rsid w:val="00785D01"/>
    <w:rsid w:val="007C530D"/>
    <w:rsid w:val="007C60D2"/>
    <w:rsid w:val="007D7D6A"/>
    <w:rsid w:val="007E0FCE"/>
    <w:rsid w:val="00813EF3"/>
    <w:rsid w:val="008258F9"/>
    <w:rsid w:val="008355BE"/>
    <w:rsid w:val="00847563"/>
    <w:rsid w:val="0085373F"/>
    <w:rsid w:val="00861538"/>
    <w:rsid w:val="0087061E"/>
    <w:rsid w:val="008C1A3D"/>
    <w:rsid w:val="008E0700"/>
    <w:rsid w:val="008E3BD0"/>
    <w:rsid w:val="008F30F0"/>
    <w:rsid w:val="009078E7"/>
    <w:rsid w:val="00914A7F"/>
    <w:rsid w:val="0094342D"/>
    <w:rsid w:val="00943961"/>
    <w:rsid w:val="00961ACD"/>
    <w:rsid w:val="00965742"/>
    <w:rsid w:val="00976D08"/>
    <w:rsid w:val="00983A49"/>
    <w:rsid w:val="00987783"/>
    <w:rsid w:val="00987C5A"/>
    <w:rsid w:val="00991C8A"/>
    <w:rsid w:val="009A5A17"/>
    <w:rsid w:val="009B18CE"/>
    <w:rsid w:val="009B476A"/>
    <w:rsid w:val="009C2352"/>
    <w:rsid w:val="009F0BB7"/>
    <w:rsid w:val="00A42594"/>
    <w:rsid w:val="00A44A22"/>
    <w:rsid w:val="00A52532"/>
    <w:rsid w:val="00A577EF"/>
    <w:rsid w:val="00A75C45"/>
    <w:rsid w:val="00A933BD"/>
    <w:rsid w:val="00AC77D8"/>
    <w:rsid w:val="00AD5D26"/>
    <w:rsid w:val="00AF6BB6"/>
    <w:rsid w:val="00B037B5"/>
    <w:rsid w:val="00B03AA1"/>
    <w:rsid w:val="00B172FA"/>
    <w:rsid w:val="00B32650"/>
    <w:rsid w:val="00B54CC1"/>
    <w:rsid w:val="00B61637"/>
    <w:rsid w:val="00B812D6"/>
    <w:rsid w:val="00B83F9F"/>
    <w:rsid w:val="00B90788"/>
    <w:rsid w:val="00B94F42"/>
    <w:rsid w:val="00BA39A1"/>
    <w:rsid w:val="00C3772E"/>
    <w:rsid w:val="00C577BB"/>
    <w:rsid w:val="00C60195"/>
    <w:rsid w:val="00C86EC0"/>
    <w:rsid w:val="00C91EBF"/>
    <w:rsid w:val="00C9741A"/>
    <w:rsid w:val="00CA4854"/>
    <w:rsid w:val="00CB45A2"/>
    <w:rsid w:val="00CE31D2"/>
    <w:rsid w:val="00CE34E6"/>
    <w:rsid w:val="00CE3E07"/>
    <w:rsid w:val="00CE5944"/>
    <w:rsid w:val="00CF16AA"/>
    <w:rsid w:val="00D1092C"/>
    <w:rsid w:val="00D14ED7"/>
    <w:rsid w:val="00D4238A"/>
    <w:rsid w:val="00D42747"/>
    <w:rsid w:val="00D47A9A"/>
    <w:rsid w:val="00D51C4E"/>
    <w:rsid w:val="00D52A5D"/>
    <w:rsid w:val="00D7350C"/>
    <w:rsid w:val="00D74285"/>
    <w:rsid w:val="00D862EE"/>
    <w:rsid w:val="00D92BD8"/>
    <w:rsid w:val="00DA0DAF"/>
    <w:rsid w:val="00DA2B1C"/>
    <w:rsid w:val="00DA34D8"/>
    <w:rsid w:val="00DB2246"/>
    <w:rsid w:val="00DC6066"/>
    <w:rsid w:val="00DD116D"/>
    <w:rsid w:val="00DD5BC5"/>
    <w:rsid w:val="00DD6D1E"/>
    <w:rsid w:val="00DE6C41"/>
    <w:rsid w:val="00DE6D37"/>
    <w:rsid w:val="00DE74F9"/>
    <w:rsid w:val="00DF2F20"/>
    <w:rsid w:val="00DF33F0"/>
    <w:rsid w:val="00E04691"/>
    <w:rsid w:val="00E06F78"/>
    <w:rsid w:val="00E13DED"/>
    <w:rsid w:val="00E14D95"/>
    <w:rsid w:val="00E20394"/>
    <w:rsid w:val="00E27ECE"/>
    <w:rsid w:val="00E308E7"/>
    <w:rsid w:val="00E34937"/>
    <w:rsid w:val="00E606CC"/>
    <w:rsid w:val="00E611E8"/>
    <w:rsid w:val="00EB0218"/>
    <w:rsid w:val="00EC70DA"/>
    <w:rsid w:val="00ED44F1"/>
    <w:rsid w:val="00EE4DEB"/>
    <w:rsid w:val="00EE4E71"/>
    <w:rsid w:val="00F21710"/>
    <w:rsid w:val="00F2205D"/>
    <w:rsid w:val="00F254BA"/>
    <w:rsid w:val="00F42078"/>
    <w:rsid w:val="00F5452D"/>
    <w:rsid w:val="00F62D4C"/>
    <w:rsid w:val="00F701DF"/>
    <w:rsid w:val="00F841A9"/>
    <w:rsid w:val="00F86041"/>
    <w:rsid w:val="00F96E64"/>
    <w:rsid w:val="00FA17DD"/>
    <w:rsid w:val="00FC4284"/>
    <w:rsid w:val="00FC7C96"/>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631</Words>
  <Characters>3556</Characters>
  <Application>Microsoft Office Word</Application>
  <DocSecurity>4</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2025-10-02T19:40:00Z</cp:lastPrinted>
  <dcterms:created xsi:type="dcterms:W3CDTF">2026-02-05T19:46:00Z</dcterms:created>
  <dcterms:modified xsi:type="dcterms:W3CDTF">2026-02-05T19:46:00Z</dcterms:modified>
</cp:coreProperties>
</file>