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39860BDB" w:rsidR="003E7820" w:rsidRPr="003C2711" w:rsidRDefault="007F0513" w:rsidP="003F4F12">
      <w:pPr>
        <w:pStyle w:val="NoSpacing"/>
        <w:rPr>
          <w:lang w:val="es-ES_tradnl"/>
        </w:rPr>
      </w:pPr>
      <w:r>
        <w:rPr>
          <w:lang w:val="es-ES_tradnl"/>
        </w:rPr>
        <w:t>GOBIERNO DE PUERTO RICO</w:t>
      </w:r>
    </w:p>
    <w:p w14:paraId="08BEACE2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5FB07A9" w14:textId="79DBE418" w:rsidR="003E7820" w:rsidRPr="003C2711" w:rsidRDefault="003958A5" w:rsidP="003D5F9E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20m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  <w:t xml:space="preserve">          </w:t>
      </w:r>
      <w:r w:rsidR="00C91D61">
        <w:rPr>
          <w:rFonts w:ascii="Book Antiqua" w:eastAsia="Times New Roman" w:hAnsi="Book Antiqua"/>
          <w:sz w:val="24"/>
          <w:szCs w:val="20"/>
          <w:lang w:val="es-ES_tradnl"/>
        </w:rPr>
        <w:t>2d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Sesión</w:t>
      </w:r>
    </w:p>
    <w:p w14:paraId="5A61A2A7" w14:textId="02A2A509" w:rsidR="003E7820" w:rsidRPr="003C2711" w:rsidRDefault="003E7820" w:rsidP="003D5F9E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ab/>
        <w:t xml:space="preserve">      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>Ordinaria</w:t>
      </w:r>
    </w:p>
    <w:p w14:paraId="6EA9CCB6" w14:textId="77777777" w:rsidR="003E7820" w:rsidRPr="003D5F9E" w:rsidRDefault="003E7820" w:rsidP="003E7820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031F5F7A" w14:textId="77777777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36"/>
          <w:szCs w:val="20"/>
          <w:lang w:val="es-ES_tradnl"/>
        </w:rPr>
        <w:t>CÁMARA DE REPRESENTANTES</w:t>
      </w:r>
    </w:p>
    <w:p w14:paraId="659E7A73" w14:textId="77777777" w:rsidR="003E7820" w:rsidRPr="00E967F4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0BCC714A" w14:textId="62B6C29B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R. de la C. </w:t>
      </w:r>
      <w:r w:rsidR="00E6536D">
        <w:rPr>
          <w:rFonts w:ascii="Book Antiqua" w:eastAsia="Times New Roman" w:hAnsi="Book Antiqua"/>
          <w:b/>
          <w:sz w:val="52"/>
          <w:szCs w:val="20"/>
          <w:lang w:val="es-ES_tradnl"/>
        </w:rPr>
        <w:t>469</w:t>
      </w:r>
    </w:p>
    <w:p w14:paraId="095135A2" w14:textId="77777777" w:rsidR="008B476C" w:rsidRDefault="008B476C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3D22D064" w14:textId="4937BDE1" w:rsidR="003E7820" w:rsidRDefault="00DE6616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E6536D">
        <w:rPr>
          <w:rFonts w:ascii="Book Antiqua" w:eastAsia="Times New Roman" w:hAnsi="Book Antiqua"/>
          <w:sz w:val="24"/>
          <w:szCs w:val="20"/>
          <w:lang w:val="es-ES_tradnl"/>
        </w:rPr>
        <w:t>6</w:t>
      </w:r>
      <w:r w:rsidR="00F03A8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</w:t>
      </w:r>
      <w:r w:rsidR="003E782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A02B85">
        <w:rPr>
          <w:rFonts w:ascii="Book Antiqua" w:eastAsia="Times New Roman" w:hAnsi="Book Antiqua"/>
          <w:sz w:val="24"/>
          <w:szCs w:val="20"/>
          <w:lang w:val="es-ES_tradnl"/>
        </w:rPr>
        <w:t>OCTUBRE</w:t>
      </w:r>
      <w:r w:rsidR="002E2DDF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 202</w:t>
      </w:r>
      <w:r w:rsidR="003958A5">
        <w:rPr>
          <w:rFonts w:ascii="Book Antiqua" w:eastAsia="Times New Roman" w:hAnsi="Book Antiqua"/>
          <w:sz w:val="24"/>
          <w:szCs w:val="20"/>
          <w:lang w:val="es-ES_tradnl"/>
        </w:rPr>
        <w:t>5</w:t>
      </w:r>
    </w:p>
    <w:p w14:paraId="7BA1621E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93E1846" w14:textId="61CD6651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representante </w:t>
      </w:r>
      <w:r w:rsidR="00F03A83">
        <w:rPr>
          <w:rFonts w:ascii="Book Antiqua" w:eastAsia="Times New Roman" w:hAnsi="Book Antiqua"/>
          <w:i/>
          <w:sz w:val="24"/>
          <w:szCs w:val="20"/>
          <w:lang w:val="es-ES_tradnl"/>
        </w:rPr>
        <w:t>Muriel Sánchez</w:t>
      </w:r>
    </w:p>
    <w:p w14:paraId="5E362D8A" w14:textId="77777777" w:rsidR="003E7820" w:rsidRPr="003C2711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F7DE790" w14:textId="3266E5CC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Referida a la Comisión de </w:t>
      </w:r>
      <w:r w:rsidR="003D5F9E">
        <w:rPr>
          <w:rFonts w:ascii="Book Antiqua" w:eastAsia="Times New Roman" w:hAnsi="Book Antiqua"/>
          <w:sz w:val="24"/>
          <w:szCs w:val="20"/>
          <w:lang w:val="es-ES_tradnl"/>
        </w:rPr>
        <w:t>Asuntos Internos</w:t>
      </w:r>
    </w:p>
    <w:p w14:paraId="7C2976BF" w14:textId="77777777" w:rsidR="003E7820" w:rsidRPr="00582258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DBD6BC1" w14:textId="77777777" w:rsidR="003E7820" w:rsidRPr="00582258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ES_tradnl"/>
        </w:rPr>
      </w:pPr>
      <w:r w:rsidRPr="00582258">
        <w:rPr>
          <w:rFonts w:ascii="Book Antiqua" w:eastAsia="Times New Roman" w:hAnsi="Book Antiqua"/>
          <w:b/>
          <w:sz w:val="28"/>
          <w:szCs w:val="20"/>
          <w:lang w:val="es-ES_tradnl"/>
        </w:rPr>
        <w:t>RESOLUCIÓN</w:t>
      </w:r>
    </w:p>
    <w:p w14:paraId="4B81962D" w14:textId="77777777" w:rsidR="007E18C9" w:rsidRDefault="007E18C9" w:rsidP="007E18C9">
      <w:pPr>
        <w:spacing w:after="0" w:line="240" w:lineRule="auto"/>
        <w:ind w:firstLine="720"/>
        <w:jc w:val="both"/>
        <w:rPr>
          <w:rFonts w:ascii="Book Antiqua" w:hAnsi="Book Antiqua"/>
          <w:lang w:val="es-ES_tradnl"/>
        </w:rPr>
      </w:pPr>
    </w:p>
    <w:p w14:paraId="31A5718A" w14:textId="77777777" w:rsidR="00600503" w:rsidRDefault="00600503" w:rsidP="003D5F9E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524E1567" w14:textId="3399E754" w:rsidR="00600503" w:rsidRPr="003573F0" w:rsidRDefault="00600503" w:rsidP="00987FE1">
      <w:pPr>
        <w:spacing w:after="0" w:line="240" w:lineRule="auto"/>
        <w:ind w:left="720" w:hanging="720"/>
        <w:jc w:val="both"/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</w:pPr>
      <w:r w:rsidRPr="0053051F">
        <w:rPr>
          <w:rFonts w:ascii="Book Antiqua" w:hAnsi="Book Antiqua"/>
          <w:sz w:val="24"/>
          <w:szCs w:val="24"/>
          <w:lang w:val="es-ES_tradnl"/>
        </w:rPr>
        <w:t xml:space="preserve">Para ordenar a la Comisión de la Región Este Central </w:t>
      </w:r>
      <w:r w:rsidRPr="0053051F">
        <w:rPr>
          <w:rFonts w:ascii="Book Antiqua" w:hAnsi="Book Antiqua"/>
          <w:strike/>
          <w:sz w:val="24"/>
          <w:szCs w:val="24"/>
          <w:lang w:val="es-ES_tradnl"/>
        </w:rPr>
        <w:t>a</w:t>
      </w:r>
      <w:r w:rsidRPr="0053051F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la falta</w:t>
      </w:r>
      <w:r w:rsidRPr="0053051F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53051F">
        <w:rPr>
          <w:rFonts w:ascii="Book Antiqua" w:hAnsi="Book Antiqua"/>
          <w:sz w:val="24"/>
          <w:szCs w:val="24"/>
          <w:lang w:val="es-ES_tradnl"/>
        </w:rPr>
        <w:t xml:space="preserve">de alumbrado </w:t>
      </w:r>
      <w:r w:rsidRPr="0053051F">
        <w:rPr>
          <w:rFonts w:ascii="Book Antiqua" w:hAnsi="Book Antiqua"/>
          <w:i/>
          <w:sz w:val="24"/>
          <w:szCs w:val="24"/>
          <w:u w:val="single"/>
          <w:lang w:val="es-ES_tradnl"/>
        </w:rPr>
        <w:t>público</w:t>
      </w:r>
      <w:r w:rsidRPr="0053051F">
        <w:rPr>
          <w:rFonts w:ascii="Book Antiqua" w:hAnsi="Book Antiqua"/>
          <w:sz w:val="24"/>
          <w:szCs w:val="24"/>
          <w:lang w:val="es-ES_tradnl"/>
        </w:rPr>
        <w:t xml:space="preserve"> en la Carretera PR-53, particularmente en la intersección con la Carretera PR-906, en el Barrio Aguacate del Municipio de Yabucoa, </w:t>
      </w:r>
      <w:r w:rsidRPr="0053051F">
        <w:rPr>
          <w:rFonts w:ascii="Book Antiqua" w:hAnsi="Book Antiqua"/>
          <w:strike/>
          <w:sz w:val="24"/>
          <w:szCs w:val="24"/>
          <w:lang w:val="es-ES_tradnl"/>
        </w:rPr>
        <w:t>a fin de evaluar los riesgos a la seguridad vial, las causas de la deficiencia en el alumbrado y proponer medidas correctivas</w:t>
      </w:r>
      <w:r w:rsidRPr="0053051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87FE1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>con la finalidad de evaluar su impacto en la seguridad vial, identificar las posibles causas de las deficiencias en el servicio de alumbrado</w:t>
      </w:r>
      <w:r w:rsidR="00807BD1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 xml:space="preserve"> eléctrico</w:t>
      </w:r>
      <w:r w:rsidR="00987FE1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 xml:space="preserve"> y formular recomendaciones y acciones correctivas</w:t>
      </w:r>
      <w:r w:rsidR="00987FE1" w:rsidRPr="003573F0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</w:t>
      </w:r>
      <w:r w:rsidRPr="003573F0">
        <w:rPr>
          <w:rFonts w:ascii="Book Antiqua" w:hAnsi="Book Antiqua"/>
          <w:sz w:val="24"/>
          <w:szCs w:val="24"/>
          <w:lang w:val="es-ES_tradnl"/>
        </w:rPr>
        <w:t xml:space="preserve">inmediatas </w:t>
      </w:r>
      <w:r w:rsidRPr="003573F0">
        <w:rPr>
          <w:rFonts w:ascii="Book Antiqua" w:eastAsia="Times New Roman" w:hAnsi="Book Antiqua"/>
          <w:i/>
          <w:sz w:val="24"/>
          <w:szCs w:val="24"/>
          <w:u w:val="single"/>
          <w:lang w:val="es-ES_tradnl"/>
        </w:rPr>
        <w:t>en coordinación con las agencias pertinentes.</w:t>
      </w:r>
    </w:p>
    <w:p w14:paraId="59B688E9" w14:textId="77777777" w:rsidR="000203DE" w:rsidRPr="003573F0" w:rsidRDefault="000203DE" w:rsidP="003D5F9E">
      <w:pPr>
        <w:spacing w:after="0" w:line="240" w:lineRule="auto"/>
        <w:ind w:left="720" w:hanging="720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65B3AE6E" w14:textId="1F4FF6AA" w:rsidR="003E7820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C3615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1D7BD23B" w14:textId="77777777" w:rsidR="00D55258" w:rsidRDefault="00D55258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7F71FE4" w14:textId="77777777" w:rsidR="00D55258" w:rsidRPr="00D55258" w:rsidRDefault="00D55258" w:rsidP="003D5F9E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D55258">
        <w:rPr>
          <w:rFonts w:ascii="Book Antiqua" w:eastAsia="Times New Roman" w:hAnsi="Book Antiqua"/>
          <w:sz w:val="24"/>
          <w:szCs w:val="20"/>
          <w:lang w:val="es-PR"/>
        </w:rPr>
        <w:t>La seguridad vial y ciudadana es un derecho fundamental que el Estado debe garantizar a todos los ciudadanos. La falta de alumbrado en vías públicas aumenta la probabilidad de accidentes de tránsito y crea escenarios de vulnerabilidad que facilitan la comisión de actos delictivos, afectando directamente la tranquilidad de las comunidades.</w:t>
      </w:r>
    </w:p>
    <w:p w14:paraId="6E8F366E" w14:textId="77777777" w:rsidR="00D55258" w:rsidRPr="00D55258" w:rsidRDefault="00D55258" w:rsidP="00D5525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7281A8B" w14:textId="6A658215" w:rsidR="00D55258" w:rsidRPr="00D55258" w:rsidRDefault="00D55258" w:rsidP="003D5F9E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D55258">
        <w:rPr>
          <w:rFonts w:ascii="Book Antiqua" w:eastAsia="Times New Roman" w:hAnsi="Book Antiqua"/>
          <w:sz w:val="24"/>
          <w:szCs w:val="20"/>
          <w:lang w:val="es-PR"/>
        </w:rPr>
        <w:t xml:space="preserve">En el </w:t>
      </w:r>
      <w:r w:rsidR="00A20453">
        <w:rPr>
          <w:rFonts w:ascii="Book Antiqua" w:eastAsia="Times New Roman" w:hAnsi="Book Antiqua"/>
          <w:sz w:val="24"/>
          <w:szCs w:val="20"/>
          <w:lang w:val="es-PR"/>
        </w:rPr>
        <w:t>M</w:t>
      </w:r>
      <w:r w:rsidRPr="00D55258">
        <w:rPr>
          <w:rFonts w:ascii="Book Antiqua" w:eastAsia="Times New Roman" w:hAnsi="Book Antiqua"/>
          <w:sz w:val="24"/>
          <w:szCs w:val="20"/>
          <w:lang w:val="es-PR"/>
        </w:rPr>
        <w:t xml:space="preserve">unicipio de Yabucoa, específicamente en la Carretera PR-53, a la altura de su intersección con la PR-906 en el </w:t>
      </w:r>
      <w:r w:rsidR="0085076C">
        <w:rPr>
          <w:rFonts w:ascii="Book Antiqua" w:eastAsia="Times New Roman" w:hAnsi="Book Antiqua"/>
          <w:sz w:val="24"/>
          <w:szCs w:val="20"/>
          <w:lang w:val="es-PR"/>
        </w:rPr>
        <w:t>Barrio</w:t>
      </w:r>
      <w:r w:rsidRPr="00D55258">
        <w:rPr>
          <w:rFonts w:ascii="Book Antiqua" w:eastAsia="Times New Roman" w:hAnsi="Book Antiqua"/>
          <w:sz w:val="24"/>
          <w:szCs w:val="20"/>
          <w:lang w:val="es-PR"/>
        </w:rPr>
        <w:t xml:space="preserve"> Aguacate, se ha denunciado la ausencia de alumbrado por un periodo prolongado. Este tramo de vía es altamente transitado, no solo por residentes de la zona, sino también por transportistas, trabajadores y visitantes que utilizan la PR-53 como arteria principal hacia otros municipios del sureste de la Isla.</w:t>
      </w:r>
    </w:p>
    <w:p w14:paraId="288EEE49" w14:textId="77777777" w:rsidR="00D55258" w:rsidRPr="00D55258" w:rsidRDefault="00D55258" w:rsidP="00D5525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E582B4F" w14:textId="77777777" w:rsidR="00D55258" w:rsidRPr="00D55258" w:rsidRDefault="00D55258" w:rsidP="003D5F9E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D55258">
        <w:rPr>
          <w:rFonts w:ascii="Book Antiqua" w:eastAsia="Times New Roman" w:hAnsi="Book Antiqua"/>
          <w:sz w:val="24"/>
          <w:szCs w:val="20"/>
          <w:lang w:val="es-PR"/>
        </w:rPr>
        <w:lastRenderedPageBreak/>
        <w:t>La carencia de iluminación en dicha intersección representa un riesgo significativo para conductores y peatones, particularmente durante horas nocturnas y en condiciones climáticas adversas. La oscuridad no solo limita la visibilidad y aumenta la probabilidad de colisiones, sino que también expone a la comunidad a situaciones de inseguridad ciudadana, ya que los espacios sin iluminación adecuada suelen ser aprovechados para la comisión de delitos y actos vandálicos.</w:t>
      </w:r>
    </w:p>
    <w:p w14:paraId="67821F6F" w14:textId="77777777" w:rsidR="00D55258" w:rsidRPr="00D55258" w:rsidRDefault="00D55258" w:rsidP="00D5525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3152C59B" w14:textId="63F8D67E" w:rsidR="0053051F" w:rsidRPr="004B34B8" w:rsidRDefault="00D55258" w:rsidP="0053051F">
      <w:pPr>
        <w:spacing w:after="0" w:line="240" w:lineRule="auto"/>
        <w:ind w:firstLine="720"/>
        <w:jc w:val="both"/>
        <w:rPr>
          <w:rFonts w:ascii="Book Antiqua" w:eastAsia="Times New Roman" w:hAnsi="Book Antiqua"/>
          <w:strike/>
          <w:sz w:val="24"/>
          <w:szCs w:val="20"/>
          <w:lang w:val="es-ES_tradnl"/>
        </w:rPr>
      </w:pPr>
      <w:r w:rsidRPr="004B34B8">
        <w:rPr>
          <w:rFonts w:ascii="Book Antiqua" w:eastAsia="Times New Roman" w:hAnsi="Book Antiqua"/>
          <w:sz w:val="24"/>
          <w:szCs w:val="20"/>
          <w:lang w:val="es-ES_tradnl"/>
        </w:rPr>
        <w:t xml:space="preserve">La </w:t>
      </w:r>
      <w:r w:rsidR="00D43533" w:rsidRPr="004B34B8">
        <w:rPr>
          <w:rFonts w:ascii="Book Antiqua" w:eastAsia="Times New Roman" w:hAnsi="Book Antiqua"/>
          <w:sz w:val="24"/>
          <w:szCs w:val="20"/>
          <w:lang w:val="es-ES_tradnl"/>
        </w:rPr>
        <w:t>Cámara de Representantes de Puerto Rico</w:t>
      </w:r>
      <w:r w:rsidRPr="004B34B8">
        <w:rPr>
          <w:rFonts w:ascii="Book Antiqua" w:eastAsia="Times New Roman" w:hAnsi="Book Antiqua"/>
          <w:sz w:val="24"/>
          <w:szCs w:val="20"/>
          <w:lang w:val="es-ES_tradnl"/>
        </w:rPr>
        <w:t xml:space="preserve"> tiene la responsabilidad de velar por la seguridad y el bienestar de la ciudadanía, y en el caso particular de Yabucoa, atender esta deficiencia en infraestructura vial y comunitaria es un asunto de urgencia. La investigación </w:t>
      </w:r>
      <w:r w:rsidRPr="004B34B8">
        <w:rPr>
          <w:rFonts w:ascii="Book Antiqua" w:eastAsia="Times New Roman" w:hAnsi="Book Antiqua"/>
          <w:strike/>
          <w:sz w:val="24"/>
          <w:szCs w:val="20"/>
          <w:lang w:val="es-ES_tradnl"/>
        </w:rPr>
        <w:t>que se propone permitirá identificar las razones por las cuales no se ha provisto un alumbrado adecuado en la intersección señalada, establecer responsabilidades y diseñar un plan de acción que garantice la corrección de esta problemática en el menor tiempo posible.</w:t>
      </w:r>
      <w:r w:rsidR="0053051F" w:rsidRPr="004B34B8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53051F" w:rsidRPr="004B34B8">
        <w:rPr>
          <w:rFonts w:ascii="Book Antiqua" w:eastAsia="Times New Roman" w:hAnsi="Book Antiqua"/>
          <w:i/>
          <w:sz w:val="24"/>
          <w:szCs w:val="20"/>
          <w:u w:val="single"/>
          <w:lang w:val="es-ES_tradnl"/>
        </w:rPr>
        <w:t>proveerá datos que faciliten la identificación de las causas de la falta de iluminación, la evaluación de alternativas y la formulación de recomendaciones para atender las deficiencias aquí reseñadas de manera adecuada.</w:t>
      </w:r>
    </w:p>
    <w:p w14:paraId="527BB90A" w14:textId="77777777" w:rsidR="00D325C4" w:rsidRDefault="00D325C4" w:rsidP="003D5F9E">
      <w:pPr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  <w:lang w:val="es-ES_tradnl"/>
        </w:rPr>
      </w:pPr>
    </w:p>
    <w:p w14:paraId="7A49401B" w14:textId="77777777" w:rsidR="003E7820" w:rsidRPr="00683111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  <w:lang w:val="es-ES_tradnl"/>
        </w:rPr>
      </w:pP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RESUÉLVESE POR LA </w:t>
      </w:r>
      <w:r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CÁMARA DE REPRESENTANTES</w:t>
      </w: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DE PUERTO RICO:</w:t>
      </w:r>
      <w:r w:rsidRPr="00683111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</w:p>
    <w:p w14:paraId="672D5453" w14:textId="77777777" w:rsidR="003E7820" w:rsidRPr="00683111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5108F28E" w14:textId="77777777" w:rsidR="003E7820" w:rsidRPr="005A7AF4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ES_tradnl"/>
        </w:rPr>
        <w:sectPr w:rsidR="003E7820" w:rsidRPr="005A7AF4" w:rsidSect="003E7820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D32181D" w14:textId="01756ABB" w:rsidR="00807BD1" w:rsidRPr="003573F0" w:rsidRDefault="003E7820" w:rsidP="004B34B8">
      <w:pPr>
        <w:spacing w:after="0" w:line="480" w:lineRule="auto"/>
        <w:ind w:firstLine="567"/>
        <w:jc w:val="both"/>
        <w:rPr>
          <w:rFonts w:ascii="Book Antiqua" w:hAnsi="Book Antiqua"/>
          <w:i/>
          <w:color w:val="000000"/>
          <w:sz w:val="24"/>
          <w:szCs w:val="24"/>
          <w:u w:val="single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1.-</w:t>
      </w:r>
      <w:r w:rsidR="007E18C9" w:rsidRPr="007E18C9">
        <w:rPr>
          <w:rFonts w:ascii="Book Antiqua" w:hAnsi="Book Antiqua"/>
          <w:color w:val="000000"/>
          <w:sz w:val="24"/>
          <w:szCs w:val="24"/>
          <w:lang w:val="es-PR"/>
        </w:rPr>
        <w:t xml:space="preserve">Se ordena a la Comisión de </w:t>
      </w:r>
      <w:r w:rsidR="00D55258">
        <w:rPr>
          <w:rFonts w:ascii="Book Antiqua" w:hAnsi="Book Antiqua"/>
          <w:color w:val="000000"/>
          <w:sz w:val="24"/>
          <w:szCs w:val="24"/>
          <w:lang w:val="es-PR"/>
        </w:rPr>
        <w:t xml:space="preserve">la Región Este Central </w:t>
      </w:r>
      <w:r w:rsidR="00D55258" w:rsidRPr="00324E44">
        <w:rPr>
          <w:rFonts w:ascii="Book Antiqua" w:hAnsi="Book Antiqua"/>
          <w:strike/>
          <w:color w:val="000000"/>
          <w:sz w:val="24"/>
          <w:szCs w:val="24"/>
          <w:lang w:val="es-PR"/>
        </w:rPr>
        <w:t>a</w:t>
      </w:r>
      <w:r w:rsidR="00D55258" w:rsidRPr="00807BD1">
        <w:rPr>
          <w:rFonts w:ascii="Book Antiqua" w:hAnsi="Book Antiqua"/>
          <w:color w:val="000000"/>
          <w:sz w:val="24"/>
          <w:szCs w:val="24"/>
          <w:lang w:val="es-PR"/>
        </w:rPr>
        <w:t xml:space="preserve"> realizar una investigación </w:t>
      </w:r>
      <w:r w:rsidR="00807BD1">
        <w:rPr>
          <w:rFonts w:ascii="Book Antiqua" w:hAnsi="Book Antiqua"/>
          <w:i/>
          <w:color w:val="000000"/>
          <w:sz w:val="24"/>
          <w:szCs w:val="24"/>
          <w:u w:val="single"/>
          <w:lang w:val="es-PR"/>
        </w:rPr>
        <w:t>exhaustiva</w:t>
      </w:r>
      <w:r w:rsidR="00807BD1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D55258" w:rsidRPr="00807BD1">
        <w:rPr>
          <w:rFonts w:ascii="Book Antiqua" w:hAnsi="Book Antiqua"/>
          <w:color w:val="000000"/>
          <w:sz w:val="24"/>
          <w:szCs w:val="24"/>
          <w:lang w:val="es-PR"/>
        </w:rPr>
        <w:t>sobre la falta de alumbrado</w:t>
      </w:r>
      <w:r w:rsidR="00807BD1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807BD1" w:rsidRPr="0053051F">
        <w:rPr>
          <w:rFonts w:ascii="Book Antiqua" w:hAnsi="Book Antiqua"/>
          <w:i/>
          <w:sz w:val="24"/>
          <w:szCs w:val="24"/>
          <w:u w:val="single"/>
          <w:lang w:val="es-ES_tradnl"/>
        </w:rPr>
        <w:t>público</w:t>
      </w:r>
      <w:r w:rsidR="00807BD1" w:rsidRPr="0053051F">
        <w:rPr>
          <w:rFonts w:ascii="Book Antiqua" w:hAnsi="Book Antiqua"/>
          <w:sz w:val="24"/>
          <w:szCs w:val="24"/>
          <w:lang w:val="es-ES_tradnl"/>
        </w:rPr>
        <w:t xml:space="preserve"> en la Carretera PR-53, particularmente en la intersección con la Carretera PR-906, en el Barrio Aguacate del Municipio de Yabucoa</w:t>
      </w:r>
      <w:r w:rsidR="00807BD1" w:rsidRPr="00807BD1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807BD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7BD1" w:rsidRPr="003573F0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, </w:t>
      </w:r>
      <w:r w:rsidR="00807BD1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 xml:space="preserve">con la finalidad de evaluar su impacto en la seguridad vial, identificar las posibles causas de las deficiencias en el servicio de alumbrado </w:t>
      </w:r>
      <w:r w:rsidR="004B34B8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>eléctrico</w:t>
      </w:r>
      <w:r w:rsidR="00807BD1" w:rsidRPr="003573F0">
        <w:rPr>
          <w:rFonts w:ascii="Book Antiqua" w:eastAsia="Times New Roman" w:hAnsi="Book Antiqua"/>
          <w:i/>
          <w:iCs/>
          <w:sz w:val="24"/>
          <w:szCs w:val="24"/>
          <w:u w:val="single"/>
          <w:lang w:val="es-ES_tradnl"/>
        </w:rPr>
        <w:t xml:space="preserve"> y formular recomendaciones y acciones correctivas</w:t>
      </w:r>
      <w:r w:rsidR="00807BD1" w:rsidRPr="003573F0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</w:t>
      </w:r>
      <w:r w:rsidR="00807BD1" w:rsidRPr="003573F0">
        <w:rPr>
          <w:rFonts w:ascii="Book Antiqua" w:hAnsi="Book Antiqua"/>
          <w:sz w:val="24"/>
          <w:szCs w:val="24"/>
          <w:lang w:val="es-ES_tradnl"/>
        </w:rPr>
        <w:t xml:space="preserve">inmediatas </w:t>
      </w:r>
      <w:r w:rsidR="00807BD1" w:rsidRPr="003573F0">
        <w:rPr>
          <w:rFonts w:ascii="Book Antiqua" w:eastAsia="Times New Roman" w:hAnsi="Book Antiqua"/>
          <w:i/>
          <w:sz w:val="24"/>
          <w:szCs w:val="24"/>
          <w:u w:val="single"/>
          <w:lang w:val="es-ES_tradnl"/>
        </w:rPr>
        <w:t>en coordinación con las agencias pertinentes.</w:t>
      </w:r>
    </w:p>
    <w:p w14:paraId="7128DC3C" w14:textId="2B725556" w:rsidR="009D4A01" w:rsidRPr="00D55258" w:rsidRDefault="003E7820" w:rsidP="00186F9B">
      <w:pPr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2.-</w:t>
      </w:r>
      <w:r w:rsidR="00D55258" w:rsidRPr="00D55258">
        <w:rPr>
          <w:rFonts w:ascii="Book Antiqua" w:eastAsia="MS Mincho" w:hAnsi="Book Antiqua"/>
          <w:sz w:val="24"/>
          <w:szCs w:val="24"/>
          <w:lang w:val="es-PR"/>
        </w:rPr>
        <w:t>Dicha investigación deberá incluir la evaluación de las condiciones actuales de la vía, la identificación de las agencias responsables del mantenimiento y reparación del sistema de alumbrado, las razones que han provocado la ausencia de iluminación, así como recomendaciones concretas para resolver la situación</w:t>
      </w:r>
      <w:r w:rsidR="00D55258">
        <w:rPr>
          <w:rFonts w:ascii="Book Antiqua" w:eastAsia="MS Mincho" w:hAnsi="Book Antiqua"/>
          <w:sz w:val="24"/>
          <w:szCs w:val="24"/>
          <w:lang w:val="es-PR"/>
        </w:rPr>
        <w:t>.</w:t>
      </w:r>
    </w:p>
    <w:p w14:paraId="714746C8" w14:textId="6B25706D" w:rsidR="00D056D7" w:rsidRDefault="003E7820" w:rsidP="00186F9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ES_tradnl"/>
        </w:rPr>
        <w:t>Sección 3.-</w:t>
      </w:r>
      <w:r w:rsidR="009D4A01" w:rsidRPr="009D4A01">
        <w:rPr>
          <w:rFonts w:ascii="Book Antiqua" w:eastAsia="MS Mincho" w:hAnsi="Book Antiqua"/>
          <w:sz w:val="24"/>
          <w:szCs w:val="24"/>
          <w:lang w:val="es-PR"/>
        </w:rPr>
        <w:t xml:space="preserve">La Comisión estará autorizada a requerir documentos, informes, </w:t>
      </w:r>
      <w:r w:rsidR="009D4A01" w:rsidRPr="009D4A01">
        <w:rPr>
          <w:rFonts w:ascii="Book Antiqua" w:eastAsia="MS Mincho" w:hAnsi="Book Antiqua"/>
          <w:sz w:val="24"/>
          <w:szCs w:val="24"/>
          <w:lang w:val="es-PR"/>
        </w:rPr>
        <w:lastRenderedPageBreak/>
        <w:t>contratos y cualquier otra información necesaria para el análisis de la situación.</w:t>
      </w:r>
    </w:p>
    <w:p w14:paraId="7D8C71EE" w14:textId="03ED9A08" w:rsidR="009D4A01" w:rsidRPr="007E18C9" w:rsidRDefault="009D4A01" w:rsidP="00186F9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>
        <w:rPr>
          <w:rFonts w:ascii="Book Antiqua" w:eastAsia="MS Mincho" w:hAnsi="Book Antiqua"/>
          <w:sz w:val="24"/>
          <w:szCs w:val="24"/>
          <w:lang w:val="es-PR"/>
        </w:rPr>
        <w:t>Sección 4.-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 xml:space="preserve">La Comisión estará facultada para citar a funcionarios </w:t>
      </w:r>
      <w:r w:rsidR="00D55258">
        <w:rPr>
          <w:rFonts w:ascii="Book Antiqua" w:eastAsia="MS Mincho" w:hAnsi="Book Antiqua"/>
          <w:sz w:val="24"/>
          <w:szCs w:val="24"/>
          <w:lang w:val="es-PR"/>
        </w:rPr>
        <w:t>de las agencias pertinentes</w:t>
      </w:r>
      <w:r w:rsidR="007E18C9" w:rsidRPr="007E18C9">
        <w:rPr>
          <w:rFonts w:ascii="Book Antiqua" w:eastAsia="MS Mincho" w:hAnsi="Book Antiqua"/>
          <w:sz w:val="24"/>
          <w:szCs w:val="24"/>
          <w:lang w:val="es-PR"/>
        </w:rPr>
        <w:t xml:space="preserve"> y a cualquier otra persona o entidad cuya participación sea necesaria para el desarrollo de la investigación.</w:t>
      </w:r>
    </w:p>
    <w:p w14:paraId="0C440725" w14:textId="3E43C5D5" w:rsidR="004B34B8" w:rsidRPr="004B34B8" w:rsidRDefault="00FB77E3" w:rsidP="004B34B8">
      <w:pPr>
        <w:spacing w:after="0" w:line="480" w:lineRule="auto"/>
        <w:ind w:firstLine="720"/>
        <w:jc w:val="both"/>
        <w:rPr>
          <w:rFonts w:ascii="Book Antiqua" w:hAnsi="Book Antiqua"/>
          <w:i/>
          <w:strike/>
          <w:sz w:val="24"/>
          <w:szCs w:val="24"/>
          <w:u w:val="single"/>
          <w:lang w:val="es-PR"/>
        </w:rPr>
      </w:pPr>
      <w:r w:rsidRPr="00FB77E3">
        <w:rPr>
          <w:rFonts w:ascii="Book Antiqua" w:eastAsia="MS Mincho" w:hAnsi="Book Antiqua"/>
          <w:sz w:val="24"/>
          <w:szCs w:val="24"/>
          <w:lang w:val="es-PR"/>
        </w:rPr>
        <w:t>Sección</w:t>
      </w:r>
      <w:r w:rsidR="00CF2BEF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Pr="00FB77E3">
        <w:rPr>
          <w:rFonts w:ascii="Book Antiqua" w:eastAsia="MS Mincho" w:hAnsi="Book Antiqua"/>
          <w:sz w:val="24"/>
          <w:szCs w:val="24"/>
          <w:lang w:val="es-PR"/>
        </w:rPr>
        <w:t>5.-</w:t>
      </w:r>
      <w:r w:rsidRPr="004B34B8">
        <w:rPr>
          <w:rFonts w:ascii="Book Antiqua" w:hAnsi="Book Antiqua"/>
          <w:strike/>
          <w:sz w:val="24"/>
          <w:szCs w:val="24"/>
          <w:lang w:val="es-PR"/>
        </w:rPr>
        <w:t>Esta Resolución entrará en vigor inmediatamente luego de su aprobación</w:t>
      </w:r>
      <w:r w:rsidRPr="004B34B8">
        <w:rPr>
          <w:rFonts w:ascii="Book Antiqua" w:hAnsi="Book Antiqua"/>
          <w:strike/>
          <w:szCs w:val="24"/>
          <w:lang w:val="es-PR"/>
        </w:rPr>
        <w:t>.</w:t>
      </w:r>
      <w:r w:rsidR="004B34B8" w:rsidRPr="004B34B8">
        <w:rPr>
          <w:rFonts w:ascii="Book Antiqua" w:hAnsi="Book Antiqua"/>
          <w:szCs w:val="24"/>
          <w:lang w:val="es-PR"/>
        </w:rPr>
        <w:t xml:space="preserve"> </w:t>
      </w:r>
      <w:r w:rsidR="004B34B8" w:rsidRPr="004B34B8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La </w:t>
      </w:r>
      <w:r w:rsidR="006F0905">
        <w:rPr>
          <w:rFonts w:ascii="Book Antiqua" w:hAnsi="Book Antiqua"/>
          <w:i/>
          <w:sz w:val="24"/>
          <w:szCs w:val="24"/>
          <w:u w:val="single"/>
          <w:lang w:val="es-PR"/>
        </w:rPr>
        <w:t>C</w:t>
      </w:r>
      <w:r w:rsidR="004B34B8" w:rsidRPr="004B34B8">
        <w:rPr>
          <w:rFonts w:ascii="Book Antiqua" w:hAnsi="Book Antiqua"/>
          <w:i/>
          <w:sz w:val="24"/>
          <w:szCs w:val="24"/>
          <w:u w:val="single"/>
          <w:lang w:val="es-PR"/>
        </w:rPr>
        <w:t>omisión</w:t>
      </w:r>
      <w:r w:rsidR="006F0905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rendirá un informe con </w:t>
      </w:r>
      <w:r w:rsidR="006F0905" w:rsidRPr="004B34B8">
        <w:rPr>
          <w:rFonts w:ascii="Book Antiqua" w:hAnsi="Book Antiqua"/>
          <w:i/>
          <w:sz w:val="24"/>
          <w:szCs w:val="24"/>
          <w:u w:val="single"/>
          <w:lang w:val="es-PR"/>
        </w:rPr>
        <w:t>sus hallazgos, conclusiones y recomendaciones</w:t>
      </w:r>
      <w:r w:rsidR="00D46356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dentro del término</w:t>
      </w:r>
      <w:r w:rsidR="004B34B8" w:rsidRPr="004B34B8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 ciento veinte (120) días, </w:t>
      </w:r>
      <w:r w:rsidR="00D46356">
        <w:rPr>
          <w:rFonts w:ascii="Book Antiqua" w:hAnsi="Book Antiqua"/>
          <w:i/>
          <w:sz w:val="24"/>
          <w:szCs w:val="24"/>
          <w:u w:val="single"/>
          <w:lang w:val="es-PR"/>
        </w:rPr>
        <w:t>contados a partir de la aprobación de esta Resolución</w:t>
      </w:r>
      <w:r w:rsidR="004B34B8" w:rsidRPr="004B34B8">
        <w:rPr>
          <w:rFonts w:ascii="Book Antiqua" w:hAnsi="Book Antiqua"/>
          <w:i/>
          <w:sz w:val="24"/>
          <w:szCs w:val="24"/>
          <w:u w:val="single"/>
          <w:lang w:val="es-PR"/>
        </w:rPr>
        <w:t>.</w:t>
      </w:r>
    </w:p>
    <w:p w14:paraId="719E2E3E" w14:textId="7CDCFB2A" w:rsidR="004B34B8" w:rsidRPr="00DB540D" w:rsidRDefault="004B34B8" w:rsidP="00DB540D">
      <w:pPr>
        <w:spacing w:after="0" w:line="480" w:lineRule="auto"/>
        <w:ind w:firstLine="720"/>
        <w:jc w:val="both"/>
        <w:rPr>
          <w:rFonts w:ascii="Book Antiqua" w:hAnsi="Book Antiqua"/>
          <w:i/>
          <w:u w:val="single"/>
          <w:lang w:val="es-ES_tradnl"/>
        </w:rPr>
      </w:pPr>
      <w:r w:rsidRPr="004B34B8">
        <w:rPr>
          <w:rFonts w:ascii="Book Antiqua" w:eastAsia="MS Mincho" w:hAnsi="Book Antiqua"/>
          <w:i/>
          <w:sz w:val="24"/>
          <w:szCs w:val="24"/>
          <w:u w:val="single"/>
          <w:lang w:val="es-PR"/>
        </w:rPr>
        <w:t>Sección 6.-</w:t>
      </w:r>
      <w:r w:rsidRPr="004B34B8">
        <w:rPr>
          <w:rFonts w:ascii="Book Antiqua" w:hAnsi="Book Antiqua"/>
          <w:i/>
          <w:sz w:val="24"/>
          <w:szCs w:val="24"/>
          <w:u w:val="single"/>
          <w:lang w:val="es-PR"/>
        </w:rPr>
        <w:t>Esta Resolución entrará en vigor inmediatamente luego de su aprobación</w:t>
      </w:r>
      <w:r w:rsidRPr="004B34B8">
        <w:rPr>
          <w:rFonts w:ascii="Book Antiqua" w:hAnsi="Book Antiqua"/>
          <w:i/>
          <w:szCs w:val="24"/>
          <w:u w:val="single"/>
          <w:lang w:val="es-PR"/>
        </w:rPr>
        <w:t>.</w:t>
      </w:r>
    </w:p>
    <w:sectPr w:rsidR="004B34B8" w:rsidRPr="00DB540D" w:rsidSect="003E7820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DC8D4" w14:textId="77777777" w:rsidR="00BA35A1" w:rsidRDefault="00BA35A1">
      <w:pPr>
        <w:spacing w:after="0" w:line="240" w:lineRule="auto"/>
      </w:pPr>
      <w:r>
        <w:separator/>
      </w:r>
    </w:p>
  </w:endnote>
  <w:endnote w:type="continuationSeparator" w:id="0">
    <w:p w14:paraId="41B7B4ED" w14:textId="77777777" w:rsidR="00BA35A1" w:rsidRDefault="00BA3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5299C" w14:textId="77777777" w:rsidR="00BA35A1" w:rsidRDefault="00BA35A1">
      <w:pPr>
        <w:spacing w:after="0" w:line="240" w:lineRule="auto"/>
      </w:pPr>
      <w:r>
        <w:separator/>
      </w:r>
    </w:p>
  </w:footnote>
  <w:footnote w:type="continuationSeparator" w:id="0">
    <w:p w14:paraId="26C54E85" w14:textId="77777777" w:rsidR="00BA35A1" w:rsidRDefault="00BA3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807BD1" w:rsidRDefault="00807BD1" w:rsidP="0060050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807BD1" w:rsidRDefault="00807B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807BD1" w:rsidRDefault="00807BD1" w:rsidP="009E182A">
    <w:pPr>
      <w:pStyle w:val="Header"/>
      <w:framePr w:wrap="around" w:vAnchor="text" w:hAnchor="page" w:x="601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73F0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807BD1" w:rsidRDefault="00807B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E095" w14:textId="5F8CA511" w:rsidR="00807BD1" w:rsidRPr="00600503" w:rsidRDefault="00807BD1" w:rsidP="00600503">
    <w:pPr>
      <w:pStyle w:val="Header"/>
      <w:jc w:val="center"/>
      <w:rPr>
        <w:rFonts w:ascii="Book Antiqua" w:hAnsi="Book Antiqua"/>
        <w:sz w:val="24"/>
        <w:szCs w:val="24"/>
        <w:lang w:val="es-ES_tradnl"/>
      </w:rPr>
    </w:pPr>
    <w:r>
      <w:rPr>
        <w:rFonts w:ascii="Book Antiqua" w:hAnsi="Book Antiqua"/>
        <w:sz w:val="24"/>
        <w:szCs w:val="24"/>
      </w:rPr>
      <w:t>ENTIRILLADO ELECTR</w:t>
    </w:r>
    <w:r>
      <w:rPr>
        <w:rFonts w:ascii="Book Antiqua" w:hAnsi="Book Antiqua"/>
        <w:sz w:val="24"/>
        <w:szCs w:val="24"/>
        <w:lang w:val="es-ES_tradnl"/>
      </w:rPr>
      <w:t>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807BD1" w:rsidRDefault="00807B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807BD1" w:rsidRDefault="00807BD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807BD1" w:rsidRDefault="00807B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34B8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807BD1" w:rsidRDefault="00807BD1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807BD1" w:rsidRDefault="00807BD1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807BD1" w:rsidRDefault="00807BD1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807BD1" w:rsidRDefault="00807BD1">
                    <w:pPr>
                      <w:rPr>
                        <w:sz w:val="24"/>
                      </w:rPr>
                    </w:pPr>
                  </w:p>
                  <w:p w14:paraId="048661CB" w14:textId="77777777" w:rsidR="00807BD1" w:rsidRDefault="00807BD1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FBC"/>
    <w:rsid w:val="00002690"/>
    <w:rsid w:val="000203DE"/>
    <w:rsid w:val="0002152A"/>
    <w:rsid w:val="0002243C"/>
    <w:rsid w:val="000B7643"/>
    <w:rsid w:val="000D1433"/>
    <w:rsid w:val="000E36C6"/>
    <w:rsid w:val="0010682F"/>
    <w:rsid w:val="001106B3"/>
    <w:rsid w:val="00120CCD"/>
    <w:rsid w:val="00140BBA"/>
    <w:rsid w:val="00166FC8"/>
    <w:rsid w:val="00184C9E"/>
    <w:rsid w:val="00186F9B"/>
    <w:rsid w:val="00190C6F"/>
    <w:rsid w:val="001B7CC2"/>
    <w:rsid w:val="001F1B1E"/>
    <w:rsid w:val="002135AD"/>
    <w:rsid w:val="002437F4"/>
    <w:rsid w:val="00280B7F"/>
    <w:rsid w:val="002B1815"/>
    <w:rsid w:val="002E2DDF"/>
    <w:rsid w:val="00324E44"/>
    <w:rsid w:val="00337784"/>
    <w:rsid w:val="003573F0"/>
    <w:rsid w:val="003741A5"/>
    <w:rsid w:val="003958A5"/>
    <w:rsid w:val="003C65C8"/>
    <w:rsid w:val="003D5F9E"/>
    <w:rsid w:val="003E7820"/>
    <w:rsid w:val="003F4F12"/>
    <w:rsid w:val="00422695"/>
    <w:rsid w:val="004250DE"/>
    <w:rsid w:val="004349A5"/>
    <w:rsid w:val="00436935"/>
    <w:rsid w:val="00460CF8"/>
    <w:rsid w:val="004915A2"/>
    <w:rsid w:val="00497C57"/>
    <w:rsid w:val="004A5EC0"/>
    <w:rsid w:val="004B34B8"/>
    <w:rsid w:val="004C3666"/>
    <w:rsid w:val="00502A3F"/>
    <w:rsid w:val="00513931"/>
    <w:rsid w:val="00521E8B"/>
    <w:rsid w:val="0052265C"/>
    <w:rsid w:val="005253C3"/>
    <w:rsid w:val="0053051F"/>
    <w:rsid w:val="00535C4C"/>
    <w:rsid w:val="0054505E"/>
    <w:rsid w:val="00592027"/>
    <w:rsid w:val="005F519F"/>
    <w:rsid w:val="00600503"/>
    <w:rsid w:val="0064669F"/>
    <w:rsid w:val="00650BE1"/>
    <w:rsid w:val="00654548"/>
    <w:rsid w:val="00693D4B"/>
    <w:rsid w:val="006D7F2B"/>
    <w:rsid w:val="006E216F"/>
    <w:rsid w:val="006F0905"/>
    <w:rsid w:val="00705687"/>
    <w:rsid w:val="00721FBC"/>
    <w:rsid w:val="007440F8"/>
    <w:rsid w:val="00752CE8"/>
    <w:rsid w:val="00792C3B"/>
    <w:rsid w:val="007B1BF5"/>
    <w:rsid w:val="007E18C9"/>
    <w:rsid w:val="007F0513"/>
    <w:rsid w:val="0080041D"/>
    <w:rsid w:val="00807BD1"/>
    <w:rsid w:val="00832152"/>
    <w:rsid w:val="0085076C"/>
    <w:rsid w:val="0085623A"/>
    <w:rsid w:val="008B476C"/>
    <w:rsid w:val="009164A9"/>
    <w:rsid w:val="00987FE1"/>
    <w:rsid w:val="00995861"/>
    <w:rsid w:val="009D4A01"/>
    <w:rsid w:val="009D4F35"/>
    <w:rsid w:val="009E182A"/>
    <w:rsid w:val="009F37C1"/>
    <w:rsid w:val="00A02B85"/>
    <w:rsid w:val="00A13624"/>
    <w:rsid w:val="00A20453"/>
    <w:rsid w:val="00A2432E"/>
    <w:rsid w:val="00A40875"/>
    <w:rsid w:val="00A47AFF"/>
    <w:rsid w:val="00A6433F"/>
    <w:rsid w:val="00AA00A4"/>
    <w:rsid w:val="00AC46C8"/>
    <w:rsid w:val="00AF6205"/>
    <w:rsid w:val="00B567C2"/>
    <w:rsid w:val="00B96B8F"/>
    <w:rsid w:val="00BA35A1"/>
    <w:rsid w:val="00BE6A03"/>
    <w:rsid w:val="00C60E53"/>
    <w:rsid w:val="00C757FE"/>
    <w:rsid w:val="00C83C8A"/>
    <w:rsid w:val="00C912E5"/>
    <w:rsid w:val="00C91D61"/>
    <w:rsid w:val="00C96AE7"/>
    <w:rsid w:val="00CB04B8"/>
    <w:rsid w:val="00CB13A6"/>
    <w:rsid w:val="00CD6646"/>
    <w:rsid w:val="00CF105B"/>
    <w:rsid w:val="00CF2BEF"/>
    <w:rsid w:val="00D056D7"/>
    <w:rsid w:val="00D325C4"/>
    <w:rsid w:val="00D43533"/>
    <w:rsid w:val="00D46356"/>
    <w:rsid w:val="00D47D8D"/>
    <w:rsid w:val="00D55258"/>
    <w:rsid w:val="00D91B68"/>
    <w:rsid w:val="00D96E81"/>
    <w:rsid w:val="00D9783C"/>
    <w:rsid w:val="00DB540D"/>
    <w:rsid w:val="00DD4ED0"/>
    <w:rsid w:val="00DE213C"/>
    <w:rsid w:val="00DE6616"/>
    <w:rsid w:val="00E44B34"/>
    <w:rsid w:val="00E46D6A"/>
    <w:rsid w:val="00E54CC3"/>
    <w:rsid w:val="00E6536D"/>
    <w:rsid w:val="00E6765D"/>
    <w:rsid w:val="00EB0E70"/>
    <w:rsid w:val="00EC27A1"/>
    <w:rsid w:val="00EC5929"/>
    <w:rsid w:val="00EC61EE"/>
    <w:rsid w:val="00EE7834"/>
    <w:rsid w:val="00EF44C6"/>
    <w:rsid w:val="00F0063B"/>
    <w:rsid w:val="00F03A83"/>
    <w:rsid w:val="00F12DA5"/>
    <w:rsid w:val="00F171CB"/>
    <w:rsid w:val="00F21868"/>
    <w:rsid w:val="00F53857"/>
    <w:rsid w:val="00F72422"/>
    <w:rsid w:val="00F73585"/>
    <w:rsid w:val="00FA257A"/>
    <w:rsid w:val="00FB77E3"/>
    <w:rsid w:val="00FE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docId w15:val="{470E3408-2747-47B4-901C-5333A47D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Footer">
    <w:name w:val="footer"/>
    <w:basedOn w:val="Normal"/>
    <w:link w:val="FooterChar"/>
    <w:uiPriority w:val="99"/>
    <w:unhideWhenUsed/>
    <w:rsid w:val="009E1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82A"/>
    <w:rPr>
      <w:rFonts w:ascii="Calibri" w:eastAsia="Calibri" w:hAnsi="Calibri" w:cs="Times New Roman"/>
      <w:kern w:val="0"/>
      <w:lang w:val="en-US"/>
      <w14:ligatures w14:val="none"/>
    </w:rPr>
  </w:style>
  <w:style w:type="character" w:styleId="Emphasis">
    <w:name w:val="Emphasis"/>
    <w:basedOn w:val="DefaultParagraphFont"/>
    <w:uiPriority w:val="20"/>
    <w:qFormat/>
    <w:rsid w:val="00600503"/>
    <w:rPr>
      <w:i/>
      <w:iCs/>
    </w:rPr>
  </w:style>
  <w:style w:type="paragraph" w:styleId="NoSpacing">
    <w:name w:val="No Spacing"/>
    <w:uiPriority w:val="1"/>
    <w:qFormat/>
    <w:rsid w:val="003F4F1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E0151-80C7-A447-9F8C-A6612C70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Camyl Moreno Pantojas</cp:lastModifiedBy>
  <cp:revision>5</cp:revision>
  <cp:lastPrinted>2025-10-06T17:19:00Z</cp:lastPrinted>
  <dcterms:created xsi:type="dcterms:W3CDTF">2025-12-05T13:28:00Z</dcterms:created>
  <dcterms:modified xsi:type="dcterms:W3CDTF">2025-12-15T20:05:00Z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