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774187" w:rsidRDefault="002905BE" w:rsidP="009852EB">
      <w:pPr>
        <w:jc w:val="center"/>
        <w:outlineLvl w:val="0"/>
        <w:rPr>
          <w:rFonts w:ascii="Book Antiqua" w:hAnsi="Book Antiqua"/>
          <w:b/>
          <w:sz w:val="28"/>
          <w:szCs w:val="28"/>
          <w:lang w:val="es-ES"/>
        </w:rPr>
      </w:pPr>
      <w:r w:rsidRPr="00774187">
        <w:rPr>
          <w:rFonts w:ascii="Book Antiqua" w:hAnsi="Book Antiqua"/>
          <w:b/>
          <w:sz w:val="28"/>
          <w:szCs w:val="28"/>
          <w:lang w:val="es-ES"/>
        </w:rPr>
        <w:t>GOBIERNO</w:t>
      </w:r>
      <w:r w:rsidR="002670C1" w:rsidRPr="00774187">
        <w:rPr>
          <w:rFonts w:ascii="Book Antiqua" w:hAnsi="Book Antiqua"/>
          <w:b/>
          <w:sz w:val="28"/>
          <w:szCs w:val="28"/>
          <w:lang w:val="es-ES"/>
        </w:rPr>
        <w:t xml:space="preserve"> DE PUERTO RICO</w:t>
      </w:r>
    </w:p>
    <w:p w14:paraId="356118BB" w14:textId="77777777" w:rsidR="002670C1" w:rsidRPr="00774187" w:rsidRDefault="002670C1" w:rsidP="002670C1">
      <w:pPr>
        <w:tabs>
          <w:tab w:val="left" w:pos="5080"/>
        </w:tabs>
        <w:jc w:val="center"/>
        <w:rPr>
          <w:rFonts w:ascii="Book Antiqua" w:hAnsi="Book Antiqua"/>
          <w:lang w:val="es-ES"/>
        </w:rPr>
      </w:pPr>
    </w:p>
    <w:p w14:paraId="68FE966C" w14:textId="198427BD" w:rsidR="002670C1" w:rsidRPr="00774187" w:rsidRDefault="002905BE" w:rsidP="00632DBA">
      <w:pPr>
        <w:pStyle w:val="Title2"/>
        <w:tabs>
          <w:tab w:val="clear" w:pos="7776"/>
          <w:tab w:val="clear" w:pos="7848"/>
          <w:tab w:val="right" w:pos="8640"/>
          <w:tab w:val="left" w:pos="9180"/>
        </w:tabs>
        <w:rPr>
          <w:rFonts w:ascii="Book Antiqua" w:hAnsi="Book Antiqua"/>
          <w:szCs w:val="24"/>
          <w:lang w:val="es-ES"/>
        </w:rPr>
      </w:pPr>
      <w:r w:rsidRPr="00774187">
        <w:rPr>
          <w:rFonts w:ascii="Book Antiqua" w:hAnsi="Book Antiqua"/>
          <w:szCs w:val="24"/>
          <w:lang w:val="es-ES"/>
        </w:rPr>
        <w:t>20m</w:t>
      </w:r>
      <w:r w:rsidR="002670C1" w:rsidRPr="00774187">
        <w:rPr>
          <w:rFonts w:ascii="Book Antiqua" w:hAnsi="Book Antiqua"/>
          <w:szCs w:val="24"/>
          <w:lang w:val="es-ES"/>
        </w:rPr>
        <w:t>a. Asamblea</w:t>
      </w:r>
      <w:r w:rsidR="002670C1" w:rsidRPr="00774187">
        <w:rPr>
          <w:rFonts w:ascii="Book Antiqua" w:hAnsi="Book Antiqua"/>
          <w:szCs w:val="24"/>
          <w:lang w:val="es-ES"/>
        </w:rPr>
        <w:tab/>
        <w:t xml:space="preserve">    </w:t>
      </w:r>
      <w:r w:rsidR="00445CFE" w:rsidRPr="00774187">
        <w:rPr>
          <w:rFonts w:ascii="Book Antiqua" w:hAnsi="Book Antiqua"/>
          <w:szCs w:val="24"/>
          <w:lang w:val="es-ES"/>
        </w:rPr>
        <w:t xml:space="preserve">       </w:t>
      </w:r>
      <w:r w:rsidR="00632DBA" w:rsidRPr="00774187">
        <w:rPr>
          <w:rFonts w:ascii="Book Antiqua" w:hAnsi="Book Antiqua"/>
          <w:szCs w:val="24"/>
          <w:lang w:val="es-ES"/>
        </w:rPr>
        <w:t xml:space="preserve">  </w:t>
      </w:r>
      <w:r w:rsidR="00296341" w:rsidRPr="00774187">
        <w:rPr>
          <w:rFonts w:ascii="Book Antiqua" w:hAnsi="Book Antiqua"/>
          <w:szCs w:val="24"/>
          <w:lang w:val="es-ES"/>
        </w:rPr>
        <w:t>3</w:t>
      </w:r>
      <w:r w:rsidR="00445CFE" w:rsidRPr="00774187">
        <w:rPr>
          <w:rFonts w:ascii="Book Antiqua" w:hAnsi="Book Antiqua"/>
          <w:szCs w:val="24"/>
          <w:lang w:val="es-ES"/>
        </w:rPr>
        <w:t>r</w:t>
      </w:r>
      <w:r w:rsidR="002670C1" w:rsidRPr="00774187">
        <w:rPr>
          <w:rFonts w:ascii="Book Antiqua" w:hAnsi="Book Antiqua"/>
          <w:szCs w:val="24"/>
          <w:lang w:val="es-ES"/>
        </w:rPr>
        <w:t>a. Sesión</w:t>
      </w:r>
    </w:p>
    <w:p w14:paraId="158D734E" w14:textId="4A7AA8DB" w:rsidR="002670C1" w:rsidRPr="00774187" w:rsidRDefault="002670C1" w:rsidP="001A14B6">
      <w:pPr>
        <w:pStyle w:val="Title2"/>
        <w:tabs>
          <w:tab w:val="clear" w:pos="648"/>
          <w:tab w:val="left" w:pos="540"/>
          <w:tab w:val="left" w:pos="6930"/>
        </w:tabs>
        <w:rPr>
          <w:rFonts w:ascii="Book Antiqua" w:hAnsi="Book Antiqua"/>
          <w:szCs w:val="24"/>
          <w:lang w:val="es-ES"/>
        </w:rPr>
      </w:pPr>
      <w:r w:rsidRPr="00774187">
        <w:rPr>
          <w:rFonts w:ascii="Book Antiqua" w:hAnsi="Book Antiqua"/>
          <w:szCs w:val="24"/>
          <w:lang w:val="es-ES"/>
        </w:rPr>
        <w:tab/>
        <w:t>Legislativa</w:t>
      </w:r>
      <w:r w:rsidRPr="00774187">
        <w:rPr>
          <w:rFonts w:ascii="Book Antiqua" w:hAnsi="Book Antiqua"/>
          <w:szCs w:val="24"/>
          <w:lang w:val="es-ES"/>
        </w:rPr>
        <w:tab/>
        <w:t xml:space="preserve">   </w:t>
      </w:r>
      <w:r w:rsidR="00632DBA" w:rsidRPr="00774187">
        <w:rPr>
          <w:rFonts w:ascii="Book Antiqua" w:hAnsi="Book Antiqua"/>
          <w:szCs w:val="24"/>
          <w:lang w:val="es-ES"/>
        </w:rPr>
        <w:t xml:space="preserve">       </w:t>
      </w:r>
      <w:r w:rsidRPr="00774187">
        <w:rPr>
          <w:rFonts w:ascii="Book Antiqua" w:hAnsi="Book Antiqua"/>
          <w:szCs w:val="24"/>
          <w:lang w:val="es-ES"/>
        </w:rPr>
        <w:t xml:space="preserve"> </w:t>
      </w:r>
      <w:r w:rsidR="00632DBA" w:rsidRPr="00774187">
        <w:rPr>
          <w:rFonts w:ascii="Book Antiqua" w:hAnsi="Book Antiqua"/>
          <w:szCs w:val="24"/>
          <w:lang w:val="es-ES"/>
        </w:rPr>
        <w:t xml:space="preserve"> </w:t>
      </w:r>
      <w:r w:rsidRPr="00774187">
        <w:rPr>
          <w:rFonts w:ascii="Book Antiqua" w:hAnsi="Book Antiqua"/>
          <w:szCs w:val="24"/>
          <w:lang w:val="es-ES"/>
        </w:rPr>
        <w:t>Ordinaria</w:t>
      </w:r>
    </w:p>
    <w:p w14:paraId="6E8D3ED1" w14:textId="77777777" w:rsidR="002670C1" w:rsidRPr="00774187" w:rsidRDefault="002670C1" w:rsidP="002670C1">
      <w:pPr>
        <w:rPr>
          <w:rFonts w:ascii="Book Antiqua" w:hAnsi="Book Antiqua"/>
          <w:lang w:val="es-ES"/>
        </w:rPr>
      </w:pPr>
    </w:p>
    <w:p w14:paraId="3BAFBCB4" w14:textId="77777777" w:rsidR="002670C1" w:rsidRPr="00774187" w:rsidRDefault="002670C1" w:rsidP="009852EB">
      <w:pPr>
        <w:jc w:val="center"/>
        <w:outlineLvl w:val="0"/>
        <w:rPr>
          <w:rFonts w:ascii="Book Antiqua" w:hAnsi="Book Antiqua"/>
          <w:smallCaps/>
          <w:sz w:val="36"/>
          <w:szCs w:val="36"/>
          <w:lang w:val="es-ES"/>
        </w:rPr>
      </w:pPr>
      <w:r w:rsidRPr="00774187">
        <w:rPr>
          <w:rFonts w:ascii="Book Antiqua" w:hAnsi="Book Antiqua"/>
          <w:b/>
          <w:caps/>
          <w:sz w:val="36"/>
          <w:szCs w:val="36"/>
          <w:lang w:val="es-ES"/>
        </w:rPr>
        <w:t>CÁMARA DE REPRESENTANTES</w:t>
      </w:r>
    </w:p>
    <w:p w14:paraId="5FE72B11" w14:textId="77777777" w:rsidR="002670C1" w:rsidRPr="00774187" w:rsidRDefault="002670C1" w:rsidP="002670C1">
      <w:pPr>
        <w:jc w:val="center"/>
        <w:rPr>
          <w:rFonts w:ascii="Book Antiqua" w:hAnsi="Book Antiqua" w:cs="Tahoma"/>
          <w:b/>
          <w:sz w:val="20"/>
          <w:szCs w:val="20"/>
          <w:lang w:val="es-ES"/>
        </w:rPr>
      </w:pPr>
    </w:p>
    <w:p w14:paraId="426C17AC" w14:textId="77777777" w:rsidR="002670C1" w:rsidRPr="00774187" w:rsidRDefault="002670C1" w:rsidP="002670C1">
      <w:pPr>
        <w:jc w:val="center"/>
        <w:rPr>
          <w:rFonts w:ascii="Book Antiqua" w:hAnsi="Book Antiqua" w:cs="Tahoma"/>
          <w:b/>
          <w:sz w:val="20"/>
          <w:szCs w:val="20"/>
          <w:lang w:val="es-ES"/>
        </w:rPr>
      </w:pPr>
    </w:p>
    <w:p w14:paraId="50D16FCA" w14:textId="035FAE6F" w:rsidR="002670C1" w:rsidRPr="00774187" w:rsidRDefault="002670C1" w:rsidP="009852EB">
      <w:pPr>
        <w:jc w:val="center"/>
        <w:outlineLvl w:val="0"/>
        <w:rPr>
          <w:rFonts w:ascii="Book Antiqua" w:hAnsi="Book Antiqua" w:cs="Tahoma"/>
          <w:b/>
          <w:sz w:val="52"/>
          <w:szCs w:val="52"/>
          <w:lang w:val="es-ES"/>
        </w:rPr>
      </w:pPr>
      <w:r w:rsidRPr="00774187">
        <w:rPr>
          <w:rFonts w:ascii="Book Antiqua" w:hAnsi="Book Antiqua" w:cs="Tahoma"/>
          <w:b/>
          <w:sz w:val="52"/>
          <w:szCs w:val="52"/>
          <w:lang w:val="es-ES"/>
        </w:rPr>
        <w:t xml:space="preserve">R. </w:t>
      </w:r>
      <w:r w:rsidR="008E60D1" w:rsidRPr="00774187">
        <w:rPr>
          <w:rFonts w:ascii="Book Antiqua" w:hAnsi="Book Antiqua" w:cs="Tahoma"/>
          <w:b/>
          <w:sz w:val="52"/>
          <w:szCs w:val="52"/>
          <w:lang w:val="es-ES"/>
        </w:rPr>
        <w:t>de la</w:t>
      </w:r>
      <w:r w:rsidRPr="00774187">
        <w:rPr>
          <w:rFonts w:ascii="Book Antiqua" w:hAnsi="Book Antiqua" w:cs="Tahoma"/>
          <w:b/>
          <w:sz w:val="52"/>
          <w:szCs w:val="52"/>
          <w:lang w:val="es-ES"/>
        </w:rPr>
        <w:t xml:space="preserve"> C. </w:t>
      </w:r>
      <w:r w:rsidR="006D76FE" w:rsidRPr="00774187">
        <w:rPr>
          <w:rFonts w:ascii="Book Antiqua" w:hAnsi="Book Antiqua" w:cs="Tahoma"/>
          <w:b/>
          <w:sz w:val="52"/>
          <w:szCs w:val="52"/>
          <w:lang w:val="es-ES"/>
        </w:rPr>
        <w:t>471</w:t>
      </w:r>
    </w:p>
    <w:p w14:paraId="2AB71EBC" w14:textId="77777777" w:rsidR="001A14B6" w:rsidRPr="00774187" w:rsidRDefault="001A14B6" w:rsidP="001A14B6">
      <w:pPr>
        <w:jc w:val="center"/>
        <w:rPr>
          <w:rFonts w:ascii="Book Antiqua" w:hAnsi="Book Antiqua" w:cs="Tahoma"/>
          <w:b/>
          <w:sz w:val="52"/>
          <w:szCs w:val="52"/>
          <w:lang w:val="es-ES"/>
        </w:rPr>
      </w:pPr>
    </w:p>
    <w:p w14:paraId="0DBA772C" w14:textId="4A3DF97F" w:rsidR="002670C1" w:rsidRPr="00774187" w:rsidRDefault="002670C1" w:rsidP="009852EB">
      <w:pPr>
        <w:jc w:val="center"/>
        <w:outlineLvl w:val="0"/>
        <w:rPr>
          <w:rFonts w:ascii="Book Antiqua" w:hAnsi="Book Antiqua" w:cs="Tahoma"/>
          <w:b/>
          <w:sz w:val="28"/>
          <w:szCs w:val="28"/>
          <w:lang w:val="es-ES"/>
        </w:rPr>
      </w:pPr>
      <w:r w:rsidRPr="00774187">
        <w:rPr>
          <w:rFonts w:ascii="Book Antiqua" w:hAnsi="Book Antiqua" w:cs="Tahoma"/>
          <w:b/>
          <w:sz w:val="28"/>
          <w:szCs w:val="28"/>
          <w:lang w:val="es-ES"/>
        </w:rPr>
        <w:t>INFORME</w:t>
      </w:r>
      <w:r w:rsidR="00632DBA" w:rsidRPr="00774187">
        <w:rPr>
          <w:rFonts w:ascii="Book Antiqua" w:hAnsi="Book Antiqua" w:cs="Tahoma"/>
          <w:b/>
          <w:sz w:val="28"/>
          <w:szCs w:val="28"/>
          <w:lang w:val="es-ES"/>
        </w:rPr>
        <w:t xml:space="preserve"> </w:t>
      </w:r>
      <w:r w:rsidR="00296341" w:rsidRPr="00774187">
        <w:rPr>
          <w:rFonts w:ascii="Book Antiqua" w:hAnsi="Book Antiqua" w:cs="Tahoma"/>
          <w:b/>
          <w:sz w:val="28"/>
          <w:szCs w:val="28"/>
          <w:lang w:val="es-ES"/>
        </w:rPr>
        <w:t>FINAL</w:t>
      </w:r>
    </w:p>
    <w:p w14:paraId="457A7DD8" w14:textId="77777777" w:rsidR="002670C1" w:rsidRPr="00774187" w:rsidRDefault="002670C1" w:rsidP="002670C1">
      <w:pPr>
        <w:jc w:val="center"/>
        <w:rPr>
          <w:rFonts w:ascii="Book Antiqua" w:hAnsi="Book Antiqua" w:cs="Tahoma"/>
          <w:b/>
          <w:sz w:val="28"/>
          <w:szCs w:val="28"/>
          <w:lang w:val="es-ES"/>
        </w:rPr>
      </w:pPr>
    </w:p>
    <w:p w14:paraId="073A9D6A" w14:textId="1009E05D" w:rsidR="002670C1" w:rsidRPr="00774187" w:rsidRDefault="002670C1" w:rsidP="002670C1">
      <w:pPr>
        <w:jc w:val="center"/>
        <w:rPr>
          <w:rFonts w:ascii="Book Antiqua" w:hAnsi="Book Antiqua" w:cs="Tahoma"/>
          <w:lang w:val="es-ES"/>
        </w:rPr>
      </w:pPr>
      <w:r w:rsidRPr="00774187">
        <w:rPr>
          <w:rFonts w:ascii="Book Antiqua" w:hAnsi="Book Antiqua" w:cs="Tahoma"/>
          <w:lang w:val="es-ES"/>
        </w:rPr>
        <w:t xml:space="preserve">  </w:t>
      </w:r>
      <w:r w:rsidR="00A56D21">
        <w:rPr>
          <w:rFonts w:ascii="Book Antiqua" w:hAnsi="Book Antiqua" w:cs="Tahoma"/>
          <w:lang w:val="es-ES"/>
        </w:rPr>
        <w:t xml:space="preserve">12 </w:t>
      </w:r>
      <w:r w:rsidR="004E1AED" w:rsidRPr="00774187">
        <w:rPr>
          <w:rFonts w:ascii="Book Antiqua" w:hAnsi="Book Antiqua" w:cs="Tahoma"/>
          <w:lang w:val="es-ES"/>
        </w:rPr>
        <w:t>DE FEBRERO DE 2026</w:t>
      </w:r>
    </w:p>
    <w:p w14:paraId="4A980496" w14:textId="77777777" w:rsidR="002670C1" w:rsidRPr="00774187" w:rsidRDefault="002670C1" w:rsidP="002670C1">
      <w:pPr>
        <w:jc w:val="both"/>
        <w:rPr>
          <w:rFonts w:ascii="Book Antiqua" w:hAnsi="Book Antiqua" w:cs="Tahoma"/>
          <w:sz w:val="20"/>
          <w:szCs w:val="20"/>
          <w:lang w:val="es-ES"/>
        </w:rPr>
      </w:pPr>
    </w:p>
    <w:p w14:paraId="44F4CFAD" w14:textId="77777777" w:rsidR="00EF143E" w:rsidRPr="00774187" w:rsidRDefault="00EF143E" w:rsidP="002670C1">
      <w:pPr>
        <w:jc w:val="both"/>
        <w:rPr>
          <w:rFonts w:ascii="Book Antiqua" w:hAnsi="Book Antiqua" w:cs="Tahoma"/>
          <w:sz w:val="20"/>
          <w:szCs w:val="20"/>
          <w:lang w:val="es-ES"/>
        </w:rPr>
      </w:pPr>
    </w:p>
    <w:p w14:paraId="7ECFE9E0" w14:textId="77777777" w:rsidR="002670C1" w:rsidRPr="00774187" w:rsidRDefault="002670C1" w:rsidP="002670C1">
      <w:pPr>
        <w:jc w:val="both"/>
        <w:rPr>
          <w:rFonts w:ascii="Book Antiqua" w:hAnsi="Book Antiqua" w:cs="Tahoma"/>
          <w:b/>
          <w:lang w:val="es-ES"/>
        </w:rPr>
      </w:pPr>
      <w:r w:rsidRPr="00774187">
        <w:rPr>
          <w:rFonts w:ascii="Book Antiqua" w:hAnsi="Book Antiqua" w:cs="Tahoma"/>
          <w:b/>
          <w:lang w:val="es-ES"/>
        </w:rPr>
        <w:t>A LA CÁMARA DE REPRESENTANTES DE PUERTO RICO:</w:t>
      </w:r>
    </w:p>
    <w:p w14:paraId="094C21E7" w14:textId="77777777" w:rsidR="002670C1" w:rsidRPr="00774187" w:rsidRDefault="002670C1" w:rsidP="002670C1">
      <w:pPr>
        <w:jc w:val="both"/>
        <w:rPr>
          <w:rFonts w:ascii="Book Antiqua" w:hAnsi="Book Antiqua" w:cs="Tahoma"/>
          <w:lang w:val="es-ES"/>
        </w:rPr>
      </w:pPr>
    </w:p>
    <w:p w14:paraId="366A943C" w14:textId="5B70D5C7" w:rsidR="00BC1CB2" w:rsidRPr="00774187" w:rsidRDefault="002670C1" w:rsidP="007F3B99">
      <w:pPr>
        <w:jc w:val="both"/>
        <w:rPr>
          <w:rFonts w:ascii="Book Antiqua" w:hAnsi="Book Antiqua" w:cs="Tahoma"/>
          <w:lang w:val="es-ES"/>
        </w:rPr>
      </w:pPr>
      <w:r w:rsidRPr="00774187">
        <w:rPr>
          <w:rFonts w:ascii="Book Antiqua" w:hAnsi="Book Antiqua" w:cs="Tahoma"/>
          <w:lang w:val="es-ES"/>
        </w:rPr>
        <w:tab/>
      </w:r>
      <w:r w:rsidR="008A4022" w:rsidRPr="00774187">
        <w:rPr>
          <w:rFonts w:ascii="Book Antiqua" w:hAnsi="Book Antiqua" w:cs="Tahoma"/>
          <w:lang w:val="es-ES"/>
        </w:rPr>
        <w:t xml:space="preserve">La Comisión de </w:t>
      </w:r>
      <w:r w:rsidR="00451563" w:rsidRPr="00774187">
        <w:rPr>
          <w:rFonts w:ascii="Book Antiqua" w:hAnsi="Book Antiqua" w:cs="Tahoma"/>
          <w:lang w:val="es-ES"/>
        </w:rPr>
        <w:t>la Región Norte</w:t>
      </w:r>
      <w:r w:rsidR="008A4022" w:rsidRPr="00774187">
        <w:rPr>
          <w:rFonts w:ascii="Book Antiqua" w:hAnsi="Book Antiqua" w:cs="Tahoma"/>
          <w:lang w:val="es-ES"/>
        </w:rPr>
        <w:t xml:space="preserve"> de la Cámara de Representantes, previo estudio y con</w:t>
      </w:r>
      <w:r w:rsidR="00987BD8" w:rsidRPr="00774187">
        <w:rPr>
          <w:rFonts w:ascii="Book Antiqua" w:hAnsi="Book Antiqua" w:cs="Tahoma"/>
          <w:lang w:val="es-ES"/>
        </w:rPr>
        <w:t xml:space="preserve">sideración de la R. de la C. </w:t>
      </w:r>
      <w:r w:rsidR="00E37646" w:rsidRPr="00774187">
        <w:rPr>
          <w:rFonts w:ascii="Book Antiqua" w:hAnsi="Book Antiqua" w:cs="Tahoma"/>
          <w:bCs/>
          <w:lang w:val="es-ES"/>
        </w:rPr>
        <w:t>471</w:t>
      </w:r>
      <w:r w:rsidR="00FA5F29" w:rsidRPr="00774187">
        <w:rPr>
          <w:rFonts w:ascii="Book Antiqua" w:hAnsi="Book Antiqua" w:cs="Tahoma"/>
          <w:lang w:val="es-ES"/>
        </w:rPr>
        <w:t xml:space="preserve">, </w:t>
      </w:r>
      <w:r w:rsidR="00781922" w:rsidRPr="00774187">
        <w:rPr>
          <w:rFonts w:ascii="Book Antiqua" w:hAnsi="Book Antiqua" w:cs="Tahoma"/>
          <w:lang w:val="es-ES"/>
        </w:rPr>
        <w:t xml:space="preserve">presentada por </w:t>
      </w:r>
      <w:r w:rsidR="006505BE" w:rsidRPr="00774187">
        <w:rPr>
          <w:rFonts w:ascii="Book Antiqua" w:hAnsi="Book Antiqua" w:cs="Tahoma"/>
          <w:lang w:val="es-ES"/>
        </w:rPr>
        <w:t>el</w:t>
      </w:r>
      <w:r w:rsidR="00BC1CB2" w:rsidRPr="00774187">
        <w:rPr>
          <w:rFonts w:ascii="Book Antiqua" w:hAnsi="Book Antiqua" w:cs="Tahoma"/>
          <w:lang w:val="es-ES"/>
        </w:rPr>
        <w:t xml:space="preserve"> representante</w:t>
      </w:r>
      <w:r w:rsidR="00781922" w:rsidRPr="00774187">
        <w:rPr>
          <w:rFonts w:ascii="Book Antiqua" w:hAnsi="Book Antiqua" w:cs="Tahoma"/>
          <w:lang w:val="es-ES"/>
        </w:rPr>
        <w:t xml:space="preserve"> </w:t>
      </w:r>
      <w:r w:rsidR="00746A58">
        <w:rPr>
          <w:rFonts w:ascii="Book Antiqua" w:hAnsi="Book Antiqua" w:cs="Tahoma"/>
          <w:lang w:val="es-ES"/>
        </w:rPr>
        <w:t>Nieves Rosario</w:t>
      </w:r>
      <w:r w:rsidR="00BC1CB2" w:rsidRPr="00774187">
        <w:rPr>
          <w:rFonts w:ascii="Book Antiqua" w:hAnsi="Book Antiqua" w:cs="Tahoma"/>
          <w:lang w:val="es-ES"/>
        </w:rPr>
        <w:t xml:space="preserve">, tiene a bien someter su informe </w:t>
      </w:r>
      <w:r w:rsidR="0084291C" w:rsidRPr="00774187">
        <w:rPr>
          <w:rFonts w:ascii="Book Antiqua" w:hAnsi="Book Antiqua" w:cs="Tahoma"/>
          <w:lang w:val="es-ES"/>
        </w:rPr>
        <w:t xml:space="preserve">final. </w:t>
      </w:r>
    </w:p>
    <w:p w14:paraId="31C593C5" w14:textId="77777777" w:rsidR="00BC1CB2" w:rsidRPr="00774187" w:rsidRDefault="00BC1CB2" w:rsidP="007F3B99">
      <w:pPr>
        <w:jc w:val="both"/>
        <w:rPr>
          <w:rFonts w:ascii="Book Antiqua" w:hAnsi="Book Antiqua" w:cs="Tahoma"/>
          <w:lang w:val="es-ES"/>
        </w:rPr>
      </w:pPr>
    </w:p>
    <w:p w14:paraId="713113D1" w14:textId="2DEA7D08" w:rsidR="001C1CDC" w:rsidRDefault="00746A58" w:rsidP="00746A58">
      <w:pPr>
        <w:ind w:left="708"/>
        <w:jc w:val="both"/>
        <w:rPr>
          <w:rFonts w:ascii="Book Antiqua" w:hAnsi="Book Antiqua" w:cs="Tahoma"/>
          <w:lang w:val="es-PR"/>
        </w:rPr>
      </w:pPr>
      <w:r w:rsidRPr="00746A58">
        <w:rPr>
          <w:rFonts w:ascii="Book Antiqua" w:hAnsi="Book Antiqua" w:cs="Tahoma"/>
          <w:lang w:val="es-PR"/>
        </w:rPr>
        <w:t>Para ordenar a la Comisión de la Región Norte de la Cámara de Representantes de Puerto Rico, realizar una investigación exhaustiva sobre las causas que provocan que las comunidades del Distrito Representativo Número 13, que comprende los municipios de Arecibo, Barceloneta, Florida y Manatí experimenten interrupciones en el servicio de agua potable que provee la Autoridad de Acueductos y Alcantarillados; identificar los proyectos de mejoras capitales que dicha corporación ha desarrollado para atender esta situación; y para otros fines relacionados.</w:t>
      </w:r>
    </w:p>
    <w:p w14:paraId="29DEBD9F" w14:textId="77777777" w:rsidR="00746A58" w:rsidRPr="00746A58" w:rsidRDefault="00746A58" w:rsidP="00746A58">
      <w:pPr>
        <w:ind w:left="708"/>
        <w:jc w:val="both"/>
        <w:rPr>
          <w:rFonts w:ascii="Book Antiqua" w:hAnsi="Book Antiqua" w:cs="Tahoma"/>
          <w:lang w:val="es-PR"/>
        </w:rPr>
      </w:pPr>
    </w:p>
    <w:p w14:paraId="5331B0D5" w14:textId="77777777" w:rsidR="008A1F08" w:rsidRPr="00774187" w:rsidRDefault="008A1F08" w:rsidP="009852EB">
      <w:pPr>
        <w:jc w:val="center"/>
        <w:outlineLvl w:val="0"/>
        <w:rPr>
          <w:rFonts w:ascii="Book Antiqua" w:hAnsi="Book Antiqua" w:cs="Tahoma"/>
          <w:b/>
          <w:u w:val="single"/>
          <w:lang w:val="es-ES"/>
        </w:rPr>
      </w:pPr>
      <w:r w:rsidRPr="00774187">
        <w:rPr>
          <w:rFonts w:ascii="Book Antiqua" w:hAnsi="Book Antiqua" w:cs="Tahoma"/>
          <w:b/>
          <w:u w:val="single"/>
          <w:lang w:val="es-ES"/>
        </w:rPr>
        <w:t>ALCANCE Y ANÁLISIS DE LA MEDIDA</w:t>
      </w:r>
    </w:p>
    <w:p w14:paraId="553B3D6B" w14:textId="77777777" w:rsidR="00DE02EB" w:rsidRPr="00774187" w:rsidRDefault="00DE02EB" w:rsidP="009852EB">
      <w:pPr>
        <w:jc w:val="center"/>
        <w:outlineLvl w:val="0"/>
        <w:rPr>
          <w:rFonts w:ascii="Book Antiqua" w:hAnsi="Book Antiqua" w:cs="Tahoma"/>
          <w:b/>
          <w:u w:val="single"/>
          <w:lang w:val="es-ES"/>
        </w:rPr>
      </w:pPr>
    </w:p>
    <w:p w14:paraId="58C12C21" w14:textId="77777777" w:rsidR="0084291C" w:rsidRPr="00774187" w:rsidRDefault="00CC4336" w:rsidP="0084291C">
      <w:pPr>
        <w:jc w:val="both"/>
        <w:rPr>
          <w:rFonts w:ascii="Book Antiqua" w:hAnsi="Book Antiqua"/>
          <w:lang w:val="es-ES"/>
        </w:rPr>
      </w:pPr>
      <w:r w:rsidRPr="00774187">
        <w:rPr>
          <w:rFonts w:ascii="Book Antiqua" w:eastAsiaTheme="minorHAnsi" w:hAnsi="Book Antiqua"/>
          <w:lang w:val="es-ES"/>
        </w:rPr>
        <w:t xml:space="preserve">     </w:t>
      </w:r>
      <w:r w:rsidR="0084291C" w:rsidRPr="00774187">
        <w:rPr>
          <w:rFonts w:ascii="Book Antiqua" w:hAnsi="Book Antiqua"/>
          <w:lang w:val="es-ES"/>
        </w:rPr>
        <w:t>La medida ordena a la Comisión de la Región Norte de la Cámara de Representantes realizar una investigación exhaustiva sobre las interrupciones en el servicio de agua potable que afectan al Distrito Representativo Número 13. Este distrito abarca los municipios de Arecibo, Barceloneta, Florida y Manatí. El objetivo principal es identificar las causas de las fallas en el suministro provisto por la Autoridad de Acueductos y Alcantarillados (AAA) y evaluar los proyectos de mejoras capitales que la corporación pública ha desarrollado para resolver esta problemática.</w:t>
      </w:r>
    </w:p>
    <w:p w14:paraId="7C5ACE4A" w14:textId="77777777" w:rsidR="0084291C" w:rsidRPr="00774187" w:rsidRDefault="0084291C" w:rsidP="0084291C">
      <w:pPr>
        <w:jc w:val="both"/>
        <w:rPr>
          <w:rFonts w:ascii="Book Antiqua" w:hAnsi="Book Antiqua"/>
          <w:b/>
          <w:bCs/>
          <w:lang w:val="es-ES"/>
        </w:rPr>
      </w:pPr>
    </w:p>
    <w:p w14:paraId="3856E5E2" w14:textId="65BF70E4" w:rsidR="0084291C" w:rsidRPr="00774187" w:rsidRDefault="0084291C" w:rsidP="0084291C">
      <w:pPr>
        <w:ind w:firstLine="360"/>
        <w:jc w:val="both"/>
        <w:rPr>
          <w:rFonts w:ascii="Book Antiqua" w:hAnsi="Book Antiqua"/>
          <w:lang w:val="es-ES"/>
        </w:rPr>
      </w:pPr>
      <w:r w:rsidRPr="0084291C">
        <w:rPr>
          <w:rFonts w:ascii="Book Antiqua" w:hAnsi="Book Antiqua"/>
          <w:lang w:val="es-ES"/>
        </w:rPr>
        <w:lastRenderedPageBreak/>
        <w:t>La pieza legislativa destaca que el acceso al agua potable es un recurso esencial para la salud, la higiene y el desarrollo socioeconómico de las comunidades. Según la exposición de motivos, los residentes de estas zonas enfrentan intermitencia constante y periodos prolongados sin servicio, lo que deteriora su calidad de vida. Entre los sectores específicamente mencionados por sufrir estas deficiencias se encuentran:</w:t>
      </w:r>
    </w:p>
    <w:p w14:paraId="2A4BFAEB" w14:textId="77777777" w:rsidR="00D3271F" w:rsidRPr="0084291C" w:rsidRDefault="00D3271F" w:rsidP="0084291C">
      <w:pPr>
        <w:ind w:firstLine="360"/>
        <w:jc w:val="both"/>
        <w:rPr>
          <w:rFonts w:ascii="Book Antiqua" w:hAnsi="Book Antiqua"/>
          <w:lang w:val="es-ES"/>
        </w:rPr>
      </w:pPr>
    </w:p>
    <w:p w14:paraId="78BDE4D1" w14:textId="77777777" w:rsidR="0084291C" w:rsidRPr="0084291C" w:rsidRDefault="0084291C" w:rsidP="0084291C">
      <w:pPr>
        <w:numPr>
          <w:ilvl w:val="0"/>
          <w:numId w:val="19"/>
        </w:numPr>
        <w:jc w:val="both"/>
        <w:rPr>
          <w:rFonts w:ascii="Book Antiqua" w:hAnsi="Book Antiqua"/>
          <w:lang w:val="es-ES"/>
        </w:rPr>
      </w:pPr>
      <w:r w:rsidRPr="0084291C">
        <w:rPr>
          <w:rFonts w:ascii="Book Antiqua" w:hAnsi="Book Antiqua"/>
          <w:lang w:val="es-ES"/>
        </w:rPr>
        <w:t>Manatí: Urbanización Mónaco y el Casco Urbano.</w:t>
      </w:r>
    </w:p>
    <w:p w14:paraId="28001E56" w14:textId="77777777" w:rsidR="0084291C" w:rsidRPr="0084291C" w:rsidRDefault="0084291C" w:rsidP="0084291C">
      <w:pPr>
        <w:numPr>
          <w:ilvl w:val="0"/>
          <w:numId w:val="19"/>
        </w:numPr>
        <w:jc w:val="both"/>
        <w:rPr>
          <w:rFonts w:ascii="Book Antiqua" w:hAnsi="Book Antiqua"/>
          <w:lang w:val="es-ES"/>
        </w:rPr>
      </w:pPr>
      <w:r w:rsidRPr="0084291C">
        <w:rPr>
          <w:rFonts w:ascii="Book Antiqua" w:hAnsi="Book Antiqua"/>
          <w:lang w:val="es-ES"/>
        </w:rPr>
        <w:t>Barceloneta: Áreas urbanas.</w:t>
      </w:r>
    </w:p>
    <w:p w14:paraId="27989F30" w14:textId="77777777" w:rsidR="0084291C" w:rsidRPr="0084291C" w:rsidRDefault="0084291C" w:rsidP="0084291C">
      <w:pPr>
        <w:numPr>
          <w:ilvl w:val="0"/>
          <w:numId w:val="19"/>
        </w:numPr>
        <w:jc w:val="both"/>
        <w:rPr>
          <w:rFonts w:ascii="Book Antiqua" w:hAnsi="Book Antiqua"/>
          <w:lang w:val="es-ES"/>
        </w:rPr>
      </w:pPr>
      <w:r w:rsidRPr="0084291C">
        <w:rPr>
          <w:rFonts w:ascii="Book Antiqua" w:hAnsi="Book Antiqua"/>
          <w:lang w:val="es-ES"/>
        </w:rPr>
        <w:t>Arecibo: Barrio Garróchales y Barrio Factor.</w:t>
      </w:r>
    </w:p>
    <w:p w14:paraId="251FB507" w14:textId="77777777" w:rsidR="0084291C" w:rsidRPr="0084291C" w:rsidRDefault="0084291C" w:rsidP="0084291C">
      <w:pPr>
        <w:numPr>
          <w:ilvl w:val="0"/>
          <w:numId w:val="19"/>
        </w:numPr>
        <w:jc w:val="both"/>
        <w:rPr>
          <w:rFonts w:ascii="Book Antiqua" w:hAnsi="Book Antiqua"/>
          <w:lang w:val="es-ES"/>
        </w:rPr>
      </w:pPr>
      <w:r w:rsidRPr="0084291C">
        <w:rPr>
          <w:rFonts w:ascii="Book Antiqua" w:hAnsi="Book Antiqua"/>
          <w:lang w:val="es-ES"/>
        </w:rPr>
        <w:t>Florida: Sectores que enfrentan bajas presiones, salideros constantes y falta total de suministro.</w:t>
      </w:r>
    </w:p>
    <w:p w14:paraId="388EEA3B" w14:textId="77777777" w:rsidR="0084291C" w:rsidRPr="00774187" w:rsidRDefault="0084291C" w:rsidP="0084291C">
      <w:pPr>
        <w:ind w:firstLine="360"/>
        <w:jc w:val="both"/>
        <w:rPr>
          <w:rFonts w:ascii="Book Antiqua" w:hAnsi="Book Antiqua"/>
          <w:lang w:val="es-ES"/>
        </w:rPr>
      </w:pPr>
    </w:p>
    <w:p w14:paraId="1060B27D" w14:textId="255AC58D" w:rsidR="008B43CF" w:rsidRDefault="0084291C" w:rsidP="00F11F38">
      <w:pPr>
        <w:ind w:firstLine="360"/>
        <w:jc w:val="both"/>
        <w:rPr>
          <w:rFonts w:ascii="Book Antiqua" w:hAnsi="Book Antiqua"/>
          <w:lang w:val="es-ES"/>
        </w:rPr>
      </w:pPr>
      <w:r w:rsidRPr="0084291C">
        <w:rPr>
          <w:rFonts w:ascii="Book Antiqua" w:hAnsi="Book Antiqua"/>
          <w:lang w:val="es-ES"/>
        </w:rPr>
        <w:t>Para llevar a cabo esta encomienda, la Comisión de la Región Norte tiene la autoridad de citar a cualquier persona natural o jurídica, así como a entidades gubernamentales y organizaciones que tengan relación con el asunto. Además, podrá realizar vistas oculares, solicitar la producción de documentos y emitir requerimientos de información que considere pertinentes para el estudio. La resolución establece un término de ciento ochenta (180) días a partir de su aprobación para que la Comisión rinda un informe final que incluya sus hallazgos, conclusiones y recomendaciones</w:t>
      </w:r>
      <w:r w:rsidR="00F11F38">
        <w:rPr>
          <w:rFonts w:ascii="Book Antiqua" w:hAnsi="Book Antiqua"/>
          <w:lang w:val="es-ES"/>
        </w:rPr>
        <w:t>.</w:t>
      </w:r>
    </w:p>
    <w:p w14:paraId="1343A698" w14:textId="77777777" w:rsidR="00F11F38" w:rsidRPr="00774187" w:rsidRDefault="00F11F38" w:rsidP="00F11F38">
      <w:pPr>
        <w:ind w:firstLine="360"/>
        <w:jc w:val="both"/>
        <w:rPr>
          <w:rFonts w:ascii="Book Antiqua" w:hAnsi="Book Antiqua"/>
          <w:lang w:val="es-ES"/>
        </w:rPr>
      </w:pPr>
    </w:p>
    <w:p w14:paraId="408BAEEF" w14:textId="4074CECB" w:rsidR="00836ED2" w:rsidRPr="00836ED2" w:rsidRDefault="002A3A0F" w:rsidP="00F11F38">
      <w:pPr>
        <w:widowControl w:val="0"/>
        <w:autoSpaceDE w:val="0"/>
        <w:autoSpaceDN w:val="0"/>
        <w:spacing w:line="360" w:lineRule="auto"/>
        <w:ind w:right="112"/>
        <w:jc w:val="center"/>
        <w:rPr>
          <w:rFonts w:ascii="Book Antiqua" w:hAnsi="Book Antiqua"/>
          <w:b/>
          <w:bCs/>
          <w:lang w:val="es-ES"/>
        </w:rPr>
      </w:pPr>
      <w:r w:rsidRPr="00774187">
        <w:rPr>
          <w:rFonts w:ascii="Book Antiqua" w:hAnsi="Book Antiqua"/>
          <w:b/>
          <w:bCs/>
          <w:lang w:val="es-ES"/>
        </w:rPr>
        <w:t xml:space="preserve">II. </w:t>
      </w:r>
      <w:r w:rsidRPr="00774187">
        <w:rPr>
          <w:rFonts w:ascii="Book Antiqua" w:hAnsi="Book Antiqua"/>
          <w:b/>
          <w:bCs/>
          <w:lang w:val="es-ES"/>
        </w:rPr>
        <w:tab/>
        <w:t>MEMORIALES</w:t>
      </w:r>
    </w:p>
    <w:p w14:paraId="6530A1FF" w14:textId="0BB0ADC9" w:rsidR="00836ED2" w:rsidRPr="00836ED2" w:rsidRDefault="00836ED2" w:rsidP="003A1554">
      <w:pPr>
        <w:widowControl w:val="0"/>
        <w:autoSpaceDE w:val="0"/>
        <w:autoSpaceDN w:val="0"/>
        <w:spacing w:line="360" w:lineRule="auto"/>
        <w:ind w:right="112"/>
        <w:jc w:val="center"/>
        <w:rPr>
          <w:rFonts w:ascii="Book Antiqua" w:hAnsi="Book Antiqua"/>
          <w:b/>
          <w:bCs/>
          <w:lang w:val="es-ES"/>
        </w:rPr>
      </w:pPr>
      <w:r w:rsidRPr="00836ED2">
        <w:rPr>
          <w:rFonts w:ascii="Book Antiqua" w:hAnsi="Book Antiqua"/>
          <w:b/>
          <w:bCs/>
          <w:lang w:val="es-ES"/>
        </w:rPr>
        <w:t>Autoridad de Acueductos y Alcantarillados (AAA)</w:t>
      </w:r>
      <w:r w:rsidRPr="00774187">
        <w:rPr>
          <w:rFonts w:ascii="Book Antiqua" w:hAnsi="Book Antiqua"/>
          <w:b/>
          <w:bCs/>
          <w:lang w:val="es-ES"/>
        </w:rPr>
        <w:t xml:space="preserve"> (</w:t>
      </w:r>
      <w:r w:rsidRPr="00836ED2">
        <w:rPr>
          <w:rFonts w:ascii="Book Antiqua" w:hAnsi="Book Antiqua"/>
          <w:b/>
          <w:bCs/>
          <w:lang w:val="es-ES"/>
        </w:rPr>
        <w:t>10 de noviembre de 2025</w:t>
      </w:r>
      <w:r w:rsidRPr="00774187">
        <w:rPr>
          <w:rFonts w:ascii="Book Antiqua" w:hAnsi="Book Antiqua"/>
          <w:b/>
          <w:bCs/>
          <w:lang w:val="es-ES"/>
        </w:rPr>
        <w:t>)</w:t>
      </w:r>
    </w:p>
    <w:p w14:paraId="15C3AA53" w14:textId="77777777" w:rsidR="00836ED2" w:rsidRPr="00836ED2" w:rsidRDefault="00836ED2" w:rsidP="003A1554">
      <w:pPr>
        <w:widowControl w:val="0"/>
        <w:autoSpaceDE w:val="0"/>
        <w:autoSpaceDN w:val="0"/>
        <w:ind w:right="112" w:firstLine="708"/>
        <w:jc w:val="both"/>
        <w:rPr>
          <w:rFonts w:ascii="Book Antiqua" w:hAnsi="Book Antiqua"/>
          <w:lang w:val="es-ES"/>
        </w:rPr>
      </w:pPr>
      <w:r w:rsidRPr="00836ED2">
        <w:rPr>
          <w:rFonts w:ascii="Book Antiqua" w:hAnsi="Book Antiqua"/>
          <w:lang w:val="es-ES"/>
        </w:rPr>
        <w:t>Este memorial, suscrito por el Ing. Luis R. González Delgado, detalla el estado operacional y los proyectos de infraestructura para los municipios de Arecibo, Barceloneta, Florida, Manatí y Hatillo. La AAA destaca que su Región Norte sirve a aproximadamente 257,243 clientes activos a través de una red que incluye 28 plantas de filtración, 51 pozos y 122 estaciones de bombeo, suministrando diariamente más de 101 millones de galones de agua potable.</w:t>
      </w:r>
    </w:p>
    <w:p w14:paraId="0E6A0134" w14:textId="77777777" w:rsidR="00836ED2" w:rsidRPr="00836ED2" w:rsidRDefault="00836ED2" w:rsidP="003A1554">
      <w:pPr>
        <w:widowControl w:val="0"/>
        <w:autoSpaceDE w:val="0"/>
        <w:autoSpaceDN w:val="0"/>
        <w:ind w:right="112"/>
        <w:jc w:val="both"/>
        <w:rPr>
          <w:rFonts w:ascii="Book Antiqua" w:hAnsi="Book Antiqua"/>
          <w:b/>
          <w:bCs/>
          <w:lang w:val="es-ES"/>
        </w:rPr>
      </w:pPr>
    </w:p>
    <w:p w14:paraId="13BCF392" w14:textId="49A6A29F" w:rsidR="00836ED2" w:rsidRPr="00836ED2" w:rsidRDefault="00836ED2" w:rsidP="003A1554">
      <w:pPr>
        <w:widowControl w:val="0"/>
        <w:autoSpaceDE w:val="0"/>
        <w:autoSpaceDN w:val="0"/>
        <w:ind w:right="112" w:firstLine="360"/>
        <w:jc w:val="both"/>
        <w:rPr>
          <w:rFonts w:ascii="Book Antiqua" w:hAnsi="Book Antiqua"/>
          <w:lang w:val="es-ES"/>
        </w:rPr>
      </w:pPr>
      <w:r w:rsidRPr="00836ED2">
        <w:rPr>
          <w:rFonts w:ascii="Book Antiqua" w:hAnsi="Book Antiqua"/>
          <w:lang w:val="es-ES"/>
        </w:rPr>
        <w:t xml:space="preserve">La </w:t>
      </w:r>
      <w:r w:rsidRPr="00774187">
        <w:rPr>
          <w:rFonts w:ascii="Book Antiqua" w:hAnsi="Book Antiqua"/>
          <w:lang w:val="es-ES"/>
        </w:rPr>
        <w:t>corporación pública</w:t>
      </w:r>
      <w:r w:rsidRPr="00836ED2">
        <w:rPr>
          <w:rFonts w:ascii="Book Antiqua" w:hAnsi="Book Antiqua"/>
          <w:lang w:val="es-ES"/>
        </w:rPr>
        <w:t xml:space="preserve"> identifica diversas causas para las interrupciones ocurridas en octubre de 2025:</w:t>
      </w:r>
    </w:p>
    <w:p w14:paraId="5E451AE8" w14:textId="77777777" w:rsidR="00BB4F9D" w:rsidRPr="00774187" w:rsidRDefault="00BB4F9D" w:rsidP="00BB4F9D">
      <w:pPr>
        <w:widowControl w:val="0"/>
        <w:autoSpaceDE w:val="0"/>
        <w:autoSpaceDN w:val="0"/>
        <w:ind w:right="112"/>
        <w:jc w:val="both"/>
        <w:rPr>
          <w:rFonts w:ascii="Book Antiqua" w:hAnsi="Book Antiqua"/>
          <w:lang w:val="es-ES"/>
        </w:rPr>
      </w:pPr>
    </w:p>
    <w:p w14:paraId="3BC24B75" w14:textId="77777777" w:rsidR="008803E9" w:rsidRPr="00774187" w:rsidRDefault="00BB4F9D" w:rsidP="008803E9">
      <w:pPr>
        <w:pStyle w:val="ListParagraph"/>
        <w:widowControl w:val="0"/>
        <w:numPr>
          <w:ilvl w:val="0"/>
          <w:numId w:val="26"/>
        </w:numPr>
        <w:autoSpaceDE w:val="0"/>
        <w:autoSpaceDN w:val="0"/>
        <w:ind w:right="112"/>
        <w:jc w:val="both"/>
        <w:rPr>
          <w:rFonts w:ascii="Book Antiqua" w:hAnsi="Book Antiqua"/>
          <w:lang w:val="es-ES"/>
        </w:rPr>
      </w:pPr>
      <w:r w:rsidRPr="00774187">
        <w:rPr>
          <w:rFonts w:ascii="Book Antiqua" w:hAnsi="Book Antiqua"/>
          <w:lang w:val="es-ES"/>
        </w:rPr>
        <w:t>Manatí: Se localizaron salideros ocultos en la Urb. Mónaco y fallas eléctricas en la base de un contador en un pozo del casco urbano.</w:t>
      </w:r>
    </w:p>
    <w:p w14:paraId="481A4FF8" w14:textId="77777777" w:rsidR="008803E9" w:rsidRPr="00774187" w:rsidRDefault="008803E9" w:rsidP="008803E9">
      <w:pPr>
        <w:pStyle w:val="ListParagraph"/>
        <w:widowControl w:val="0"/>
        <w:autoSpaceDE w:val="0"/>
        <w:autoSpaceDN w:val="0"/>
        <w:ind w:left="1060" w:right="112"/>
        <w:jc w:val="both"/>
        <w:rPr>
          <w:rFonts w:ascii="Book Antiqua" w:hAnsi="Book Antiqua"/>
          <w:lang w:val="es-ES"/>
        </w:rPr>
      </w:pPr>
    </w:p>
    <w:p w14:paraId="574A2623" w14:textId="77777777" w:rsidR="008803E9" w:rsidRPr="00774187" w:rsidRDefault="00BB4F9D" w:rsidP="008803E9">
      <w:pPr>
        <w:pStyle w:val="ListParagraph"/>
        <w:widowControl w:val="0"/>
        <w:numPr>
          <w:ilvl w:val="0"/>
          <w:numId w:val="26"/>
        </w:numPr>
        <w:autoSpaceDE w:val="0"/>
        <w:autoSpaceDN w:val="0"/>
        <w:ind w:right="112"/>
        <w:jc w:val="both"/>
        <w:rPr>
          <w:rFonts w:ascii="Book Antiqua" w:hAnsi="Book Antiqua"/>
          <w:lang w:val="es-ES"/>
        </w:rPr>
      </w:pPr>
      <w:r w:rsidRPr="00774187">
        <w:rPr>
          <w:rFonts w:ascii="Book Antiqua" w:hAnsi="Book Antiqua"/>
          <w:lang w:val="es-ES"/>
        </w:rPr>
        <w:t xml:space="preserve">Barceloneta: Se experimentó baja presión por alto consumo y niveles variables en la línea principal del </w:t>
      </w:r>
      <w:proofErr w:type="spellStart"/>
      <w:r w:rsidRPr="00774187">
        <w:rPr>
          <w:rFonts w:ascii="Book Antiqua" w:hAnsi="Book Antiqua"/>
          <w:lang w:val="es-ES"/>
        </w:rPr>
        <w:t>Superacueducto</w:t>
      </w:r>
      <w:proofErr w:type="spellEnd"/>
      <w:r w:rsidRPr="00774187">
        <w:rPr>
          <w:rFonts w:ascii="Book Antiqua" w:hAnsi="Book Antiqua"/>
          <w:lang w:val="es-ES"/>
        </w:rPr>
        <w:t>, lo que requirió el uso de camiones cisterna.</w:t>
      </w:r>
    </w:p>
    <w:p w14:paraId="52A5F4B7" w14:textId="77777777" w:rsidR="008803E9" w:rsidRPr="00774187" w:rsidRDefault="008803E9" w:rsidP="008803E9">
      <w:pPr>
        <w:pStyle w:val="ListParagraph"/>
        <w:rPr>
          <w:rFonts w:ascii="Book Antiqua" w:hAnsi="Book Antiqua"/>
          <w:lang w:val="es-ES"/>
        </w:rPr>
      </w:pPr>
    </w:p>
    <w:p w14:paraId="7D5CF1B3" w14:textId="77777777" w:rsidR="008803E9" w:rsidRPr="00774187" w:rsidRDefault="00BB4F9D" w:rsidP="00BB4F9D">
      <w:pPr>
        <w:pStyle w:val="ListParagraph"/>
        <w:widowControl w:val="0"/>
        <w:numPr>
          <w:ilvl w:val="0"/>
          <w:numId w:val="26"/>
        </w:numPr>
        <w:autoSpaceDE w:val="0"/>
        <w:autoSpaceDN w:val="0"/>
        <w:ind w:right="112"/>
        <w:jc w:val="both"/>
        <w:rPr>
          <w:rFonts w:ascii="Book Antiqua" w:hAnsi="Book Antiqua"/>
          <w:lang w:val="es-ES"/>
        </w:rPr>
      </w:pPr>
      <w:r w:rsidRPr="00774187">
        <w:rPr>
          <w:rFonts w:ascii="Book Antiqua" w:hAnsi="Book Antiqua"/>
          <w:lang w:val="es-ES"/>
        </w:rPr>
        <w:t xml:space="preserve">Arecibo: Se reportaron roturas en líneas de 12 pulgadas y fluctuaciones de presión vinculadas al </w:t>
      </w:r>
      <w:proofErr w:type="spellStart"/>
      <w:r w:rsidRPr="00774187">
        <w:rPr>
          <w:rFonts w:ascii="Book Antiqua" w:hAnsi="Book Antiqua"/>
          <w:lang w:val="es-ES"/>
        </w:rPr>
        <w:t>Superacueducto</w:t>
      </w:r>
      <w:proofErr w:type="spellEnd"/>
      <w:r w:rsidRPr="00774187">
        <w:rPr>
          <w:rFonts w:ascii="Book Antiqua" w:hAnsi="Book Antiqua"/>
          <w:lang w:val="es-ES"/>
        </w:rPr>
        <w:t>.</w:t>
      </w:r>
    </w:p>
    <w:p w14:paraId="71B15390" w14:textId="77777777" w:rsidR="008803E9" w:rsidRPr="00774187" w:rsidRDefault="008803E9" w:rsidP="008803E9">
      <w:pPr>
        <w:pStyle w:val="ListParagraph"/>
        <w:rPr>
          <w:rFonts w:ascii="Book Antiqua" w:hAnsi="Book Antiqua"/>
          <w:lang w:val="es-ES"/>
        </w:rPr>
      </w:pPr>
    </w:p>
    <w:p w14:paraId="25367DCF" w14:textId="0E37AC3F" w:rsidR="00836ED2" w:rsidRPr="00836ED2" w:rsidRDefault="00836ED2" w:rsidP="003A1554">
      <w:pPr>
        <w:widowControl w:val="0"/>
        <w:autoSpaceDE w:val="0"/>
        <w:autoSpaceDN w:val="0"/>
        <w:ind w:right="112" w:firstLine="360"/>
        <w:jc w:val="both"/>
        <w:rPr>
          <w:rFonts w:ascii="Book Antiqua" w:hAnsi="Book Antiqua"/>
          <w:lang w:val="es-ES"/>
        </w:rPr>
      </w:pPr>
      <w:r w:rsidRPr="00836ED2">
        <w:rPr>
          <w:rFonts w:ascii="Book Antiqua" w:hAnsi="Book Antiqua"/>
          <w:lang w:val="es-ES"/>
        </w:rPr>
        <w:lastRenderedPageBreak/>
        <w:t>Finalmente, el documento incluye un extenso desglose de Proyectos de Mejoras Capitales (CIP), que abarcan desde la instalación de generadores de emergencia en múltiples estaciones de bombas (EBAS) hasta la rehabilitación de plantas de filtros y alcantarillados sanitarios, con inversiones que superan los $181 millones en proyectos específicos</w:t>
      </w:r>
      <w:r w:rsidR="00804B5C">
        <w:rPr>
          <w:rFonts w:ascii="Book Antiqua" w:hAnsi="Book Antiqua"/>
          <w:lang w:val="es-ES"/>
        </w:rPr>
        <w:t>.</w:t>
      </w:r>
    </w:p>
    <w:p w14:paraId="6682FE0B" w14:textId="77777777" w:rsidR="0082474D" w:rsidRPr="00774187" w:rsidRDefault="0082474D" w:rsidP="003A1554">
      <w:pPr>
        <w:widowControl w:val="0"/>
        <w:autoSpaceDE w:val="0"/>
        <w:autoSpaceDN w:val="0"/>
        <w:ind w:right="112"/>
        <w:jc w:val="center"/>
        <w:rPr>
          <w:rFonts w:ascii="Book Antiqua" w:hAnsi="Book Antiqua"/>
          <w:b/>
          <w:bCs/>
          <w:lang w:val="es-ES"/>
        </w:rPr>
      </w:pPr>
    </w:p>
    <w:p w14:paraId="32AC2D49" w14:textId="19582B54" w:rsidR="00836ED2" w:rsidRPr="00836ED2" w:rsidRDefault="00836ED2" w:rsidP="003A1554">
      <w:pPr>
        <w:widowControl w:val="0"/>
        <w:autoSpaceDE w:val="0"/>
        <w:autoSpaceDN w:val="0"/>
        <w:ind w:right="112"/>
        <w:jc w:val="center"/>
        <w:rPr>
          <w:rFonts w:ascii="Book Antiqua" w:hAnsi="Book Antiqua"/>
          <w:b/>
          <w:bCs/>
          <w:lang w:val="es-ES"/>
        </w:rPr>
      </w:pPr>
      <w:r w:rsidRPr="00836ED2">
        <w:rPr>
          <w:rFonts w:ascii="Book Antiqua" w:hAnsi="Book Antiqua"/>
          <w:b/>
          <w:bCs/>
          <w:lang w:val="es-ES"/>
        </w:rPr>
        <w:t xml:space="preserve">LUMA </w:t>
      </w:r>
      <w:proofErr w:type="gramStart"/>
      <w:r w:rsidRPr="00836ED2">
        <w:rPr>
          <w:rFonts w:ascii="Book Antiqua" w:hAnsi="Book Antiqua"/>
          <w:b/>
          <w:bCs/>
          <w:lang w:val="es-ES"/>
        </w:rPr>
        <w:t xml:space="preserve">Energy </w:t>
      </w:r>
      <w:r w:rsidRPr="00774187">
        <w:rPr>
          <w:rFonts w:ascii="Book Antiqua" w:hAnsi="Book Antiqua"/>
          <w:b/>
          <w:bCs/>
          <w:lang w:val="es-ES"/>
        </w:rPr>
        <w:t xml:space="preserve"> </w:t>
      </w:r>
      <w:r w:rsidRPr="00774187">
        <w:rPr>
          <w:rFonts w:ascii="Book Antiqua" w:hAnsi="Book Antiqua"/>
          <w:lang w:val="es-ES"/>
        </w:rPr>
        <w:t>(</w:t>
      </w:r>
      <w:proofErr w:type="gramEnd"/>
      <w:r w:rsidRPr="00836ED2">
        <w:rPr>
          <w:rFonts w:ascii="Book Antiqua" w:hAnsi="Book Antiqua"/>
          <w:lang w:val="es-ES"/>
        </w:rPr>
        <w:t>11 de noviembre de 2025</w:t>
      </w:r>
      <w:r w:rsidR="00E319B9" w:rsidRPr="00774187">
        <w:rPr>
          <w:rFonts w:ascii="Book Antiqua" w:hAnsi="Book Antiqua"/>
          <w:lang w:val="es-ES"/>
        </w:rPr>
        <w:t>)</w:t>
      </w:r>
    </w:p>
    <w:p w14:paraId="725A46A7" w14:textId="77777777" w:rsidR="00836ED2" w:rsidRPr="00836ED2" w:rsidRDefault="00836ED2" w:rsidP="003A1554">
      <w:pPr>
        <w:widowControl w:val="0"/>
        <w:autoSpaceDE w:val="0"/>
        <w:autoSpaceDN w:val="0"/>
        <w:ind w:right="112"/>
        <w:jc w:val="both"/>
        <w:rPr>
          <w:rFonts w:ascii="Book Antiqua" w:hAnsi="Book Antiqua"/>
          <w:lang w:val="es-ES"/>
        </w:rPr>
      </w:pPr>
    </w:p>
    <w:p w14:paraId="0C55777F" w14:textId="4A7EC9D7" w:rsidR="00836ED2" w:rsidRPr="00836ED2" w:rsidRDefault="00746A58" w:rsidP="003A1554">
      <w:pPr>
        <w:widowControl w:val="0"/>
        <w:autoSpaceDE w:val="0"/>
        <w:autoSpaceDN w:val="0"/>
        <w:ind w:right="112" w:firstLine="708"/>
        <w:jc w:val="both"/>
        <w:rPr>
          <w:rFonts w:ascii="Book Antiqua" w:hAnsi="Book Antiqua"/>
          <w:lang w:val="es-ES"/>
        </w:rPr>
      </w:pPr>
      <w:r>
        <w:rPr>
          <w:rFonts w:ascii="Book Antiqua" w:hAnsi="Book Antiqua"/>
          <w:lang w:val="es-ES"/>
        </w:rPr>
        <w:t xml:space="preserve">El señor </w:t>
      </w:r>
      <w:r w:rsidR="00836ED2" w:rsidRPr="00836ED2">
        <w:rPr>
          <w:rFonts w:ascii="Book Antiqua" w:hAnsi="Book Antiqua"/>
          <w:lang w:val="es-ES"/>
        </w:rPr>
        <w:t xml:space="preserve">Michael A. Juarbe Laffitte, </w:t>
      </w:r>
      <w:r>
        <w:rPr>
          <w:rFonts w:ascii="Book Antiqua" w:hAnsi="Book Antiqua"/>
          <w:lang w:val="es-ES"/>
        </w:rPr>
        <w:t xml:space="preserve">representante </w:t>
      </w:r>
      <w:r w:rsidR="00836ED2" w:rsidRPr="00836ED2">
        <w:rPr>
          <w:rFonts w:ascii="Book Antiqua" w:hAnsi="Book Antiqua"/>
          <w:lang w:val="es-ES"/>
        </w:rPr>
        <w:t>de LUMA, aclara que la responsabilidad de la empresa se limita a garantizar el suministro eléctrico hasta el punto de conexión de las instalaciones de la AAA, mientras que el mantenimiento de equipos internos (generadores, paneles y transfer switches) recae sobre la corporación pública de agua. LUMA subraya que las instalaciones de la AAA son clasificadas como Nivel 1 (prioridad máxima) dentro de su Plan de Respuesta a Emergencias (ERP) por ser esenciales para la salud pública.</w:t>
      </w:r>
    </w:p>
    <w:p w14:paraId="206C9761" w14:textId="77777777" w:rsidR="00D9611C" w:rsidRPr="00774187" w:rsidRDefault="00D9611C" w:rsidP="003A1554">
      <w:pPr>
        <w:widowControl w:val="0"/>
        <w:autoSpaceDE w:val="0"/>
        <w:autoSpaceDN w:val="0"/>
        <w:ind w:right="112" w:firstLine="360"/>
        <w:jc w:val="both"/>
        <w:rPr>
          <w:rFonts w:ascii="Book Antiqua" w:hAnsi="Book Antiqua"/>
          <w:lang w:val="es-ES"/>
        </w:rPr>
      </w:pPr>
    </w:p>
    <w:p w14:paraId="3D376D23" w14:textId="1A072D96" w:rsidR="00836ED2" w:rsidRPr="00774187" w:rsidRDefault="00836ED2" w:rsidP="003A1554">
      <w:pPr>
        <w:widowControl w:val="0"/>
        <w:autoSpaceDE w:val="0"/>
        <w:autoSpaceDN w:val="0"/>
        <w:ind w:right="112" w:firstLine="360"/>
        <w:jc w:val="both"/>
        <w:rPr>
          <w:rFonts w:ascii="Book Antiqua" w:hAnsi="Book Antiqua"/>
          <w:lang w:val="es-ES"/>
        </w:rPr>
      </w:pPr>
      <w:r w:rsidRPr="00836ED2">
        <w:rPr>
          <w:rFonts w:ascii="Book Antiqua" w:hAnsi="Book Antiqua"/>
          <w:lang w:val="es-ES"/>
        </w:rPr>
        <w:t>Para fortalecer la red en la zona norte, LUMA detalla los siguientes avances técnicos:</w:t>
      </w:r>
    </w:p>
    <w:p w14:paraId="7AFC7174" w14:textId="77777777" w:rsidR="003A1554" w:rsidRPr="00836ED2" w:rsidRDefault="003A1554" w:rsidP="003A1554">
      <w:pPr>
        <w:widowControl w:val="0"/>
        <w:autoSpaceDE w:val="0"/>
        <w:autoSpaceDN w:val="0"/>
        <w:ind w:right="112" w:firstLine="360"/>
        <w:jc w:val="both"/>
        <w:rPr>
          <w:rFonts w:ascii="Book Antiqua" w:hAnsi="Book Antiqua"/>
          <w:lang w:val="es-ES"/>
        </w:rPr>
      </w:pPr>
    </w:p>
    <w:p w14:paraId="6F7BE3AB" w14:textId="4FAB5275" w:rsidR="00836ED2" w:rsidRPr="00AE4E56" w:rsidRDefault="00836ED2" w:rsidP="00AE4E56">
      <w:pPr>
        <w:pStyle w:val="ListParagraph"/>
        <w:widowControl w:val="0"/>
        <w:numPr>
          <w:ilvl w:val="0"/>
          <w:numId w:val="27"/>
        </w:numPr>
        <w:autoSpaceDE w:val="0"/>
        <w:autoSpaceDN w:val="0"/>
        <w:ind w:right="1440"/>
        <w:jc w:val="both"/>
        <w:rPr>
          <w:rFonts w:ascii="Book Antiqua" w:hAnsi="Book Antiqua"/>
          <w:lang w:val="es-ES"/>
        </w:rPr>
      </w:pPr>
      <w:r w:rsidRPr="00AE4E56">
        <w:rPr>
          <w:rFonts w:ascii="Book Antiqua" w:hAnsi="Book Antiqua"/>
          <w:lang w:val="es-ES"/>
        </w:rPr>
        <w:t xml:space="preserve">Manatí: Instalación de equipos de automatización y </w:t>
      </w:r>
      <w:proofErr w:type="spellStart"/>
      <w:r w:rsidRPr="00AE4E56">
        <w:rPr>
          <w:rFonts w:ascii="Book Antiqua" w:hAnsi="Book Antiqua"/>
          <w:lang w:val="es-ES"/>
        </w:rPr>
        <w:t>recierres</w:t>
      </w:r>
      <w:proofErr w:type="spellEnd"/>
      <w:r w:rsidRPr="00AE4E56">
        <w:rPr>
          <w:rFonts w:ascii="Book Antiqua" w:hAnsi="Book Antiqua"/>
          <w:lang w:val="es-ES"/>
        </w:rPr>
        <w:t xml:space="preserve"> automáticos para aislar fallas rápidamente, junto con el cambio de 118 poste</w:t>
      </w:r>
      <w:r w:rsidR="00AE4E56">
        <w:rPr>
          <w:rFonts w:ascii="Book Antiqua" w:hAnsi="Book Antiqua"/>
          <w:lang w:val="es-ES"/>
        </w:rPr>
        <w:t xml:space="preserve">s de </w:t>
      </w:r>
      <w:r w:rsidR="00746A58" w:rsidRPr="00AE4E56">
        <w:rPr>
          <w:rFonts w:ascii="Book Antiqua" w:hAnsi="Book Antiqua"/>
          <w:lang w:val="es-ES"/>
        </w:rPr>
        <w:t>distribución</w:t>
      </w:r>
      <w:r w:rsidRPr="00AE4E56">
        <w:rPr>
          <w:rFonts w:ascii="Book Antiqua" w:hAnsi="Book Antiqua"/>
          <w:lang w:val="es-ES"/>
        </w:rPr>
        <w:t>.</w:t>
      </w:r>
      <w:r w:rsidRPr="00AE4E56">
        <w:rPr>
          <w:rFonts w:ascii="Book Antiqua" w:hAnsi="Book Antiqua"/>
          <w:lang w:val="es-ES"/>
        </w:rPr>
        <w:br/>
      </w:r>
    </w:p>
    <w:p w14:paraId="2FE9215B" w14:textId="593F83A4" w:rsidR="00836ED2" w:rsidRPr="00AE4E56" w:rsidRDefault="00746A58" w:rsidP="00AE4E56">
      <w:pPr>
        <w:pStyle w:val="ListParagraph"/>
        <w:widowControl w:val="0"/>
        <w:numPr>
          <w:ilvl w:val="0"/>
          <w:numId w:val="27"/>
        </w:numPr>
        <w:autoSpaceDE w:val="0"/>
        <w:autoSpaceDN w:val="0"/>
        <w:ind w:right="1440"/>
        <w:jc w:val="both"/>
        <w:rPr>
          <w:rFonts w:ascii="Book Antiqua" w:hAnsi="Book Antiqua"/>
          <w:lang w:val="es-ES"/>
        </w:rPr>
      </w:pPr>
      <w:r w:rsidRPr="00AE4E56">
        <w:rPr>
          <w:rFonts w:ascii="Book Antiqua" w:hAnsi="Book Antiqua"/>
          <w:lang w:val="es-ES"/>
        </w:rPr>
        <w:t>S</w:t>
      </w:r>
      <w:r w:rsidR="00836ED2" w:rsidRPr="00AE4E56">
        <w:rPr>
          <w:rFonts w:ascii="Book Antiqua" w:hAnsi="Book Antiqua"/>
          <w:lang w:val="es-ES"/>
        </w:rPr>
        <w:t>e mantiene una comunicación diaria, enviando a la AAA tres reportes de estatus cada día y un reporte mensual de "Problemas de Abonado" (PROA) para casos donde la falla es interna de la A</w:t>
      </w:r>
      <w:r w:rsidR="00AE4E56">
        <w:rPr>
          <w:rFonts w:ascii="Book Antiqua" w:hAnsi="Book Antiqua"/>
          <w:lang w:val="es-ES"/>
        </w:rPr>
        <w:t xml:space="preserve">utoridad de </w:t>
      </w:r>
      <w:r w:rsidR="00836ED2" w:rsidRPr="00AE4E56">
        <w:rPr>
          <w:rFonts w:ascii="Book Antiqua" w:hAnsi="Book Antiqua"/>
          <w:lang w:val="es-ES"/>
        </w:rPr>
        <w:t>A</w:t>
      </w:r>
      <w:r w:rsidR="00AE4E56">
        <w:rPr>
          <w:rFonts w:ascii="Book Antiqua" w:hAnsi="Book Antiqua"/>
          <w:lang w:val="es-ES"/>
        </w:rPr>
        <w:t xml:space="preserve">cueductos y </w:t>
      </w:r>
      <w:r w:rsidR="00836ED2" w:rsidRPr="00AE4E56">
        <w:rPr>
          <w:rFonts w:ascii="Book Antiqua" w:hAnsi="Book Antiqua"/>
          <w:lang w:val="es-ES"/>
        </w:rPr>
        <w:t>A</w:t>
      </w:r>
      <w:r w:rsidR="00AE4E56">
        <w:rPr>
          <w:rFonts w:ascii="Book Antiqua" w:hAnsi="Book Antiqua"/>
          <w:lang w:val="es-ES"/>
        </w:rPr>
        <w:t>lcantarillados</w:t>
      </w:r>
      <w:r w:rsidR="00836ED2" w:rsidRPr="00AE4E56">
        <w:rPr>
          <w:rFonts w:ascii="Book Antiqua" w:hAnsi="Book Antiqua"/>
          <w:lang w:val="es-ES"/>
        </w:rPr>
        <w:t>.</w:t>
      </w:r>
      <w:r w:rsidR="00836ED2" w:rsidRPr="00AE4E56">
        <w:rPr>
          <w:rFonts w:ascii="Book Antiqua" w:hAnsi="Book Antiqua"/>
          <w:lang w:val="es-ES"/>
        </w:rPr>
        <w:br/>
      </w:r>
    </w:p>
    <w:p w14:paraId="3BFC5395" w14:textId="2C91ECD1" w:rsidR="00836ED2" w:rsidRPr="00836ED2" w:rsidRDefault="001F0329" w:rsidP="00804B5C">
      <w:pPr>
        <w:widowControl w:val="0"/>
        <w:autoSpaceDE w:val="0"/>
        <w:autoSpaceDN w:val="0"/>
        <w:ind w:right="112" w:firstLine="708"/>
        <w:jc w:val="both"/>
        <w:rPr>
          <w:rFonts w:ascii="Book Antiqua" w:hAnsi="Book Antiqua"/>
          <w:lang w:val="es-ES"/>
        </w:rPr>
      </w:pPr>
      <w:r w:rsidRPr="00774187">
        <w:rPr>
          <w:rFonts w:ascii="Book Antiqua" w:hAnsi="Book Antiqua"/>
          <w:lang w:val="es-ES"/>
        </w:rPr>
        <w:t xml:space="preserve">El </w:t>
      </w:r>
      <w:r w:rsidR="00836ED2" w:rsidRPr="00836ED2">
        <w:rPr>
          <w:rFonts w:ascii="Book Antiqua" w:hAnsi="Book Antiqua"/>
          <w:lang w:val="es-ES"/>
        </w:rPr>
        <w:t>24 de noviembre de 2025</w:t>
      </w:r>
      <w:r w:rsidRPr="00774187">
        <w:rPr>
          <w:rFonts w:ascii="Book Antiqua" w:hAnsi="Book Antiqua"/>
          <w:lang w:val="es-ES"/>
        </w:rPr>
        <w:t xml:space="preserve"> </w:t>
      </w:r>
      <w:r w:rsidR="00836ED2" w:rsidRPr="00836ED2">
        <w:rPr>
          <w:rFonts w:ascii="Book Antiqua" w:hAnsi="Book Antiqua"/>
          <w:lang w:val="es-ES"/>
        </w:rPr>
        <w:t>LUMA respond</w:t>
      </w:r>
      <w:r w:rsidRPr="00774187">
        <w:rPr>
          <w:rFonts w:ascii="Book Antiqua" w:hAnsi="Book Antiqua"/>
          <w:lang w:val="es-ES"/>
        </w:rPr>
        <w:t>ió</w:t>
      </w:r>
      <w:r w:rsidR="00836ED2" w:rsidRPr="00836ED2">
        <w:rPr>
          <w:rFonts w:ascii="Book Antiqua" w:hAnsi="Book Antiqua"/>
          <w:lang w:val="es-ES"/>
        </w:rPr>
        <w:t xml:space="preserve"> a interrogantes surgidas tras una vista pública. Se revela que entre mayo y octubre de 2025 se registraron 92 casos PROA a nivel isla, donde se detectaron problemas internos en las facilidades de los clientes. En los municipios bajo investigación, se identificaron 66 instancias de "No </w:t>
      </w:r>
      <w:proofErr w:type="spellStart"/>
      <w:r w:rsidR="00836ED2" w:rsidRPr="00836ED2">
        <w:rPr>
          <w:rFonts w:ascii="Book Antiqua" w:hAnsi="Book Antiqua"/>
          <w:lang w:val="es-ES"/>
        </w:rPr>
        <w:t>Issue</w:t>
      </w:r>
      <w:proofErr w:type="spellEnd"/>
      <w:r w:rsidR="00836ED2" w:rsidRPr="00836ED2">
        <w:rPr>
          <w:rFonts w:ascii="Book Antiqua" w:hAnsi="Book Antiqua"/>
          <w:lang w:val="es-ES"/>
        </w:rPr>
        <w:t xml:space="preserve"> Found", lo que sugiere que las querellas de falta de servicio eléctrico eran en realidad fallas internas del sistema de la AAA.</w:t>
      </w:r>
    </w:p>
    <w:p w14:paraId="5A1F4947" w14:textId="77777777" w:rsidR="00836ED2" w:rsidRPr="00836ED2" w:rsidRDefault="00836ED2" w:rsidP="003A1554">
      <w:pPr>
        <w:widowControl w:val="0"/>
        <w:autoSpaceDE w:val="0"/>
        <w:autoSpaceDN w:val="0"/>
        <w:ind w:right="112"/>
        <w:jc w:val="both"/>
        <w:rPr>
          <w:rFonts w:ascii="Book Antiqua" w:hAnsi="Book Antiqua"/>
          <w:b/>
          <w:bCs/>
          <w:lang w:val="es-ES"/>
        </w:rPr>
      </w:pPr>
    </w:p>
    <w:p w14:paraId="7D4B13F0" w14:textId="36683422" w:rsidR="00836ED2" w:rsidRPr="00836ED2" w:rsidRDefault="00836ED2" w:rsidP="00804B5C">
      <w:pPr>
        <w:widowControl w:val="0"/>
        <w:autoSpaceDE w:val="0"/>
        <w:autoSpaceDN w:val="0"/>
        <w:ind w:right="112" w:firstLine="708"/>
        <w:jc w:val="both"/>
        <w:rPr>
          <w:rFonts w:ascii="Book Antiqua" w:hAnsi="Book Antiqua"/>
          <w:lang w:val="es-ES"/>
        </w:rPr>
      </w:pPr>
      <w:r w:rsidRPr="00836ED2">
        <w:rPr>
          <w:rFonts w:ascii="Book Antiqua" w:hAnsi="Book Antiqua"/>
          <w:lang w:val="es-ES"/>
        </w:rPr>
        <w:t>Sobre la capacidad de respaldo energético, LUMA cita datos de la AAA que indican que, de un inventario de 69 facilidades críticas en los municipios del norte, el 50.72% (35 facilidades) no cuenta con generador eléctrico. Además, se aclara que no existe un tiempo de respuesta uniforme para restaurar el servicio en facilidades Nivel 1, ya que cada evento depende de la magnitud del daño y la accesibilidad, aunque se priorizan según el impacto en la estabilidad del sistema. Durante el año 2025, ambas entidades han sostenido 66 reuniones de coordinación.</w:t>
      </w:r>
    </w:p>
    <w:p w14:paraId="4448D4A6" w14:textId="77777777" w:rsidR="00836ED2" w:rsidRPr="00836ED2" w:rsidRDefault="00836ED2" w:rsidP="003A1554">
      <w:pPr>
        <w:widowControl w:val="0"/>
        <w:autoSpaceDE w:val="0"/>
        <w:autoSpaceDN w:val="0"/>
        <w:ind w:right="112"/>
        <w:jc w:val="both"/>
        <w:rPr>
          <w:rFonts w:ascii="Book Antiqua" w:hAnsi="Book Antiqua"/>
          <w:b/>
          <w:bCs/>
          <w:lang w:val="es-ES"/>
        </w:rPr>
      </w:pPr>
    </w:p>
    <w:p w14:paraId="66CE251D" w14:textId="71D358E7" w:rsidR="00836ED2" w:rsidRPr="00836ED2" w:rsidRDefault="00836ED2" w:rsidP="00A3295F">
      <w:pPr>
        <w:widowControl w:val="0"/>
        <w:autoSpaceDE w:val="0"/>
        <w:autoSpaceDN w:val="0"/>
        <w:spacing w:line="360" w:lineRule="auto"/>
        <w:ind w:right="112"/>
        <w:jc w:val="center"/>
        <w:rPr>
          <w:rFonts w:ascii="Book Antiqua" w:hAnsi="Book Antiqua"/>
          <w:b/>
          <w:bCs/>
          <w:lang w:val="es-ES"/>
        </w:rPr>
      </w:pPr>
      <w:r w:rsidRPr="00836ED2">
        <w:rPr>
          <w:rFonts w:ascii="Book Antiqua" w:hAnsi="Book Antiqua"/>
          <w:b/>
          <w:bCs/>
          <w:lang w:val="es-ES"/>
        </w:rPr>
        <w:lastRenderedPageBreak/>
        <w:t>Oficina del Procurador del Ciudadano (Ombudsman)</w:t>
      </w:r>
      <w:r w:rsidR="00A3295F" w:rsidRPr="00774187">
        <w:rPr>
          <w:rFonts w:ascii="Book Antiqua" w:hAnsi="Book Antiqua"/>
          <w:b/>
          <w:bCs/>
          <w:lang w:val="es-ES"/>
        </w:rPr>
        <w:t xml:space="preserve"> </w:t>
      </w:r>
      <w:r w:rsidR="00A3295F" w:rsidRPr="00774187">
        <w:rPr>
          <w:rFonts w:ascii="Book Antiqua" w:hAnsi="Book Antiqua"/>
          <w:lang w:val="es-ES"/>
        </w:rPr>
        <w:t>(</w:t>
      </w:r>
      <w:r w:rsidRPr="00836ED2">
        <w:rPr>
          <w:rFonts w:ascii="Book Antiqua" w:hAnsi="Book Antiqua"/>
          <w:lang w:val="es-ES"/>
        </w:rPr>
        <w:t>10 de noviembre de 2025</w:t>
      </w:r>
      <w:r w:rsidR="00A3295F" w:rsidRPr="00774187">
        <w:rPr>
          <w:rFonts w:ascii="Book Antiqua" w:hAnsi="Book Antiqua"/>
          <w:lang w:val="es-ES"/>
        </w:rPr>
        <w:t>)</w:t>
      </w:r>
    </w:p>
    <w:p w14:paraId="0D72AED7" w14:textId="57995519" w:rsidR="00836ED2" w:rsidRPr="00836ED2" w:rsidRDefault="00836ED2" w:rsidP="00A3295F">
      <w:pPr>
        <w:widowControl w:val="0"/>
        <w:autoSpaceDE w:val="0"/>
        <w:autoSpaceDN w:val="0"/>
        <w:ind w:right="112" w:firstLine="708"/>
        <w:jc w:val="both"/>
        <w:rPr>
          <w:rFonts w:ascii="Book Antiqua" w:hAnsi="Book Antiqua"/>
          <w:lang w:val="es-ES"/>
        </w:rPr>
      </w:pPr>
      <w:r w:rsidRPr="00836ED2">
        <w:rPr>
          <w:rFonts w:ascii="Book Antiqua" w:hAnsi="Book Antiqua"/>
          <w:lang w:val="es-ES"/>
        </w:rPr>
        <w:t>El Ombudsman, Edwin García Feliciano, enfoca su ponencia en la fiscalización de la eficiencia de los servicios públicos y la atención a las quejas ciudadanas por facturación excesiva, salideros e interrupciones. Informa que la AAA se comprometió a entregar un informe detallado sobre las causas específicas de las interrupciones en los Distritos 13 y 14 en enero.</w:t>
      </w:r>
    </w:p>
    <w:p w14:paraId="4A6961E9" w14:textId="77777777" w:rsidR="007C4B84" w:rsidRPr="00774187" w:rsidRDefault="007C4B84" w:rsidP="00A3295F">
      <w:pPr>
        <w:widowControl w:val="0"/>
        <w:autoSpaceDE w:val="0"/>
        <w:autoSpaceDN w:val="0"/>
        <w:ind w:right="112" w:firstLine="360"/>
        <w:jc w:val="both"/>
        <w:rPr>
          <w:rFonts w:ascii="Book Antiqua" w:hAnsi="Book Antiqua"/>
          <w:lang w:val="es-ES"/>
        </w:rPr>
      </w:pPr>
    </w:p>
    <w:p w14:paraId="30D5B191" w14:textId="77777777" w:rsidR="00836ED2" w:rsidRPr="00836ED2" w:rsidRDefault="00836ED2" w:rsidP="007C4B84">
      <w:pPr>
        <w:widowControl w:val="0"/>
        <w:autoSpaceDE w:val="0"/>
        <w:autoSpaceDN w:val="0"/>
        <w:ind w:right="112" w:firstLine="360"/>
        <w:jc w:val="both"/>
        <w:rPr>
          <w:rFonts w:ascii="Book Antiqua" w:hAnsi="Book Antiqua"/>
          <w:lang w:val="es-ES"/>
        </w:rPr>
      </w:pPr>
      <w:r w:rsidRPr="00836ED2">
        <w:rPr>
          <w:rFonts w:ascii="Book Antiqua" w:hAnsi="Book Antiqua"/>
          <w:lang w:val="es-ES"/>
        </w:rPr>
        <w:t>La oficina recomienda continuar el diálogo directo con el personal técnico de la AAA para resolver las deficiencias identificadas en la investigación legislativa.</w:t>
      </w:r>
    </w:p>
    <w:p w14:paraId="1109D441" w14:textId="77777777" w:rsidR="00836ED2" w:rsidRPr="00836ED2" w:rsidRDefault="00836ED2" w:rsidP="00836ED2">
      <w:pPr>
        <w:widowControl w:val="0"/>
        <w:autoSpaceDE w:val="0"/>
        <w:autoSpaceDN w:val="0"/>
        <w:spacing w:line="360" w:lineRule="auto"/>
        <w:ind w:right="112"/>
        <w:jc w:val="both"/>
        <w:rPr>
          <w:rFonts w:ascii="Book Antiqua" w:hAnsi="Book Antiqua"/>
          <w:lang w:val="es-ES"/>
        </w:rPr>
      </w:pPr>
    </w:p>
    <w:p w14:paraId="3CF43D62" w14:textId="0BF458A5" w:rsidR="00774187" w:rsidRPr="00774187" w:rsidRDefault="00833483" w:rsidP="00774187">
      <w:pPr>
        <w:widowControl w:val="0"/>
        <w:autoSpaceDE w:val="0"/>
        <w:autoSpaceDN w:val="0"/>
        <w:spacing w:line="360" w:lineRule="auto"/>
        <w:ind w:right="112"/>
        <w:jc w:val="center"/>
        <w:rPr>
          <w:rFonts w:ascii="Book Antiqua" w:hAnsi="Book Antiqua"/>
          <w:b/>
          <w:bCs/>
          <w:lang w:val="es-ES"/>
        </w:rPr>
      </w:pPr>
      <w:r w:rsidRPr="00774187">
        <w:rPr>
          <w:rFonts w:ascii="Book Antiqua" w:hAnsi="Book Antiqua"/>
          <w:b/>
          <w:bCs/>
          <w:lang w:val="es-ES"/>
        </w:rPr>
        <w:t>III</w:t>
      </w:r>
      <w:r w:rsidR="00CE4637" w:rsidRPr="00774187">
        <w:rPr>
          <w:rFonts w:ascii="Book Antiqua" w:hAnsi="Book Antiqua"/>
          <w:b/>
          <w:bCs/>
          <w:lang w:val="es-ES"/>
        </w:rPr>
        <w:t>. CONCLUSIÓN Y RECOMENDACIONES</w:t>
      </w:r>
    </w:p>
    <w:p w14:paraId="351F7BA5" w14:textId="1FC52BE0" w:rsidR="00774187" w:rsidRPr="00774187" w:rsidRDefault="003E3768" w:rsidP="00774187">
      <w:pPr>
        <w:widowControl w:val="0"/>
        <w:autoSpaceDE w:val="0"/>
        <w:autoSpaceDN w:val="0"/>
        <w:ind w:right="112" w:firstLine="708"/>
        <w:jc w:val="both"/>
        <w:rPr>
          <w:rFonts w:ascii="Book Antiqua" w:hAnsi="Book Antiqua"/>
          <w:lang w:val="es-ES"/>
        </w:rPr>
      </w:pPr>
      <w:r>
        <w:rPr>
          <w:rFonts w:ascii="Book Antiqua" w:hAnsi="Book Antiqua"/>
          <w:lang w:val="es-ES"/>
        </w:rPr>
        <w:t>Conforme lo anterior,</w:t>
      </w:r>
      <w:r w:rsidR="00774187" w:rsidRPr="00774187">
        <w:rPr>
          <w:rFonts w:ascii="Book Antiqua" w:hAnsi="Book Antiqua"/>
          <w:lang w:val="es-ES"/>
        </w:rPr>
        <w:t xml:space="preserve"> se desprende que las interrupciones en el servicio de agua potable en la Región Norte de Puerto Rico son el resultado de una compleja interacción entre infraestructura envejecida, deficiencias en el respaldo energético y eventos operacionales imprevistos. La Autoridad de Acueductos y Alcantarillados (AAA) identifica que, aunque gran parte de las averías responden a situaciones técnicas directas como salideros ocultos y roturas de tuberías, existe una dependencia crítica de la estabilidad de la red eléctrica para mantener la operación de estaciones de bombeo y plantas de filtración. Esta vulnerabilidad se ve acentuada por el hecho de que el </w:t>
      </w:r>
      <w:r w:rsidR="00774187" w:rsidRPr="00774187">
        <w:rPr>
          <w:rFonts w:ascii="Book Antiqua" w:hAnsi="Book Antiqua"/>
          <w:b/>
          <w:bCs/>
          <w:lang w:val="es-ES"/>
        </w:rPr>
        <w:t>50.72% de las facilidades críticas</w:t>
      </w:r>
      <w:r w:rsidR="00774187" w:rsidRPr="00774187">
        <w:rPr>
          <w:rFonts w:ascii="Book Antiqua" w:hAnsi="Book Antiqua"/>
          <w:lang w:val="es-ES"/>
        </w:rPr>
        <w:t xml:space="preserve"> identificadas en la zona no cuentan con generadores de emergencia propios, lo que deja a miles de clientes a merced de la estabilidad de la red de LUMA Energy.</w:t>
      </w:r>
    </w:p>
    <w:p w14:paraId="01A38C3E" w14:textId="77777777" w:rsidR="00774187" w:rsidRDefault="00774187" w:rsidP="00774187">
      <w:pPr>
        <w:widowControl w:val="0"/>
        <w:autoSpaceDE w:val="0"/>
        <w:autoSpaceDN w:val="0"/>
        <w:ind w:right="112" w:firstLine="708"/>
        <w:jc w:val="both"/>
        <w:rPr>
          <w:rFonts w:ascii="Book Antiqua" w:hAnsi="Book Antiqua"/>
          <w:lang w:val="es-ES"/>
        </w:rPr>
      </w:pPr>
    </w:p>
    <w:p w14:paraId="13D735BF" w14:textId="6D93B204" w:rsidR="00774187" w:rsidRPr="00774187" w:rsidRDefault="00774187" w:rsidP="00774187">
      <w:pPr>
        <w:widowControl w:val="0"/>
        <w:autoSpaceDE w:val="0"/>
        <w:autoSpaceDN w:val="0"/>
        <w:ind w:right="112" w:firstLine="708"/>
        <w:jc w:val="both"/>
        <w:rPr>
          <w:rFonts w:ascii="Book Antiqua" w:hAnsi="Book Antiqua"/>
          <w:lang w:val="es-ES"/>
        </w:rPr>
      </w:pPr>
      <w:r w:rsidRPr="00774187">
        <w:rPr>
          <w:rFonts w:ascii="Book Antiqua" w:hAnsi="Book Antiqua"/>
          <w:lang w:val="es-ES"/>
        </w:rPr>
        <w:t xml:space="preserve">Por su parte, la relación entre las agencias evidencia una división de responsabilidades que, si bien está estructurada mediante protocolos de comunicación diaria, revela retos significativos en la gestión de fallas internas. Mientras LUMA asegura priorizar las instalaciones de la AAA como "Nivel 1" en su plan de respuesta, los informes de "Problemas de Abonado" (PROA) sugieren que un número considerable de las querellas por falta de servicio se originan en el sistema eléctrico interno de la propia AAA. </w:t>
      </w:r>
    </w:p>
    <w:p w14:paraId="3F787826" w14:textId="77777777" w:rsidR="00774187" w:rsidRDefault="00774187" w:rsidP="00774187">
      <w:pPr>
        <w:widowControl w:val="0"/>
        <w:autoSpaceDE w:val="0"/>
        <w:autoSpaceDN w:val="0"/>
        <w:ind w:right="112" w:firstLine="708"/>
        <w:jc w:val="both"/>
        <w:rPr>
          <w:rFonts w:ascii="Book Antiqua" w:hAnsi="Book Antiqua"/>
          <w:lang w:val="es-ES"/>
        </w:rPr>
      </w:pPr>
    </w:p>
    <w:p w14:paraId="42359AD5" w14:textId="30628B9B" w:rsidR="00774187" w:rsidRPr="00774187" w:rsidRDefault="00774187" w:rsidP="00774187">
      <w:pPr>
        <w:widowControl w:val="0"/>
        <w:autoSpaceDE w:val="0"/>
        <w:autoSpaceDN w:val="0"/>
        <w:ind w:right="112" w:firstLine="708"/>
        <w:jc w:val="both"/>
        <w:rPr>
          <w:rFonts w:ascii="Book Antiqua" w:hAnsi="Book Antiqua"/>
          <w:lang w:val="es-ES"/>
        </w:rPr>
      </w:pPr>
      <w:r w:rsidRPr="00774187">
        <w:rPr>
          <w:rFonts w:ascii="Book Antiqua" w:hAnsi="Book Antiqua"/>
          <w:lang w:val="es-ES"/>
        </w:rPr>
        <w:t xml:space="preserve">Finalmente, </w:t>
      </w:r>
      <w:r w:rsidR="00F11F38">
        <w:rPr>
          <w:rFonts w:ascii="Book Antiqua" w:hAnsi="Book Antiqua"/>
          <w:lang w:val="es-ES"/>
        </w:rPr>
        <w:t xml:space="preserve">esta Comisión concluye que </w:t>
      </w:r>
      <w:r w:rsidRPr="00774187">
        <w:rPr>
          <w:rFonts w:ascii="Book Antiqua" w:hAnsi="Book Antiqua"/>
          <w:lang w:val="es-ES"/>
        </w:rPr>
        <w:t>el rol de fiscalización del Ombudsman y la Comisión de la Región Norte es fundamental para garantizar que los compromisos de mejora se traduzcan en resultados tangibles para la ciudadanía. Las investigaciones de campo han servido para desmitificar causas de interrupción, como el caso del Barrio Esperanza, y para mantener la presión sobre la AAA para la entrega de un informe exhaustivo de causas previsto para enero de 2026. En última instancia, la solución a largo plazo no solo depende de la reparación de averías puntuales, sino de una modernización integral de la red eléctrica y de agua que reduzca la fragilidad sistémica de la región</w:t>
      </w:r>
      <w:r w:rsidR="00AE4E56">
        <w:rPr>
          <w:rFonts w:ascii="Book Antiqua" w:hAnsi="Book Antiqua"/>
          <w:lang w:val="es-ES"/>
        </w:rPr>
        <w:t>.</w:t>
      </w:r>
    </w:p>
    <w:p w14:paraId="2E8CC52A" w14:textId="3EE2114C" w:rsidR="002A3A0F" w:rsidRPr="00774187" w:rsidRDefault="002A3A0F" w:rsidP="00774187">
      <w:pPr>
        <w:widowControl w:val="0"/>
        <w:autoSpaceDE w:val="0"/>
        <w:autoSpaceDN w:val="0"/>
        <w:ind w:right="112"/>
        <w:jc w:val="both"/>
        <w:rPr>
          <w:rFonts w:ascii="Book Antiqua" w:hAnsi="Book Antiqua"/>
          <w:lang w:val="es-ES"/>
        </w:rPr>
      </w:pPr>
    </w:p>
    <w:p w14:paraId="0D4A074B" w14:textId="77777777" w:rsidR="003F3D8D" w:rsidRPr="00774187" w:rsidRDefault="003F3D8D" w:rsidP="00774187">
      <w:pPr>
        <w:jc w:val="both"/>
        <w:rPr>
          <w:rFonts w:ascii="Book Antiqua" w:hAnsi="Book Antiqua" w:cs="Tahoma"/>
          <w:b/>
          <w:bCs/>
          <w:lang w:val="es-ES"/>
        </w:rPr>
      </w:pPr>
    </w:p>
    <w:p w14:paraId="3CC7FAAF" w14:textId="77777777" w:rsidR="0092743D" w:rsidRDefault="0092743D" w:rsidP="0092743D">
      <w:pPr>
        <w:widowControl w:val="0"/>
        <w:autoSpaceDE w:val="0"/>
        <w:autoSpaceDN w:val="0"/>
        <w:ind w:right="112"/>
        <w:jc w:val="both"/>
        <w:rPr>
          <w:rFonts w:ascii="Book Antiqua" w:hAnsi="Book Antiqua" w:cs="Tahoma"/>
          <w:lang w:val="es-ES"/>
        </w:rPr>
      </w:pPr>
    </w:p>
    <w:p w14:paraId="15834B26" w14:textId="5EE8E1D1" w:rsidR="00AE4E56" w:rsidRPr="00742307" w:rsidRDefault="00AE4E56" w:rsidP="0092743D">
      <w:pPr>
        <w:widowControl w:val="0"/>
        <w:autoSpaceDE w:val="0"/>
        <w:autoSpaceDN w:val="0"/>
        <w:ind w:right="112" w:firstLine="708"/>
        <w:jc w:val="both"/>
        <w:rPr>
          <w:rFonts w:ascii="Book Antiqua" w:hAnsi="Book Antiqua"/>
          <w:lang w:val="es-PR"/>
        </w:rPr>
      </w:pPr>
      <w:r w:rsidRPr="0092743D">
        <w:rPr>
          <w:rFonts w:ascii="Book Antiqua" w:hAnsi="Book Antiqua"/>
          <w:bCs/>
          <w:lang w:val="es-ES"/>
        </w:rPr>
        <w:lastRenderedPageBreak/>
        <w:t>Por todo lo antes expuesto</w:t>
      </w:r>
      <w:r w:rsidRPr="00742307">
        <w:rPr>
          <w:rFonts w:ascii="Book Antiqua" w:hAnsi="Book Antiqua"/>
          <w:lang w:val="es-PR"/>
        </w:rPr>
        <w:t xml:space="preserve">, la </w:t>
      </w:r>
      <w:r w:rsidRPr="002573CC">
        <w:rPr>
          <w:rFonts w:ascii="Book Antiqua" w:hAnsi="Book Antiqua"/>
          <w:lang w:val="es-ES_tradnl"/>
        </w:rPr>
        <w:t xml:space="preserve">Comisión </w:t>
      </w:r>
      <w:r>
        <w:rPr>
          <w:rFonts w:ascii="Book Antiqua" w:hAnsi="Book Antiqua"/>
          <w:lang w:val="es-PR"/>
        </w:rPr>
        <w:t>de la Región Norte</w:t>
      </w:r>
      <w:r w:rsidRPr="00742307">
        <w:rPr>
          <w:rFonts w:ascii="Book Antiqua" w:hAnsi="Book Antiqua"/>
          <w:lang w:val="es-PR"/>
        </w:rPr>
        <w:t xml:space="preserve"> luego del estudio y </w:t>
      </w:r>
      <w:r>
        <w:rPr>
          <w:rFonts w:ascii="Book Antiqua" w:hAnsi="Book Antiqua"/>
          <w:lang w:val="es-PR"/>
        </w:rPr>
        <w:t>análisis</w:t>
      </w:r>
      <w:r w:rsidRPr="00742307">
        <w:rPr>
          <w:rFonts w:ascii="Book Antiqua" w:hAnsi="Book Antiqua"/>
          <w:lang w:val="es-PR"/>
        </w:rPr>
        <w:t xml:space="preserve"> correspo</w:t>
      </w:r>
      <w:r>
        <w:rPr>
          <w:rFonts w:ascii="Book Antiqua" w:hAnsi="Book Antiqua"/>
          <w:lang w:val="es-PR"/>
        </w:rPr>
        <w:t>nd</w:t>
      </w:r>
      <w:r w:rsidRPr="00742307">
        <w:rPr>
          <w:rFonts w:ascii="Book Antiqua" w:hAnsi="Book Antiqua"/>
          <w:lang w:val="es-PR"/>
        </w:rPr>
        <w:t xml:space="preserve">iente, tiene a bien someter a este Cuerpo Legislativo </w:t>
      </w:r>
      <w:r>
        <w:rPr>
          <w:rFonts w:ascii="Book Antiqua" w:hAnsi="Book Antiqua"/>
          <w:lang w:val="es-PR"/>
        </w:rPr>
        <w:t xml:space="preserve">el </w:t>
      </w:r>
      <w:r w:rsidRPr="00742307">
        <w:rPr>
          <w:rFonts w:ascii="Book Antiqua" w:hAnsi="Book Antiqua"/>
          <w:lang w:val="es-PR"/>
        </w:rPr>
        <w:t>inform</w:t>
      </w:r>
      <w:r>
        <w:rPr>
          <w:rFonts w:ascii="Book Antiqua" w:hAnsi="Book Antiqua"/>
          <w:lang w:val="es-PR"/>
        </w:rPr>
        <w:t>e sobre la R. de la C. 471.</w:t>
      </w:r>
    </w:p>
    <w:p w14:paraId="1B93F0A3" w14:textId="77777777" w:rsidR="00AE4E56" w:rsidRDefault="00AE4E56" w:rsidP="00774187">
      <w:pPr>
        <w:rPr>
          <w:rFonts w:ascii="Book Antiqua" w:hAnsi="Book Antiqua" w:cs="Tahoma"/>
          <w:lang w:val="es-PR"/>
        </w:rPr>
      </w:pPr>
    </w:p>
    <w:p w14:paraId="4DA457A6" w14:textId="77777777" w:rsidR="00AE4E56" w:rsidRDefault="00AE4E56" w:rsidP="00774187">
      <w:pPr>
        <w:rPr>
          <w:rFonts w:ascii="Book Antiqua" w:hAnsi="Book Antiqua" w:cs="Tahoma"/>
          <w:lang w:val="es-PR"/>
        </w:rPr>
      </w:pPr>
    </w:p>
    <w:p w14:paraId="458C33C4" w14:textId="77777777" w:rsidR="00AE4E56" w:rsidRDefault="00AE4E56" w:rsidP="00774187">
      <w:pPr>
        <w:rPr>
          <w:rFonts w:ascii="Book Antiqua" w:hAnsi="Book Antiqua" w:cs="Tahoma"/>
          <w:lang w:val="es-PR"/>
        </w:rPr>
      </w:pPr>
    </w:p>
    <w:p w14:paraId="69DADD8B" w14:textId="77777777" w:rsidR="00AE4E56" w:rsidRDefault="00AE4E56" w:rsidP="00774187">
      <w:pPr>
        <w:rPr>
          <w:rFonts w:ascii="Book Antiqua" w:hAnsi="Book Antiqua" w:cs="Tahoma"/>
          <w:lang w:val="es-PR"/>
        </w:rPr>
      </w:pPr>
    </w:p>
    <w:p w14:paraId="0CD3DCC7" w14:textId="77777777" w:rsidR="00AE4E56" w:rsidRDefault="00AE4E56" w:rsidP="00774187">
      <w:pPr>
        <w:rPr>
          <w:rFonts w:ascii="Book Antiqua" w:hAnsi="Book Antiqua" w:cs="Tahoma"/>
          <w:lang w:val="es-PR"/>
        </w:rPr>
      </w:pPr>
    </w:p>
    <w:p w14:paraId="69A29E49" w14:textId="77777777" w:rsidR="00AE4E56" w:rsidRPr="00AE4E56" w:rsidRDefault="00AE4E56" w:rsidP="00774187">
      <w:pPr>
        <w:rPr>
          <w:rFonts w:ascii="Book Antiqua" w:hAnsi="Book Antiqua" w:cs="Tahoma"/>
          <w:lang w:val="es-PR"/>
        </w:rPr>
      </w:pPr>
    </w:p>
    <w:p w14:paraId="4EFEE2CD" w14:textId="59F6DABF" w:rsidR="003F3D8D" w:rsidRPr="00774187" w:rsidRDefault="00741603" w:rsidP="003F3D8D">
      <w:pPr>
        <w:rPr>
          <w:lang w:val="es-ES"/>
        </w:rPr>
      </w:pPr>
      <w:r w:rsidRPr="00774187">
        <w:rPr>
          <w:rFonts w:ascii="Book Antiqua" w:hAnsi="Book Antiqua" w:cs="Tahoma"/>
          <w:b/>
          <w:bCs/>
          <w:lang w:val="es-ES"/>
        </w:rPr>
        <w:t xml:space="preserve">HON. </w:t>
      </w:r>
      <w:r w:rsidR="00451563" w:rsidRPr="00774187">
        <w:rPr>
          <w:rFonts w:ascii="Book Antiqua" w:hAnsi="Book Antiqua" w:cs="Tahoma"/>
          <w:b/>
          <w:bCs/>
          <w:lang w:val="es-ES"/>
        </w:rPr>
        <w:t>JERRY Z. NIEVES ROSARIO</w:t>
      </w:r>
      <w:r w:rsidR="003F3D8D" w:rsidRPr="00774187">
        <w:rPr>
          <w:rFonts w:ascii="Book Antiqua" w:hAnsi="Book Antiqua" w:cs="Tahoma"/>
          <w:lang w:val="es-ES"/>
        </w:rPr>
        <w:br/>
      </w:r>
      <w:proofErr w:type="gramStart"/>
      <w:r w:rsidR="003F3D8D" w:rsidRPr="00774187">
        <w:rPr>
          <w:rFonts w:ascii="Book Antiqua" w:hAnsi="Book Antiqua" w:cs="Tahoma"/>
          <w:lang w:val="es-ES"/>
        </w:rPr>
        <w:t>Presidente</w:t>
      </w:r>
      <w:proofErr w:type="gramEnd"/>
      <w:r w:rsidR="003F3D8D" w:rsidRPr="00774187">
        <w:rPr>
          <w:rFonts w:ascii="Book Antiqua" w:hAnsi="Book Antiqua" w:cs="Tahoma"/>
          <w:lang w:val="es-ES"/>
        </w:rPr>
        <w:br/>
        <w:t xml:space="preserve">Comisión </w:t>
      </w:r>
      <w:r w:rsidR="00451563" w:rsidRPr="00774187">
        <w:rPr>
          <w:rFonts w:ascii="Book Antiqua" w:hAnsi="Book Antiqua" w:cs="Tahoma"/>
          <w:lang w:val="es-ES"/>
        </w:rPr>
        <w:t>de la Región Norte</w:t>
      </w:r>
    </w:p>
    <w:p w14:paraId="7DC33FC3" w14:textId="0B4CE0C4" w:rsidR="00307416" w:rsidRPr="00774187" w:rsidRDefault="00307416" w:rsidP="008A4022">
      <w:pPr>
        <w:rPr>
          <w:rFonts w:ascii="Book Antiqua" w:hAnsi="Book Antiqua"/>
          <w:b/>
          <w:smallCaps/>
          <w:lang w:val="es-ES"/>
        </w:rPr>
      </w:pPr>
    </w:p>
    <w:sectPr w:rsidR="00307416" w:rsidRPr="00774187"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942C4" w14:textId="77777777" w:rsidR="00EB0383" w:rsidRDefault="00EB0383" w:rsidP="00614C2C">
      <w:r>
        <w:separator/>
      </w:r>
    </w:p>
  </w:endnote>
  <w:endnote w:type="continuationSeparator" w:id="0">
    <w:p w14:paraId="4CC055BE" w14:textId="77777777" w:rsidR="00EB0383" w:rsidRDefault="00EB0383"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53434B" w:rsidRDefault="0053434B">
        <w:pPr>
          <w:pStyle w:val="Footer"/>
          <w:jc w:val="center"/>
        </w:pPr>
        <w:r>
          <w:fldChar w:fldCharType="begin"/>
        </w:r>
        <w:r>
          <w:instrText xml:space="preserve"> PAGE   \* MERGEFORMAT </w:instrText>
        </w:r>
        <w:r>
          <w:fldChar w:fldCharType="separate"/>
        </w:r>
        <w:r w:rsidR="00197405">
          <w:rPr>
            <w:noProof/>
          </w:rPr>
          <w:t>1</w:t>
        </w:r>
        <w:r>
          <w:rPr>
            <w:noProof/>
          </w:rPr>
          <w:fldChar w:fldCharType="end"/>
        </w:r>
      </w:p>
    </w:sdtContent>
  </w:sdt>
  <w:p w14:paraId="36B11BF2" w14:textId="77777777" w:rsidR="0053434B" w:rsidRDefault="00534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5CC98" w14:textId="77777777" w:rsidR="00EB0383" w:rsidRDefault="00EB0383" w:rsidP="00614C2C">
      <w:r>
        <w:separator/>
      </w:r>
    </w:p>
  </w:footnote>
  <w:footnote w:type="continuationSeparator" w:id="0">
    <w:p w14:paraId="3FFBF039" w14:textId="77777777" w:rsidR="00EB0383" w:rsidRDefault="00EB0383"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554BD"/>
    <w:multiLevelType w:val="multilevel"/>
    <w:tmpl w:val="1C44A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40202"/>
    <w:multiLevelType w:val="multilevel"/>
    <w:tmpl w:val="112AFA1E"/>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E56B6"/>
    <w:multiLevelType w:val="multilevel"/>
    <w:tmpl w:val="9892C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741013"/>
    <w:multiLevelType w:val="multilevel"/>
    <w:tmpl w:val="112AFA1E"/>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FE2A0F"/>
    <w:multiLevelType w:val="hybridMultilevel"/>
    <w:tmpl w:val="70249B12"/>
    <w:lvl w:ilvl="0" w:tplc="C8A4B4BE">
      <w:numFmt w:val="bullet"/>
      <w:lvlText w:val="•"/>
      <w:lvlJc w:val="left"/>
      <w:pPr>
        <w:ind w:left="1060" w:hanging="700"/>
      </w:pPr>
      <w:rPr>
        <w:rFonts w:ascii="Book Antiqua" w:eastAsia="Times New Roman" w:hAnsi="Book Antiqu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E16E9F"/>
    <w:multiLevelType w:val="multilevel"/>
    <w:tmpl w:val="112AFA1E"/>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0157A"/>
    <w:multiLevelType w:val="multilevel"/>
    <w:tmpl w:val="112AFA1E"/>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1E731D"/>
    <w:multiLevelType w:val="multilevel"/>
    <w:tmpl w:val="CFD0E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FB128E"/>
    <w:multiLevelType w:val="multilevel"/>
    <w:tmpl w:val="0409001F"/>
    <w:lvl w:ilvl="0">
      <w:start w:val="1"/>
      <w:numFmt w:val="decimal"/>
      <w:lvlText w:val="%1."/>
      <w:lvlJc w:val="left"/>
      <w:pPr>
        <w:ind w:left="360" w:hanging="360"/>
      </w:pPr>
      <w:rPr>
        <w:rFonts w:hint="default"/>
        <w:sz w:val="20"/>
      </w:rPr>
    </w:lvl>
    <w:lvl w:ilvl="1">
      <w:start w:val="1"/>
      <w:numFmt w:val="decimal"/>
      <w:lvlText w:val="%1.%2."/>
      <w:lvlJc w:val="left"/>
      <w:pPr>
        <w:ind w:left="792" w:hanging="432"/>
      </w:pPr>
      <w:rPr>
        <w:rFonts w:hint="default"/>
        <w:sz w:val="20"/>
      </w:r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sz w:val="20"/>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sz w:val="20"/>
      </w:rPr>
    </w:lvl>
    <w:lvl w:ilvl="7">
      <w:start w:val="1"/>
      <w:numFmt w:val="decimal"/>
      <w:lvlText w:val="%1.%2.%3.%4.%5.%6.%7.%8."/>
      <w:lvlJc w:val="left"/>
      <w:pPr>
        <w:ind w:left="3744" w:hanging="1224"/>
      </w:pPr>
      <w:rPr>
        <w:rFonts w:hint="default"/>
        <w:sz w:val="20"/>
      </w:rPr>
    </w:lvl>
    <w:lvl w:ilvl="8">
      <w:start w:val="1"/>
      <w:numFmt w:val="decimal"/>
      <w:lvlText w:val="%1.%2.%3.%4.%5.%6.%7.%8.%9."/>
      <w:lvlJc w:val="left"/>
      <w:pPr>
        <w:ind w:left="4320" w:hanging="1440"/>
      </w:pPr>
      <w:rPr>
        <w:rFonts w:hint="default"/>
        <w:sz w:val="20"/>
      </w:rPr>
    </w:lvl>
  </w:abstractNum>
  <w:abstractNum w:abstractNumId="12" w15:restartNumberingAfterBreak="0">
    <w:nsid w:val="39773CC1"/>
    <w:multiLevelType w:val="multilevel"/>
    <w:tmpl w:val="0EB69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230D14"/>
    <w:multiLevelType w:val="hybridMultilevel"/>
    <w:tmpl w:val="CCA08A8E"/>
    <w:lvl w:ilvl="0" w:tplc="04090005">
      <w:start w:val="1"/>
      <w:numFmt w:val="bullet"/>
      <w:lvlText w:val=""/>
      <w:lvlJc w:val="left"/>
      <w:pPr>
        <w:ind w:left="1788" w:hanging="360"/>
      </w:pPr>
      <w:rPr>
        <w:rFonts w:ascii="Wingdings" w:hAnsi="Wingdings"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0E0FDE"/>
    <w:multiLevelType w:val="multilevel"/>
    <w:tmpl w:val="F3129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FE2D27"/>
    <w:multiLevelType w:val="multilevel"/>
    <w:tmpl w:val="EDC8B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F9E5048"/>
    <w:multiLevelType w:val="multilevel"/>
    <w:tmpl w:val="64301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1E3855"/>
    <w:multiLevelType w:val="multilevel"/>
    <w:tmpl w:val="B14EADD4"/>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C833EB"/>
    <w:multiLevelType w:val="multilevel"/>
    <w:tmpl w:val="F742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DC82C32"/>
    <w:multiLevelType w:val="multilevel"/>
    <w:tmpl w:val="67F0D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2220488">
    <w:abstractNumId w:val="18"/>
  </w:num>
  <w:num w:numId="2" w16cid:durableId="1485050194">
    <w:abstractNumId w:val="25"/>
  </w:num>
  <w:num w:numId="3" w16cid:durableId="1609122351">
    <w:abstractNumId w:val="8"/>
  </w:num>
  <w:num w:numId="4" w16cid:durableId="2089842134">
    <w:abstractNumId w:val="6"/>
  </w:num>
  <w:num w:numId="5" w16cid:durableId="1701978182">
    <w:abstractNumId w:val="19"/>
  </w:num>
  <w:num w:numId="6" w16cid:durableId="1046176049">
    <w:abstractNumId w:val="13"/>
  </w:num>
  <w:num w:numId="7" w16cid:durableId="113599035">
    <w:abstractNumId w:val="15"/>
  </w:num>
  <w:num w:numId="8" w16cid:durableId="1622415048">
    <w:abstractNumId w:val="20"/>
  </w:num>
  <w:num w:numId="9" w16cid:durableId="579759126">
    <w:abstractNumId w:val="21"/>
  </w:num>
  <w:num w:numId="10" w16cid:durableId="726416531">
    <w:abstractNumId w:val="4"/>
  </w:num>
  <w:num w:numId="11" w16cid:durableId="1326780472">
    <w:abstractNumId w:val="10"/>
  </w:num>
  <w:num w:numId="12" w16cid:durableId="235826226">
    <w:abstractNumId w:val="11"/>
  </w:num>
  <w:num w:numId="13" w16cid:durableId="1187409505">
    <w:abstractNumId w:val="24"/>
  </w:num>
  <w:num w:numId="14" w16cid:durableId="678776147">
    <w:abstractNumId w:val="0"/>
  </w:num>
  <w:num w:numId="15" w16cid:durableId="1551918940">
    <w:abstractNumId w:val="12"/>
  </w:num>
  <w:num w:numId="16" w16cid:durableId="218135239">
    <w:abstractNumId w:val="26"/>
  </w:num>
  <w:num w:numId="17" w16cid:durableId="1492409722">
    <w:abstractNumId w:val="2"/>
  </w:num>
  <w:num w:numId="18" w16cid:durableId="115226045">
    <w:abstractNumId w:val="17"/>
  </w:num>
  <w:num w:numId="19" w16cid:durableId="32927264">
    <w:abstractNumId w:val="23"/>
  </w:num>
  <w:num w:numId="20" w16cid:durableId="2126196318">
    <w:abstractNumId w:val="22"/>
  </w:num>
  <w:num w:numId="21" w16cid:durableId="347802372">
    <w:abstractNumId w:val="3"/>
  </w:num>
  <w:num w:numId="22" w16cid:durableId="631986420">
    <w:abstractNumId w:val="16"/>
  </w:num>
  <w:num w:numId="23" w16cid:durableId="868645209">
    <w:abstractNumId w:val="7"/>
  </w:num>
  <w:num w:numId="24" w16cid:durableId="601836442">
    <w:abstractNumId w:val="1"/>
  </w:num>
  <w:num w:numId="25" w16cid:durableId="215550016">
    <w:abstractNumId w:val="9"/>
  </w:num>
  <w:num w:numId="26" w16cid:durableId="80413351">
    <w:abstractNumId w:val="5"/>
  </w:num>
  <w:num w:numId="27" w16cid:durableId="70020521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05BC4"/>
    <w:rsid w:val="00021116"/>
    <w:rsid w:val="000219DE"/>
    <w:rsid w:val="000606B3"/>
    <w:rsid w:val="000608DB"/>
    <w:rsid w:val="00075A15"/>
    <w:rsid w:val="000836CB"/>
    <w:rsid w:val="00083DFD"/>
    <w:rsid w:val="000A3CD4"/>
    <w:rsid w:val="000C04AF"/>
    <w:rsid w:val="000C4C13"/>
    <w:rsid w:val="000C6264"/>
    <w:rsid w:val="000E15AD"/>
    <w:rsid w:val="00133986"/>
    <w:rsid w:val="0014288C"/>
    <w:rsid w:val="00173884"/>
    <w:rsid w:val="001763F4"/>
    <w:rsid w:val="00194744"/>
    <w:rsid w:val="00197405"/>
    <w:rsid w:val="001A14B6"/>
    <w:rsid w:val="001A7203"/>
    <w:rsid w:val="001B2648"/>
    <w:rsid w:val="001C1CDC"/>
    <w:rsid w:val="001D3E64"/>
    <w:rsid w:val="001D56A3"/>
    <w:rsid w:val="001E38DF"/>
    <w:rsid w:val="001E5575"/>
    <w:rsid w:val="001F0329"/>
    <w:rsid w:val="00220B04"/>
    <w:rsid w:val="00224DE4"/>
    <w:rsid w:val="002252A6"/>
    <w:rsid w:val="002345C3"/>
    <w:rsid w:val="0023528E"/>
    <w:rsid w:val="002670C1"/>
    <w:rsid w:val="0028725D"/>
    <w:rsid w:val="00287E61"/>
    <w:rsid w:val="002905BE"/>
    <w:rsid w:val="00295113"/>
    <w:rsid w:val="002954B6"/>
    <w:rsid w:val="00296341"/>
    <w:rsid w:val="002A3A0F"/>
    <w:rsid w:val="002A5F77"/>
    <w:rsid w:val="002C39FD"/>
    <w:rsid w:val="002C456B"/>
    <w:rsid w:val="002E1328"/>
    <w:rsid w:val="00305333"/>
    <w:rsid w:val="00307416"/>
    <w:rsid w:val="003139DC"/>
    <w:rsid w:val="00323444"/>
    <w:rsid w:val="00326BED"/>
    <w:rsid w:val="00333864"/>
    <w:rsid w:val="00334D8A"/>
    <w:rsid w:val="003474D4"/>
    <w:rsid w:val="0037030F"/>
    <w:rsid w:val="00373892"/>
    <w:rsid w:val="00377037"/>
    <w:rsid w:val="00382273"/>
    <w:rsid w:val="0038556D"/>
    <w:rsid w:val="00387CB0"/>
    <w:rsid w:val="003976DE"/>
    <w:rsid w:val="003A1554"/>
    <w:rsid w:val="003B03D6"/>
    <w:rsid w:val="003E3768"/>
    <w:rsid w:val="003F3D8D"/>
    <w:rsid w:val="003F613C"/>
    <w:rsid w:val="00410C54"/>
    <w:rsid w:val="004129D2"/>
    <w:rsid w:val="00431EB5"/>
    <w:rsid w:val="0043389C"/>
    <w:rsid w:val="00445CFE"/>
    <w:rsid w:val="00446EA5"/>
    <w:rsid w:val="00451563"/>
    <w:rsid w:val="004552A8"/>
    <w:rsid w:val="00455A9A"/>
    <w:rsid w:val="004761BE"/>
    <w:rsid w:val="00476691"/>
    <w:rsid w:val="00494052"/>
    <w:rsid w:val="004C1BC6"/>
    <w:rsid w:val="004C217E"/>
    <w:rsid w:val="004C29A4"/>
    <w:rsid w:val="004C5BCE"/>
    <w:rsid w:val="004C66DB"/>
    <w:rsid w:val="004D42C2"/>
    <w:rsid w:val="004D6640"/>
    <w:rsid w:val="004E1AED"/>
    <w:rsid w:val="004E3952"/>
    <w:rsid w:val="00525E8D"/>
    <w:rsid w:val="0053434B"/>
    <w:rsid w:val="005374C7"/>
    <w:rsid w:val="00560157"/>
    <w:rsid w:val="00582242"/>
    <w:rsid w:val="005930E2"/>
    <w:rsid w:val="005A5DF4"/>
    <w:rsid w:val="005D0B8C"/>
    <w:rsid w:val="005D3224"/>
    <w:rsid w:val="005F0E63"/>
    <w:rsid w:val="005F6537"/>
    <w:rsid w:val="00600A7E"/>
    <w:rsid w:val="00601225"/>
    <w:rsid w:val="00606351"/>
    <w:rsid w:val="00614008"/>
    <w:rsid w:val="00614C2C"/>
    <w:rsid w:val="0062204F"/>
    <w:rsid w:val="00624D05"/>
    <w:rsid w:val="00632DBA"/>
    <w:rsid w:val="00644454"/>
    <w:rsid w:val="006456B8"/>
    <w:rsid w:val="006469A2"/>
    <w:rsid w:val="006505BE"/>
    <w:rsid w:val="006B0997"/>
    <w:rsid w:val="006D76FE"/>
    <w:rsid w:val="006E05D8"/>
    <w:rsid w:val="007106D1"/>
    <w:rsid w:val="00712D94"/>
    <w:rsid w:val="007156BD"/>
    <w:rsid w:val="00741603"/>
    <w:rsid w:val="00746A58"/>
    <w:rsid w:val="0076703E"/>
    <w:rsid w:val="00774187"/>
    <w:rsid w:val="00780620"/>
    <w:rsid w:val="00781922"/>
    <w:rsid w:val="0079275C"/>
    <w:rsid w:val="0079621C"/>
    <w:rsid w:val="007B31DC"/>
    <w:rsid w:val="007B6091"/>
    <w:rsid w:val="007C4B84"/>
    <w:rsid w:val="007C5A2C"/>
    <w:rsid w:val="007D0200"/>
    <w:rsid w:val="007D7209"/>
    <w:rsid w:val="007F0E20"/>
    <w:rsid w:val="007F3B99"/>
    <w:rsid w:val="00804B5C"/>
    <w:rsid w:val="008171E8"/>
    <w:rsid w:val="00823BC0"/>
    <w:rsid w:val="0082474D"/>
    <w:rsid w:val="00833483"/>
    <w:rsid w:val="00836ED2"/>
    <w:rsid w:val="0084291C"/>
    <w:rsid w:val="00846B7C"/>
    <w:rsid w:val="00851127"/>
    <w:rsid w:val="00851419"/>
    <w:rsid w:val="008803E9"/>
    <w:rsid w:val="008839FF"/>
    <w:rsid w:val="008A1F08"/>
    <w:rsid w:val="008A4022"/>
    <w:rsid w:val="008B43CF"/>
    <w:rsid w:val="008C034F"/>
    <w:rsid w:val="008C4EC6"/>
    <w:rsid w:val="008C757B"/>
    <w:rsid w:val="008D4A0A"/>
    <w:rsid w:val="008E0870"/>
    <w:rsid w:val="008E31FE"/>
    <w:rsid w:val="008E60D1"/>
    <w:rsid w:val="00924E57"/>
    <w:rsid w:val="0092743D"/>
    <w:rsid w:val="00935128"/>
    <w:rsid w:val="009757CC"/>
    <w:rsid w:val="0098035D"/>
    <w:rsid w:val="00981986"/>
    <w:rsid w:val="009852EB"/>
    <w:rsid w:val="00987BD8"/>
    <w:rsid w:val="0099466E"/>
    <w:rsid w:val="009A622B"/>
    <w:rsid w:val="009A6A71"/>
    <w:rsid w:val="009A7DF3"/>
    <w:rsid w:val="009E27AD"/>
    <w:rsid w:val="009E7623"/>
    <w:rsid w:val="00A012A2"/>
    <w:rsid w:val="00A14380"/>
    <w:rsid w:val="00A15740"/>
    <w:rsid w:val="00A16A73"/>
    <w:rsid w:val="00A21C7C"/>
    <w:rsid w:val="00A3295F"/>
    <w:rsid w:val="00A365D9"/>
    <w:rsid w:val="00A4759F"/>
    <w:rsid w:val="00A53279"/>
    <w:rsid w:val="00A55420"/>
    <w:rsid w:val="00A56D05"/>
    <w:rsid w:val="00A56D21"/>
    <w:rsid w:val="00A823B0"/>
    <w:rsid w:val="00A84A3B"/>
    <w:rsid w:val="00A97185"/>
    <w:rsid w:val="00AA4CD0"/>
    <w:rsid w:val="00AB0555"/>
    <w:rsid w:val="00AB099D"/>
    <w:rsid w:val="00AC06D5"/>
    <w:rsid w:val="00AC35C0"/>
    <w:rsid w:val="00AD2248"/>
    <w:rsid w:val="00AE4E56"/>
    <w:rsid w:val="00AF186C"/>
    <w:rsid w:val="00B0402B"/>
    <w:rsid w:val="00B15DBF"/>
    <w:rsid w:val="00B16CF6"/>
    <w:rsid w:val="00B26882"/>
    <w:rsid w:val="00B30114"/>
    <w:rsid w:val="00B330A4"/>
    <w:rsid w:val="00B34E25"/>
    <w:rsid w:val="00B475D2"/>
    <w:rsid w:val="00B557DA"/>
    <w:rsid w:val="00B65C62"/>
    <w:rsid w:val="00B805AA"/>
    <w:rsid w:val="00B9373D"/>
    <w:rsid w:val="00B95BFE"/>
    <w:rsid w:val="00BA0E34"/>
    <w:rsid w:val="00BA5BE6"/>
    <w:rsid w:val="00BB4F9D"/>
    <w:rsid w:val="00BB5CBB"/>
    <w:rsid w:val="00BB7D59"/>
    <w:rsid w:val="00BC0AB4"/>
    <w:rsid w:val="00BC1CB2"/>
    <w:rsid w:val="00BC1D0C"/>
    <w:rsid w:val="00BD5F6F"/>
    <w:rsid w:val="00BD6F26"/>
    <w:rsid w:val="00BF384D"/>
    <w:rsid w:val="00C05FA6"/>
    <w:rsid w:val="00C20404"/>
    <w:rsid w:val="00C211F8"/>
    <w:rsid w:val="00C35288"/>
    <w:rsid w:val="00C422CA"/>
    <w:rsid w:val="00C456AB"/>
    <w:rsid w:val="00C4652A"/>
    <w:rsid w:val="00C52FD2"/>
    <w:rsid w:val="00C60529"/>
    <w:rsid w:val="00C83EB5"/>
    <w:rsid w:val="00CA370E"/>
    <w:rsid w:val="00CB0A0E"/>
    <w:rsid w:val="00CB1E5A"/>
    <w:rsid w:val="00CC4336"/>
    <w:rsid w:val="00CC5AB6"/>
    <w:rsid w:val="00CD0270"/>
    <w:rsid w:val="00CD5EE6"/>
    <w:rsid w:val="00CD69DB"/>
    <w:rsid w:val="00CE4637"/>
    <w:rsid w:val="00D01525"/>
    <w:rsid w:val="00D3271F"/>
    <w:rsid w:val="00D42962"/>
    <w:rsid w:val="00D73B0E"/>
    <w:rsid w:val="00D77659"/>
    <w:rsid w:val="00D9611C"/>
    <w:rsid w:val="00DA3200"/>
    <w:rsid w:val="00DA7B25"/>
    <w:rsid w:val="00DB261B"/>
    <w:rsid w:val="00DC4718"/>
    <w:rsid w:val="00DD5285"/>
    <w:rsid w:val="00DD725F"/>
    <w:rsid w:val="00DE02EB"/>
    <w:rsid w:val="00DE16BB"/>
    <w:rsid w:val="00DE241A"/>
    <w:rsid w:val="00DE27F5"/>
    <w:rsid w:val="00DE7E07"/>
    <w:rsid w:val="00E032DE"/>
    <w:rsid w:val="00E04853"/>
    <w:rsid w:val="00E13CC6"/>
    <w:rsid w:val="00E319B9"/>
    <w:rsid w:val="00E37646"/>
    <w:rsid w:val="00E8699D"/>
    <w:rsid w:val="00E86FF9"/>
    <w:rsid w:val="00EB0209"/>
    <w:rsid w:val="00EB0383"/>
    <w:rsid w:val="00EB3FFE"/>
    <w:rsid w:val="00EC3EDC"/>
    <w:rsid w:val="00ED37CF"/>
    <w:rsid w:val="00EF143E"/>
    <w:rsid w:val="00EF4A8F"/>
    <w:rsid w:val="00F059A3"/>
    <w:rsid w:val="00F06902"/>
    <w:rsid w:val="00F11F38"/>
    <w:rsid w:val="00F21532"/>
    <w:rsid w:val="00F226DF"/>
    <w:rsid w:val="00F27289"/>
    <w:rsid w:val="00F36705"/>
    <w:rsid w:val="00F8240A"/>
    <w:rsid w:val="00FA0364"/>
    <w:rsid w:val="00FA36D1"/>
    <w:rsid w:val="00FA5F29"/>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C7F81E07-2009-4EAD-8C4E-CD18E0F6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 w:type="paragraph" w:styleId="BodyText">
    <w:name w:val="Body Text"/>
    <w:basedOn w:val="Normal"/>
    <w:link w:val="BodyTextChar"/>
    <w:uiPriority w:val="99"/>
    <w:semiHidden/>
    <w:unhideWhenUsed/>
    <w:rsid w:val="00560157"/>
    <w:pPr>
      <w:spacing w:after="120"/>
    </w:pPr>
  </w:style>
  <w:style w:type="character" w:customStyle="1" w:styleId="BodyTextChar">
    <w:name w:val="Body Text Char"/>
    <w:basedOn w:val="DefaultParagraphFont"/>
    <w:link w:val="BodyText"/>
    <w:uiPriority w:val="99"/>
    <w:semiHidden/>
    <w:rsid w:val="0056015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1432</Words>
  <Characters>7768</Characters>
  <Application>Microsoft Office Word</Application>
  <DocSecurity>4</DocSecurity>
  <Lines>179</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veramos</dc:creator>
  <cp:lastModifiedBy>Camyl Moreno Pantojas</cp:lastModifiedBy>
  <cp:revision>2</cp:revision>
  <cp:lastPrinted>2026-02-12T13:41:00Z</cp:lastPrinted>
  <dcterms:created xsi:type="dcterms:W3CDTF">2026-02-12T17:43:00Z</dcterms:created>
  <dcterms:modified xsi:type="dcterms:W3CDTF">2026-02-12T17:43:00Z</dcterms:modified>
</cp:coreProperties>
</file>