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45F59" w14:textId="77777777" w:rsidR="007558E7" w:rsidRDefault="007558E7" w:rsidP="007558E7">
      <w:pPr>
        <w:pStyle w:val="Title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 xml:space="preserve">GOBIERNO DE </w:t>
      </w:r>
      <w:r w:rsidRPr="00C40F63">
        <w:rPr>
          <w:rFonts w:ascii="Book Antiqua" w:hAnsi="Book Antiqua"/>
          <w:sz w:val="28"/>
          <w:szCs w:val="28"/>
        </w:rPr>
        <w:t>PUERTO RICO</w:t>
      </w:r>
    </w:p>
    <w:p w14:paraId="05BAB19A" w14:textId="77777777" w:rsidR="007558E7" w:rsidRDefault="007558E7" w:rsidP="007558E7">
      <w:pPr>
        <w:pStyle w:val="Title"/>
        <w:rPr>
          <w:rFonts w:ascii="Book Antiqua" w:hAnsi="Book Antiqua"/>
          <w:b/>
          <w:sz w:val="28"/>
          <w:szCs w:val="28"/>
        </w:rPr>
      </w:pPr>
    </w:p>
    <w:p w14:paraId="663C135F" w14:textId="77777777" w:rsidR="007558E7" w:rsidRPr="00C40F63" w:rsidRDefault="007558E7" w:rsidP="007558E7">
      <w:pPr>
        <w:pStyle w:val="Title"/>
        <w:rPr>
          <w:rFonts w:ascii="Book Antiqua" w:hAnsi="Book Antiqua"/>
          <w:b/>
          <w:sz w:val="28"/>
          <w:szCs w:val="28"/>
        </w:rPr>
      </w:pPr>
    </w:p>
    <w:p w14:paraId="29C006B8" w14:textId="77777777" w:rsidR="007558E7" w:rsidRPr="00ED5788" w:rsidRDefault="007558E7" w:rsidP="007558E7">
      <w:pPr>
        <w:pStyle w:val="Title2"/>
        <w:tabs>
          <w:tab w:val="clear" w:pos="648"/>
          <w:tab w:val="left" w:pos="600"/>
        </w:tabs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20</w:t>
      </w:r>
      <w:r w:rsidRPr="002B4115">
        <w:rPr>
          <w:rFonts w:ascii="Book Antiqua" w:hAnsi="Book Antiqua"/>
          <w:color w:val="000000"/>
          <w:position w:val="10"/>
          <w:vertAlign w:val="superscript"/>
          <w:lang w:val="es-ES"/>
        </w:rPr>
        <w:t xml:space="preserve"> </w:t>
      </w:r>
      <w:r>
        <w:rPr>
          <w:rFonts w:ascii="Book Antiqua" w:hAnsi="Book Antiqua"/>
          <w:color w:val="000000"/>
          <w:position w:val="10"/>
          <w:vertAlign w:val="superscript"/>
          <w:lang w:val="es-ES"/>
        </w:rPr>
        <w:t>ma.</w:t>
      </w:r>
      <w:r w:rsidRPr="00ED5788">
        <w:rPr>
          <w:rFonts w:ascii="Book Antiqua" w:hAnsi="Book Antiqua"/>
          <w:szCs w:val="24"/>
          <w:lang w:val="es-ES_tradnl"/>
        </w:rPr>
        <w:tab/>
        <w:t>Asamblea</w:t>
      </w:r>
      <w:r w:rsidRPr="00ED5788">
        <w:rPr>
          <w:rFonts w:ascii="Book Antiqua" w:hAnsi="Book Antiqua"/>
          <w:szCs w:val="24"/>
          <w:lang w:val="es-ES_tradnl"/>
        </w:rPr>
        <w:tab/>
      </w:r>
      <w:r>
        <w:rPr>
          <w:rFonts w:ascii="Book Antiqua" w:hAnsi="Book Antiqua"/>
          <w:szCs w:val="24"/>
          <w:lang w:val="es-ES_tradnl"/>
        </w:rPr>
        <w:t>2</w:t>
      </w:r>
      <w:r w:rsidRPr="002B4115">
        <w:rPr>
          <w:rFonts w:ascii="Book Antiqua" w:hAnsi="Book Antiqua"/>
          <w:color w:val="000000"/>
          <w:position w:val="10"/>
          <w:vertAlign w:val="superscript"/>
          <w:lang w:val="es-ES"/>
        </w:rPr>
        <w:t xml:space="preserve"> </w:t>
      </w:r>
      <w:r>
        <w:rPr>
          <w:rFonts w:ascii="Book Antiqua" w:hAnsi="Book Antiqua"/>
          <w:color w:val="000000"/>
          <w:position w:val="10"/>
          <w:vertAlign w:val="superscript"/>
          <w:lang w:val="es-ES"/>
        </w:rPr>
        <w:t xml:space="preserve">da. </w:t>
      </w:r>
      <w:r w:rsidRPr="00ED5788">
        <w:rPr>
          <w:rFonts w:ascii="Book Antiqua" w:hAnsi="Book Antiqua"/>
          <w:szCs w:val="24"/>
          <w:lang w:val="es-ES_tradnl"/>
        </w:rPr>
        <w:tab/>
        <w:t>Sesión</w:t>
      </w:r>
    </w:p>
    <w:p w14:paraId="46CE8734" w14:textId="77777777" w:rsidR="007558E7" w:rsidRPr="00ED5788" w:rsidRDefault="007558E7" w:rsidP="007558E7">
      <w:pPr>
        <w:pStyle w:val="Title2"/>
        <w:tabs>
          <w:tab w:val="clear" w:pos="648"/>
          <w:tab w:val="left" w:pos="600"/>
        </w:tabs>
        <w:rPr>
          <w:rFonts w:ascii="Book Antiqua" w:hAnsi="Book Antiqua"/>
          <w:szCs w:val="24"/>
          <w:lang w:val="es-ES_tradnl"/>
        </w:rPr>
      </w:pPr>
      <w:r w:rsidRPr="00ED5788">
        <w:rPr>
          <w:rFonts w:ascii="Book Antiqua" w:hAnsi="Book Antiqua"/>
          <w:szCs w:val="24"/>
          <w:lang w:val="es-ES_tradnl"/>
        </w:rPr>
        <w:tab/>
        <w:t>Legislativa</w:t>
      </w:r>
      <w:r w:rsidRPr="00ED5788">
        <w:rPr>
          <w:rFonts w:ascii="Book Antiqua" w:hAnsi="Book Antiqua"/>
          <w:szCs w:val="24"/>
          <w:lang w:val="es-ES_tradnl"/>
        </w:rPr>
        <w:tab/>
      </w:r>
      <w:r w:rsidRPr="00ED5788">
        <w:rPr>
          <w:rFonts w:ascii="Book Antiqua" w:hAnsi="Book Antiqua"/>
          <w:szCs w:val="24"/>
          <w:lang w:val="es-ES_tradnl"/>
        </w:rPr>
        <w:tab/>
        <w:t>Ordinaria</w:t>
      </w:r>
    </w:p>
    <w:p w14:paraId="7C259EDE" w14:textId="77777777" w:rsidR="007558E7" w:rsidRPr="00ED5788" w:rsidRDefault="007558E7" w:rsidP="007558E7">
      <w:pPr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4A4CA7B4" w14:textId="77777777" w:rsidR="007558E7" w:rsidRPr="00A32BA0" w:rsidRDefault="007558E7" w:rsidP="007558E7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A32BA0">
        <w:rPr>
          <w:rFonts w:ascii="Book Antiqua" w:hAnsi="Book Antiqua"/>
          <w:b/>
          <w:sz w:val="36"/>
          <w:szCs w:val="36"/>
          <w:lang w:val="es-ES_tradnl"/>
        </w:rPr>
        <w:t>CÁMARA DE REPRESENTANTES</w:t>
      </w:r>
    </w:p>
    <w:p w14:paraId="69452480" w14:textId="77777777" w:rsidR="007558E7" w:rsidRDefault="007558E7" w:rsidP="00A32BA0">
      <w:pPr>
        <w:rPr>
          <w:rFonts w:ascii="Book Antiqua" w:hAnsi="Book Antiqua"/>
          <w:b/>
          <w:sz w:val="48"/>
          <w:szCs w:val="48"/>
        </w:rPr>
      </w:pPr>
    </w:p>
    <w:p w14:paraId="1C96233C" w14:textId="65F87E47" w:rsidR="007558E7" w:rsidRPr="00237E2F" w:rsidRDefault="007558E7" w:rsidP="007558E7">
      <w:pPr>
        <w:jc w:val="center"/>
        <w:rPr>
          <w:rFonts w:ascii="Book Antiqua" w:hAnsi="Book Antiqua"/>
          <w:b/>
          <w:sz w:val="52"/>
          <w:szCs w:val="52"/>
        </w:rPr>
      </w:pPr>
      <w:r w:rsidRPr="00237E2F">
        <w:rPr>
          <w:rFonts w:ascii="Book Antiqua" w:hAnsi="Book Antiqua"/>
          <w:b/>
          <w:sz w:val="52"/>
          <w:szCs w:val="52"/>
        </w:rPr>
        <w:t>P. de la C. 896</w:t>
      </w:r>
    </w:p>
    <w:p w14:paraId="7463B614" w14:textId="77777777" w:rsidR="00A32BA0" w:rsidRPr="00A32BA0" w:rsidRDefault="00A32BA0" w:rsidP="007558E7">
      <w:pPr>
        <w:jc w:val="center"/>
        <w:rPr>
          <w:rFonts w:ascii="Book Antiqua" w:hAnsi="Book Antiqua"/>
          <w:b/>
          <w:sz w:val="36"/>
          <w:szCs w:val="36"/>
        </w:rPr>
      </w:pPr>
    </w:p>
    <w:p w14:paraId="13D41620" w14:textId="033EB709" w:rsidR="007558E7" w:rsidRPr="00237E2F" w:rsidRDefault="00A32BA0" w:rsidP="00A32BA0">
      <w:pPr>
        <w:jc w:val="center"/>
        <w:rPr>
          <w:rFonts w:ascii="Book Antiqua" w:hAnsi="Book Antiqua"/>
          <w:b/>
          <w:szCs w:val="28"/>
        </w:rPr>
      </w:pPr>
      <w:r w:rsidRPr="00237E2F">
        <w:rPr>
          <w:rFonts w:ascii="Book Antiqua" w:hAnsi="Book Antiqua"/>
          <w:b/>
          <w:szCs w:val="28"/>
        </w:rPr>
        <w:t>INFORME POSITIVO</w:t>
      </w:r>
    </w:p>
    <w:p w14:paraId="1FBDEB4E" w14:textId="77777777" w:rsidR="00A32BA0" w:rsidRPr="00A32BA0" w:rsidRDefault="00A32BA0" w:rsidP="00A32BA0">
      <w:pPr>
        <w:jc w:val="center"/>
        <w:rPr>
          <w:sz w:val="32"/>
          <w:szCs w:val="32"/>
          <w:lang w:val="es-ES_tradnl"/>
        </w:rPr>
      </w:pPr>
    </w:p>
    <w:p w14:paraId="4A6193F4" w14:textId="67AD0E90" w:rsidR="007558E7" w:rsidRDefault="00D42C1A" w:rsidP="007558E7">
      <w:pPr>
        <w:jc w:val="center"/>
        <w:rPr>
          <w:rFonts w:ascii="Book Antiqua" w:hAnsi="Book Antiqua"/>
          <w:bCs/>
          <w:sz w:val="24"/>
          <w:szCs w:val="24"/>
          <w:lang w:val="es-ES_tradnl"/>
        </w:rPr>
      </w:pPr>
      <w:r>
        <w:rPr>
          <w:rFonts w:ascii="Book Antiqua" w:hAnsi="Book Antiqua"/>
          <w:bCs/>
          <w:sz w:val="24"/>
          <w:szCs w:val="24"/>
          <w:lang w:val="es-ES_tradnl"/>
        </w:rPr>
        <w:t>1</w:t>
      </w:r>
      <w:r w:rsidR="006D6EA6">
        <w:rPr>
          <w:rFonts w:ascii="Book Antiqua" w:hAnsi="Book Antiqua"/>
          <w:bCs/>
          <w:sz w:val="24"/>
          <w:szCs w:val="24"/>
          <w:lang w:val="es-ES_tradnl"/>
        </w:rPr>
        <w:t>2</w:t>
      </w:r>
      <w:r w:rsidR="007558E7">
        <w:rPr>
          <w:rFonts w:ascii="Book Antiqua" w:hAnsi="Book Antiqua"/>
          <w:bCs/>
          <w:sz w:val="24"/>
          <w:szCs w:val="24"/>
          <w:lang w:val="es-ES_tradnl"/>
        </w:rPr>
        <w:t xml:space="preserve"> de noviembre de 2025</w:t>
      </w:r>
    </w:p>
    <w:p w14:paraId="08896FDF" w14:textId="77777777" w:rsidR="00FD37AD" w:rsidRPr="00ED5788" w:rsidRDefault="00FD37AD" w:rsidP="00A32BA0">
      <w:pPr>
        <w:rPr>
          <w:rFonts w:ascii="Book Antiqua" w:hAnsi="Book Antiqua"/>
          <w:bCs/>
          <w:sz w:val="24"/>
          <w:szCs w:val="24"/>
          <w:lang w:val="es-ES_tradnl"/>
        </w:rPr>
      </w:pPr>
    </w:p>
    <w:p w14:paraId="1C75D8AD" w14:textId="77777777" w:rsidR="007558E7" w:rsidRPr="00ED5788" w:rsidRDefault="007558E7" w:rsidP="007558E7">
      <w:pPr>
        <w:jc w:val="both"/>
        <w:rPr>
          <w:rFonts w:ascii="Book Antiqua" w:hAnsi="Book Antiqua"/>
          <w:b/>
          <w:bCs/>
          <w:sz w:val="24"/>
          <w:szCs w:val="24"/>
          <w:lang w:val="es-ES_tradnl"/>
        </w:rPr>
      </w:pPr>
    </w:p>
    <w:p w14:paraId="700620F0" w14:textId="77777777" w:rsidR="007558E7" w:rsidRDefault="007558E7" w:rsidP="007558E7">
      <w:pPr>
        <w:jc w:val="both"/>
        <w:rPr>
          <w:rFonts w:ascii="Book Antiqua" w:hAnsi="Book Antiqua"/>
          <w:b/>
          <w:bCs/>
          <w:sz w:val="24"/>
          <w:szCs w:val="24"/>
          <w:lang w:val="es-ES_tradnl"/>
        </w:rPr>
      </w:pPr>
      <w:r>
        <w:rPr>
          <w:rFonts w:ascii="Book Antiqua" w:hAnsi="Book Antiqua"/>
          <w:b/>
          <w:bCs/>
          <w:sz w:val="24"/>
          <w:szCs w:val="24"/>
          <w:lang w:val="es-ES_tradnl"/>
        </w:rPr>
        <w:t xml:space="preserve"> A LA CÁMARA DE REPRESENTANTES </w:t>
      </w:r>
      <w:r w:rsidRPr="00ED5788">
        <w:rPr>
          <w:rFonts w:ascii="Book Antiqua" w:hAnsi="Book Antiqua"/>
          <w:b/>
          <w:bCs/>
          <w:sz w:val="24"/>
          <w:szCs w:val="24"/>
          <w:lang w:val="es-ES_tradnl"/>
        </w:rPr>
        <w:t xml:space="preserve">DE PUERTO RICO: </w:t>
      </w:r>
    </w:p>
    <w:p w14:paraId="362A8AF4" w14:textId="77777777" w:rsidR="007558E7" w:rsidRDefault="007558E7" w:rsidP="007558E7">
      <w:pPr>
        <w:jc w:val="both"/>
        <w:rPr>
          <w:rFonts w:ascii="Book Antiqua" w:hAnsi="Book Antiqua"/>
          <w:b/>
          <w:bCs/>
          <w:sz w:val="24"/>
          <w:szCs w:val="24"/>
          <w:lang w:val="es-ES_tradnl"/>
        </w:rPr>
      </w:pPr>
    </w:p>
    <w:p w14:paraId="78A1EA76" w14:textId="5D8612C9" w:rsidR="007F3D09" w:rsidRPr="00DD5AAD" w:rsidRDefault="007558E7" w:rsidP="007558E7">
      <w:pPr>
        <w:jc w:val="both"/>
        <w:rPr>
          <w:rFonts w:ascii="Book Antiqua" w:hAnsi="Book Antiqua"/>
          <w:sz w:val="24"/>
          <w:szCs w:val="24"/>
        </w:rPr>
      </w:pPr>
      <w:r w:rsidRPr="00DD5AAD">
        <w:rPr>
          <w:rFonts w:ascii="Book Antiqua" w:hAnsi="Book Antiqua"/>
          <w:sz w:val="24"/>
          <w:szCs w:val="24"/>
        </w:rPr>
        <w:t xml:space="preserve">La Comisión de Hacienda de la Cámara de Representantes, previo estudio, análisis y consideración del Proyecto de la Cámara 896, y en cumplimiento con las disposiciones del Reglamento de la Cámara de Representantes, tiene a bien recomendar a este Honorable Cuerpo la aprobación de esta medida, </w:t>
      </w:r>
      <w:r w:rsidR="00DD5AAD" w:rsidRPr="00DD5AAD">
        <w:rPr>
          <w:rFonts w:ascii="Book Antiqua" w:hAnsi="Book Antiqua"/>
          <w:sz w:val="24"/>
          <w:szCs w:val="24"/>
        </w:rPr>
        <w:t>con las</w:t>
      </w:r>
      <w:r w:rsidRPr="00DD5AAD">
        <w:rPr>
          <w:rFonts w:ascii="Book Antiqua" w:hAnsi="Book Antiqua"/>
          <w:sz w:val="24"/>
          <w:szCs w:val="24"/>
        </w:rPr>
        <w:t xml:space="preserve"> enmiendas</w:t>
      </w:r>
      <w:r w:rsidR="00DD5AAD" w:rsidRPr="00DD5AAD">
        <w:rPr>
          <w:rFonts w:ascii="Book Antiqua" w:hAnsi="Book Antiqua"/>
          <w:sz w:val="24"/>
          <w:szCs w:val="24"/>
        </w:rPr>
        <w:t xml:space="preserve"> contenidas en el </w:t>
      </w:r>
      <w:proofErr w:type="spellStart"/>
      <w:r w:rsidR="00DD5AAD" w:rsidRPr="00DD5AAD">
        <w:rPr>
          <w:rFonts w:ascii="Book Antiqua" w:hAnsi="Book Antiqua"/>
          <w:sz w:val="24"/>
          <w:szCs w:val="24"/>
        </w:rPr>
        <w:t>entirillado</w:t>
      </w:r>
      <w:proofErr w:type="spellEnd"/>
      <w:r w:rsidR="00DD5AAD" w:rsidRPr="00DD5AAD">
        <w:rPr>
          <w:rFonts w:ascii="Book Antiqua" w:hAnsi="Book Antiqua"/>
          <w:sz w:val="24"/>
          <w:szCs w:val="24"/>
        </w:rPr>
        <w:t xml:space="preserve"> electrónico que se acompaña</w:t>
      </w:r>
      <w:r w:rsidRPr="00DD5AAD">
        <w:rPr>
          <w:rFonts w:ascii="Book Antiqua" w:hAnsi="Book Antiqua"/>
          <w:sz w:val="24"/>
          <w:szCs w:val="24"/>
        </w:rPr>
        <w:t>.</w:t>
      </w:r>
    </w:p>
    <w:p w14:paraId="19217E8C" w14:textId="3352555F" w:rsidR="007558E7" w:rsidRPr="007F3D09" w:rsidRDefault="007558E7" w:rsidP="007558E7">
      <w:pPr>
        <w:jc w:val="both"/>
        <w:rPr>
          <w:rFonts w:ascii="Book Antiqua" w:hAnsi="Book Antiqua"/>
          <w:sz w:val="24"/>
          <w:szCs w:val="24"/>
        </w:rPr>
      </w:pPr>
      <w:r w:rsidRPr="007558E7">
        <w:rPr>
          <w:rFonts w:ascii="Book Antiqua" w:hAnsi="Book Antiqua"/>
          <w:sz w:val="24"/>
          <w:szCs w:val="24"/>
        </w:rPr>
        <w:t xml:space="preserve"> </w:t>
      </w:r>
      <w:r w:rsidRPr="007558E7">
        <w:rPr>
          <w:rFonts w:ascii="Book Antiqua" w:eastAsia="Book Antiqua" w:hAnsi="Book Antiqua" w:cs="Book Antiqua"/>
        </w:rPr>
        <w:t xml:space="preserve"> </w:t>
      </w:r>
    </w:p>
    <w:p w14:paraId="35007469" w14:textId="77777777" w:rsidR="007558E7" w:rsidRPr="007558E7" w:rsidRDefault="007558E7" w:rsidP="007558E7">
      <w:pPr>
        <w:jc w:val="both"/>
        <w:rPr>
          <w:rFonts w:ascii="Book Antiqua" w:hAnsi="Book Antiqua"/>
          <w:sz w:val="24"/>
          <w:szCs w:val="24"/>
        </w:rPr>
      </w:pPr>
    </w:p>
    <w:p w14:paraId="6D7EB8C8" w14:textId="77777777" w:rsidR="007558E7" w:rsidRPr="007558E7" w:rsidRDefault="007558E7" w:rsidP="007558E7">
      <w:pPr>
        <w:pStyle w:val="BodyText"/>
        <w:spacing w:line="240" w:lineRule="auto"/>
        <w:jc w:val="center"/>
        <w:outlineLvl w:val="0"/>
        <w:rPr>
          <w:rFonts w:ascii="Book Antiqua" w:hAnsi="Book Antiqua"/>
          <w:b/>
          <w:bCs/>
        </w:rPr>
      </w:pPr>
      <w:r w:rsidRPr="007558E7">
        <w:rPr>
          <w:rFonts w:ascii="Book Antiqua" w:hAnsi="Book Antiqua"/>
          <w:b/>
          <w:bCs/>
          <w:szCs w:val="24"/>
        </w:rPr>
        <w:t xml:space="preserve">ALCANCE DE </w:t>
      </w:r>
      <w:r w:rsidRPr="007558E7">
        <w:rPr>
          <w:rFonts w:ascii="Book Antiqua" w:hAnsi="Book Antiqua"/>
          <w:b/>
          <w:bCs/>
        </w:rPr>
        <w:t>LAS MEDIDA</w:t>
      </w:r>
    </w:p>
    <w:p w14:paraId="3183CC4A" w14:textId="77777777" w:rsidR="007558E7" w:rsidRPr="007558E7" w:rsidRDefault="007558E7" w:rsidP="007558E7">
      <w:pPr>
        <w:pStyle w:val="BodyText"/>
        <w:spacing w:line="240" w:lineRule="auto"/>
        <w:jc w:val="center"/>
        <w:outlineLvl w:val="0"/>
        <w:rPr>
          <w:rFonts w:ascii="Book Antiqua" w:hAnsi="Book Antiqua"/>
          <w:b/>
          <w:bCs/>
          <w:szCs w:val="24"/>
        </w:rPr>
      </w:pPr>
    </w:p>
    <w:p w14:paraId="20300B3B" w14:textId="77777777" w:rsidR="007558E7" w:rsidRDefault="007558E7" w:rsidP="007558E7">
      <w:pPr>
        <w:jc w:val="both"/>
        <w:rPr>
          <w:rFonts w:ascii="Book Antiqua" w:hAnsi="Book Antiqua"/>
          <w:sz w:val="24"/>
          <w:szCs w:val="24"/>
        </w:rPr>
      </w:pPr>
      <w:r w:rsidRPr="007558E7">
        <w:rPr>
          <w:rFonts w:ascii="Book Antiqua" w:hAnsi="Book Antiqua"/>
          <w:sz w:val="24"/>
          <w:szCs w:val="24"/>
        </w:rPr>
        <w:t>El Proyecto de la Cámara 896 tiene como propósito enmendar el Artículo 57(d) del “Plan de Reorganización del Departamento de Corrección y Rehabilitación de 2011” y añadir un nuevo inciso (36) a la Sección 1031.02 de la Ley Núm. 1-2011, conocida como “Código de Rentas Internas para un Nuevo Puerto Rico”. La medida busca eximir del pago de contribuciones sobre ingresos devengados por concepto de horas extras trabajadas a los integrantes del Cuerpo de Oficiales de Custodia del Departamento de Corrección y Rehabilitación, incluyendo oficiales correccionales y oficiales de servicios juveniles.</w:t>
      </w:r>
    </w:p>
    <w:p w14:paraId="487F7E72" w14:textId="77777777" w:rsidR="007558E7" w:rsidRPr="007558E7" w:rsidRDefault="007558E7" w:rsidP="007558E7">
      <w:pPr>
        <w:jc w:val="both"/>
        <w:rPr>
          <w:rFonts w:ascii="Book Antiqua" w:hAnsi="Book Antiqua"/>
          <w:sz w:val="24"/>
          <w:szCs w:val="24"/>
        </w:rPr>
      </w:pPr>
    </w:p>
    <w:p w14:paraId="6E2B9AD7" w14:textId="77777777" w:rsidR="007558E7" w:rsidRPr="007558E7" w:rsidRDefault="007558E7" w:rsidP="007558E7">
      <w:pPr>
        <w:jc w:val="both"/>
        <w:rPr>
          <w:rFonts w:ascii="Book Antiqua" w:hAnsi="Book Antiqua"/>
          <w:sz w:val="24"/>
          <w:szCs w:val="24"/>
        </w:rPr>
      </w:pPr>
      <w:r w:rsidRPr="007558E7">
        <w:rPr>
          <w:rFonts w:ascii="Book Antiqua" w:hAnsi="Book Antiqua"/>
          <w:sz w:val="24"/>
          <w:szCs w:val="24"/>
        </w:rPr>
        <w:t xml:space="preserve">De esta manera, se igualan los beneficios contributivos que ya disfrutan otros funcionarios de seguridad del Gobierno de Puerto Rico, como los miembros de la Policía de Puerto Rico (Ley 58-2013) y las policías municipales (Ley 78-2022), quienes han sido previamente eximidos de tributación sobre ingresos por horas extras. La medida </w:t>
      </w:r>
      <w:r w:rsidRPr="007558E7">
        <w:rPr>
          <w:rFonts w:ascii="Book Antiqua" w:hAnsi="Book Antiqua"/>
          <w:sz w:val="24"/>
          <w:szCs w:val="24"/>
        </w:rPr>
        <w:lastRenderedPageBreak/>
        <w:t>reconoce la labor esencial de los oficiales de custodia en el mantenimiento del orden, la disciplina y la seguridad en las instituciones correccionales y centros de detención.</w:t>
      </w:r>
    </w:p>
    <w:p w14:paraId="38EE2D0E" w14:textId="77777777" w:rsidR="007558E7" w:rsidRPr="007558E7" w:rsidRDefault="007558E7" w:rsidP="007558E7">
      <w:pPr>
        <w:jc w:val="both"/>
        <w:rPr>
          <w:rFonts w:ascii="Book Antiqua" w:hAnsi="Book Antiqua"/>
          <w:sz w:val="24"/>
          <w:szCs w:val="24"/>
        </w:rPr>
      </w:pPr>
    </w:p>
    <w:p w14:paraId="24433825" w14:textId="77777777" w:rsidR="007558E7" w:rsidRDefault="007558E7" w:rsidP="007558E7">
      <w:pPr>
        <w:suppressLineNumbers/>
        <w:jc w:val="center"/>
        <w:rPr>
          <w:rFonts w:ascii="Book Antiqua" w:hAnsi="Book Antiqua"/>
          <w:b/>
          <w:bCs/>
          <w:sz w:val="24"/>
          <w:szCs w:val="24"/>
        </w:rPr>
      </w:pPr>
      <w:r w:rsidRPr="009A5CDB">
        <w:rPr>
          <w:rFonts w:ascii="Book Antiqua" w:hAnsi="Book Antiqua"/>
          <w:b/>
          <w:bCs/>
          <w:sz w:val="24"/>
          <w:szCs w:val="24"/>
        </w:rPr>
        <w:t>ANÁLISIS DE LA MEDIDA</w:t>
      </w:r>
    </w:p>
    <w:p w14:paraId="41CDB6E9" w14:textId="77777777" w:rsidR="007558E7" w:rsidRDefault="007558E7" w:rsidP="007558E7">
      <w:pPr>
        <w:suppressLineNumbers/>
        <w:jc w:val="center"/>
        <w:rPr>
          <w:rFonts w:ascii="Book Antiqua" w:hAnsi="Book Antiqua"/>
          <w:b/>
          <w:bCs/>
          <w:sz w:val="24"/>
          <w:szCs w:val="24"/>
        </w:rPr>
      </w:pPr>
    </w:p>
    <w:p w14:paraId="69D528C4" w14:textId="77777777" w:rsidR="007558E7" w:rsidRDefault="007558E7" w:rsidP="007558E7">
      <w:pPr>
        <w:suppressLineNumbers/>
        <w:jc w:val="both"/>
        <w:rPr>
          <w:rFonts w:ascii="Book Antiqua" w:eastAsia="MS Mincho" w:hAnsi="Book Antiqua"/>
          <w:color w:val="000000"/>
          <w:sz w:val="24"/>
          <w:szCs w:val="24"/>
        </w:rPr>
      </w:pPr>
      <w:r w:rsidRPr="007558E7">
        <w:rPr>
          <w:rFonts w:ascii="Book Antiqua" w:eastAsia="MS Mincho" w:hAnsi="Book Antiqua"/>
          <w:color w:val="000000"/>
          <w:sz w:val="24"/>
          <w:szCs w:val="24"/>
        </w:rPr>
        <w:t>Los oficiales de custodia del Departamento de Corrección y Rehabilitación desempeñan funciones críticas para el buen funcionamiento del sistema correccional de Puerto Rico. Su trabajo implica custodiar a la población correccional, proteger la seguridad de las instituciones y velar por la integridad de las personas y la propiedad. Estas tareas conllevan un alto grado de riesgo y sacrificio personal, especialmente en un contexto de sobrepoblación carcelaria y limitaciones presupuestarias.</w:t>
      </w:r>
    </w:p>
    <w:p w14:paraId="2B3F8848" w14:textId="77777777" w:rsidR="007558E7" w:rsidRPr="007558E7" w:rsidRDefault="007558E7" w:rsidP="007558E7">
      <w:pPr>
        <w:suppressLineNumbers/>
        <w:jc w:val="both"/>
        <w:rPr>
          <w:rFonts w:ascii="Book Antiqua" w:eastAsia="MS Mincho" w:hAnsi="Book Antiqua"/>
          <w:color w:val="000000"/>
          <w:sz w:val="24"/>
          <w:szCs w:val="24"/>
        </w:rPr>
      </w:pPr>
    </w:p>
    <w:p w14:paraId="3189C610" w14:textId="77777777" w:rsidR="007558E7" w:rsidRDefault="007558E7" w:rsidP="007558E7">
      <w:pPr>
        <w:suppressLineNumbers/>
        <w:jc w:val="both"/>
        <w:rPr>
          <w:rFonts w:ascii="Book Antiqua" w:eastAsia="MS Mincho" w:hAnsi="Book Antiqua"/>
          <w:color w:val="000000"/>
          <w:sz w:val="24"/>
          <w:szCs w:val="24"/>
        </w:rPr>
      </w:pPr>
      <w:r w:rsidRPr="007558E7">
        <w:rPr>
          <w:rFonts w:ascii="Book Antiqua" w:eastAsia="MS Mincho" w:hAnsi="Book Antiqua"/>
          <w:color w:val="000000"/>
          <w:sz w:val="24"/>
          <w:szCs w:val="24"/>
        </w:rPr>
        <w:t>La medida propuesta atiende una inequidad histórica en el tratamiento contributivo de los funcionarios de seguridad pública. Mientras policías estatales y municipales ya cuentan con exenciones sobre horas extras, los oficiales de custodia han quedado fuera de este beneficio, a pesar de realizar funciones igualmente esenciales y riesgosas. Con esta enmienda, se reconoce su aportación y se les otorga un trato justo y equitativo.</w:t>
      </w:r>
    </w:p>
    <w:p w14:paraId="4665286A" w14:textId="77777777" w:rsidR="007558E7" w:rsidRPr="007558E7" w:rsidRDefault="007558E7" w:rsidP="007558E7">
      <w:pPr>
        <w:suppressLineNumbers/>
        <w:jc w:val="both"/>
        <w:rPr>
          <w:rFonts w:ascii="Book Antiqua" w:eastAsia="MS Mincho" w:hAnsi="Book Antiqua"/>
          <w:color w:val="000000"/>
          <w:sz w:val="24"/>
          <w:szCs w:val="24"/>
        </w:rPr>
      </w:pPr>
    </w:p>
    <w:p w14:paraId="0D802C02" w14:textId="401DF8E1" w:rsidR="007558E7" w:rsidRDefault="007558E7" w:rsidP="007558E7">
      <w:pPr>
        <w:suppressLineNumbers/>
        <w:jc w:val="both"/>
        <w:rPr>
          <w:rFonts w:ascii="Book Antiqua" w:eastAsia="MS Mincho" w:hAnsi="Book Antiqua"/>
          <w:color w:val="000000"/>
          <w:sz w:val="24"/>
          <w:szCs w:val="24"/>
        </w:rPr>
      </w:pPr>
      <w:r w:rsidRPr="007558E7">
        <w:rPr>
          <w:rFonts w:ascii="Book Antiqua" w:eastAsia="MS Mincho" w:hAnsi="Book Antiqua"/>
          <w:color w:val="000000"/>
          <w:sz w:val="24"/>
          <w:szCs w:val="24"/>
        </w:rPr>
        <w:t xml:space="preserve">En su memorial, la </w:t>
      </w:r>
      <w:r>
        <w:rPr>
          <w:rFonts w:ascii="Book Antiqua" w:eastAsia="MS Mincho" w:hAnsi="Book Antiqua"/>
          <w:color w:val="000000"/>
          <w:sz w:val="24"/>
          <w:szCs w:val="24"/>
        </w:rPr>
        <w:t>Autoridad de Asesoría Financiera y Agencia Fiscal (“</w:t>
      </w:r>
      <w:r w:rsidRPr="007558E7">
        <w:rPr>
          <w:rFonts w:ascii="Book Antiqua" w:eastAsia="MS Mincho" w:hAnsi="Book Antiqua"/>
          <w:b/>
          <w:bCs/>
          <w:color w:val="000000"/>
          <w:sz w:val="24"/>
          <w:szCs w:val="24"/>
        </w:rPr>
        <w:t>AAFAF</w:t>
      </w:r>
      <w:r>
        <w:rPr>
          <w:rFonts w:ascii="Book Antiqua" w:eastAsia="MS Mincho" w:hAnsi="Book Antiqua"/>
          <w:b/>
          <w:bCs/>
          <w:color w:val="000000"/>
          <w:sz w:val="24"/>
          <w:szCs w:val="24"/>
        </w:rPr>
        <w:t>”)</w:t>
      </w:r>
      <w:r w:rsidRPr="007558E7">
        <w:rPr>
          <w:rFonts w:ascii="Book Antiqua" w:eastAsia="MS Mincho" w:hAnsi="Book Antiqua"/>
          <w:color w:val="000000"/>
          <w:sz w:val="24"/>
          <w:szCs w:val="24"/>
        </w:rPr>
        <w:t xml:space="preserve"> reconoce la legitimidad y justicia de la medida, pero advierte que toda legislación con impacto fiscal debe cumplir con los parámetros de PROMESA y el Plan Fiscal certificado. Señala que informes previos de la OPAL sobre medidas similares estimaron impactos fiscales entre $1.4 millones y $418,767 anuales, y recomienda que el PC 896 esté acompañado de un análisis fiscal con </w:t>
      </w:r>
      <w:r w:rsidR="0003067E">
        <w:rPr>
          <w:rFonts w:ascii="Book Antiqua" w:eastAsia="MS Mincho" w:hAnsi="Book Antiqua"/>
          <w:color w:val="000000"/>
          <w:sz w:val="24"/>
          <w:szCs w:val="24"/>
        </w:rPr>
        <w:t xml:space="preserve">el Departamento de </w:t>
      </w:r>
      <w:r w:rsidRPr="007558E7">
        <w:rPr>
          <w:rFonts w:ascii="Book Antiqua" w:eastAsia="MS Mincho" w:hAnsi="Book Antiqua"/>
          <w:color w:val="000000"/>
          <w:sz w:val="24"/>
          <w:szCs w:val="24"/>
        </w:rPr>
        <w:t>Hacienda</w:t>
      </w:r>
      <w:r w:rsidR="0003067E">
        <w:rPr>
          <w:rFonts w:ascii="Book Antiqua" w:eastAsia="MS Mincho" w:hAnsi="Book Antiqua"/>
          <w:color w:val="000000"/>
          <w:sz w:val="24"/>
          <w:szCs w:val="24"/>
        </w:rPr>
        <w:t xml:space="preserve"> y la </w:t>
      </w:r>
      <w:r w:rsidR="0003067E" w:rsidRPr="007558E7">
        <w:rPr>
          <w:rFonts w:ascii="Book Antiqua" w:eastAsia="MS Mincho" w:hAnsi="Book Antiqua"/>
          <w:color w:val="000000"/>
          <w:sz w:val="24"/>
          <w:szCs w:val="24"/>
        </w:rPr>
        <w:t>O</w:t>
      </w:r>
      <w:r w:rsidR="0003067E">
        <w:rPr>
          <w:rFonts w:ascii="Book Antiqua" w:eastAsia="MS Mincho" w:hAnsi="Book Antiqua"/>
          <w:color w:val="000000"/>
          <w:sz w:val="24"/>
          <w:szCs w:val="24"/>
        </w:rPr>
        <w:t xml:space="preserve">ficina de Gerencia y Presupuesto </w:t>
      </w:r>
      <w:r w:rsidRPr="007558E7">
        <w:rPr>
          <w:rFonts w:ascii="Book Antiqua" w:eastAsia="MS Mincho" w:hAnsi="Book Antiqua"/>
          <w:color w:val="000000"/>
          <w:sz w:val="24"/>
          <w:szCs w:val="24"/>
        </w:rPr>
        <w:t>para garantizar neutralidad fiscal. En síntesis, la AAFAF respalda el propósito social de la medida, pero subraya la necesidad de cautela y responsabilidad fiscal en su implementación.</w:t>
      </w:r>
    </w:p>
    <w:p w14:paraId="07357BAD" w14:textId="77777777" w:rsidR="007558E7" w:rsidRDefault="007558E7" w:rsidP="007558E7">
      <w:pPr>
        <w:suppressLineNumbers/>
        <w:jc w:val="both"/>
        <w:rPr>
          <w:rFonts w:ascii="Book Antiqua" w:eastAsia="MS Mincho" w:hAnsi="Book Antiqua"/>
          <w:color w:val="000000"/>
          <w:sz w:val="24"/>
          <w:szCs w:val="24"/>
        </w:rPr>
      </w:pPr>
    </w:p>
    <w:p w14:paraId="1E716C08" w14:textId="290019D9" w:rsidR="007558E7" w:rsidRPr="007558E7" w:rsidRDefault="0003067E" w:rsidP="0003067E">
      <w:pPr>
        <w:rPr>
          <w:rFonts w:eastAsia="MS Mincho"/>
        </w:rPr>
      </w:pPr>
      <w:r w:rsidRPr="0003067E">
        <w:rPr>
          <w:rFonts w:ascii="Book Antiqua" w:eastAsia="MS Mincho" w:hAnsi="Book Antiqua"/>
          <w:color w:val="000000"/>
          <w:sz w:val="24"/>
        </w:rPr>
        <w:t>Además del memorial recibido por parte de la AAFAF, esta Comisión solicitó ponencias escritas al Departamento de Hacienda, a la Oficina de Gerencia y Presupuesto y a la Oficina de Administración y Transformación de Recursos Humanos (OATRH). Al momento de la preparación de este informe, aún no se habían recibido las ponencias de estas entidades gubernamentales.</w:t>
      </w:r>
    </w:p>
    <w:p w14:paraId="451BC220" w14:textId="77777777" w:rsidR="007558E7" w:rsidRPr="00495AA6" w:rsidRDefault="007558E7" w:rsidP="007558E7">
      <w:pPr>
        <w:pStyle w:val="articlebody"/>
        <w:shd w:val="clear" w:color="auto" w:fill="FFFFFF"/>
        <w:jc w:val="both"/>
        <w:rPr>
          <w:rFonts w:ascii="Book Antiqua" w:hAnsi="Book Antiqua"/>
          <w:vanish/>
          <w:lang w:val="es-ES"/>
        </w:rPr>
      </w:pPr>
      <w:r w:rsidRPr="00495AA6">
        <w:rPr>
          <w:rFonts w:ascii="Book Antiqua" w:hAnsi="Book Antiqua"/>
          <w:vanish/>
          <w:lang w:val="es-ES"/>
        </w:rPr>
        <w:t>Top of Form</w:t>
      </w:r>
    </w:p>
    <w:p w14:paraId="0CC058C7" w14:textId="77777777" w:rsidR="007558E7" w:rsidRPr="00874D98" w:rsidRDefault="007558E7" w:rsidP="007558E7">
      <w:pPr>
        <w:pStyle w:val="articlebody"/>
        <w:shd w:val="clear" w:color="auto" w:fill="FFFFFF"/>
        <w:jc w:val="both"/>
        <w:rPr>
          <w:rFonts w:ascii="Book Antiqua" w:hAnsi="Book Antiqua"/>
          <w:vanish/>
          <w:lang w:val="es-PR"/>
        </w:rPr>
      </w:pPr>
      <w:r w:rsidRPr="00874D98">
        <w:rPr>
          <w:rFonts w:ascii="Book Antiqua" w:hAnsi="Book Antiqua"/>
          <w:vanish/>
          <w:lang w:val="es-PR"/>
        </w:rPr>
        <w:t>Bottom of Form</w:t>
      </w:r>
    </w:p>
    <w:p w14:paraId="6BD4DDC7" w14:textId="77777777" w:rsidR="00FD37AD" w:rsidRDefault="00FD37AD" w:rsidP="00FD37AD">
      <w:pPr>
        <w:spacing w:after="237"/>
        <w:ind w:right="13"/>
        <w:rPr>
          <w:rFonts w:ascii="Book Antiqua" w:hAnsi="Book Antiqua"/>
          <w:b/>
          <w:bCs/>
          <w:sz w:val="24"/>
          <w:szCs w:val="24"/>
        </w:rPr>
      </w:pPr>
    </w:p>
    <w:p w14:paraId="5D05239E" w14:textId="77777777" w:rsidR="0003067E" w:rsidRDefault="0003067E" w:rsidP="007558E7">
      <w:pPr>
        <w:spacing w:after="237"/>
        <w:ind w:left="18" w:right="13"/>
        <w:jc w:val="center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IMPACTO FISCAL</w:t>
      </w:r>
    </w:p>
    <w:p w14:paraId="1CB97BB8" w14:textId="03EDE808" w:rsidR="0003067E" w:rsidRPr="0003067E" w:rsidRDefault="0003067E" w:rsidP="0003067E">
      <w:pPr>
        <w:spacing w:after="237"/>
        <w:ind w:left="18" w:right="13"/>
        <w:jc w:val="both"/>
        <w:rPr>
          <w:rFonts w:ascii="Book Antiqua" w:hAnsi="Book Antiqua"/>
          <w:sz w:val="24"/>
          <w:szCs w:val="24"/>
        </w:rPr>
      </w:pPr>
      <w:r w:rsidRPr="0003067E">
        <w:rPr>
          <w:rFonts w:ascii="Book Antiqua" w:hAnsi="Book Antiqua"/>
          <w:sz w:val="24"/>
          <w:szCs w:val="24"/>
        </w:rPr>
        <w:t xml:space="preserve">Según el Informe 2026-205 de la Oficina de Presupuesto de la Asamblea Legislativa (OPAL), la aprobación del P. de la C. 896 tendría un impacto fiscal estimado de $330,042.70 anuales para el Gobierno de Puerto Rico. Este monto refleja una reducción de ingresos contributivos por la exención de las horas extras, </w:t>
      </w:r>
      <w:r>
        <w:rPr>
          <w:rFonts w:ascii="Book Antiqua" w:hAnsi="Book Antiqua"/>
          <w:sz w:val="24"/>
          <w:szCs w:val="24"/>
        </w:rPr>
        <w:t xml:space="preserve">pero </w:t>
      </w:r>
      <w:r w:rsidRPr="0003067E">
        <w:rPr>
          <w:rFonts w:ascii="Book Antiqua" w:hAnsi="Book Antiqua"/>
          <w:sz w:val="24"/>
          <w:szCs w:val="24"/>
        </w:rPr>
        <w:t>compensada parcialmente por los recaudos adicionales que se generarían a través del consumo gravado por el Impuesto sobre Ventas y Uso (IVU).</w:t>
      </w:r>
    </w:p>
    <w:p w14:paraId="12CBF4F3" w14:textId="77777777" w:rsidR="0003067E" w:rsidRPr="0003067E" w:rsidRDefault="0003067E" w:rsidP="0003067E">
      <w:pPr>
        <w:spacing w:after="237"/>
        <w:ind w:left="18" w:right="13"/>
        <w:jc w:val="both"/>
        <w:rPr>
          <w:rFonts w:ascii="Book Antiqua" w:hAnsi="Book Antiqua"/>
          <w:sz w:val="24"/>
          <w:szCs w:val="24"/>
        </w:rPr>
      </w:pPr>
      <w:r w:rsidRPr="0003067E">
        <w:rPr>
          <w:rFonts w:ascii="Book Antiqua" w:hAnsi="Book Antiqua"/>
          <w:sz w:val="24"/>
          <w:szCs w:val="24"/>
        </w:rPr>
        <w:lastRenderedPageBreak/>
        <w:t>El análisis de OPAL se basó en un universo de aproximadamente 4,105 integrantes del Cuerpo de Oficiales de Custodia, con un promedio salarial anual de $34,893.30 incluyendo horas extras. El desembolso promedio por concepto de horas extras se estimó en $2,056.50 por empleado al año, lo que fundamenta el cálculo del impacto fiscal.</w:t>
      </w:r>
    </w:p>
    <w:p w14:paraId="557824FF" w14:textId="68E2614A" w:rsidR="0003067E" w:rsidRPr="00FD37AD" w:rsidRDefault="0003067E" w:rsidP="00FD37AD">
      <w:pPr>
        <w:spacing w:after="237"/>
        <w:ind w:left="18" w:right="13"/>
        <w:jc w:val="both"/>
        <w:rPr>
          <w:rFonts w:ascii="Book Antiqua" w:hAnsi="Book Antiqua"/>
          <w:sz w:val="24"/>
          <w:szCs w:val="24"/>
        </w:rPr>
      </w:pPr>
      <w:r w:rsidRPr="0003067E">
        <w:rPr>
          <w:rFonts w:ascii="Book Antiqua" w:hAnsi="Book Antiqua"/>
          <w:sz w:val="24"/>
          <w:szCs w:val="24"/>
        </w:rPr>
        <w:t>En conclusión, el costo fiscal proyectado es manejable dentro del marco presupuestario vigente y se justifica por el beneficio social y laboral que representa para los oficiales de custodia. La medida no compromete la estabilidad fiscal del Estado y fortalece la equidad contributiva entre los distintos cuerpos de seguridad pública.</w:t>
      </w:r>
    </w:p>
    <w:p w14:paraId="3C6F9CEC" w14:textId="77777777" w:rsidR="0003067E" w:rsidRDefault="0003067E" w:rsidP="00DD5AAD">
      <w:pPr>
        <w:spacing w:after="237"/>
        <w:ind w:left="18" w:right="13"/>
        <w:rPr>
          <w:rFonts w:ascii="Book Antiqua" w:hAnsi="Book Antiqua"/>
          <w:b/>
          <w:bCs/>
          <w:sz w:val="24"/>
          <w:szCs w:val="24"/>
        </w:rPr>
      </w:pPr>
    </w:p>
    <w:p w14:paraId="2499206B" w14:textId="7D302E5D" w:rsidR="007558E7" w:rsidRPr="0097239E" w:rsidRDefault="007558E7" w:rsidP="007558E7">
      <w:pPr>
        <w:spacing w:after="237"/>
        <w:ind w:left="18" w:right="13"/>
        <w:jc w:val="center"/>
        <w:rPr>
          <w:rFonts w:ascii="Book Antiqua" w:hAnsi="Book Antiqua"/>
          <w:b/>
          <w:bCs/>
          <w:sz w:val="24"/>
          <w:szCs w:val="24"/>
        </w:rPr>
      </w:pPr>
      <w:r w:rsidRPr="0097239E">
        <w:rPr>
          <w:rFonts w:ascii="Book Antiqua" w:hAnsi="Book Antiqua"/>
          <w:b/>
          <w:bCs/>
          <w:sz w:val="24"/>
          <w:szCs w:val="24"/>
        </w:rPr>
        <w:t>CONCLUSIÓN</w:t>
      </w:r>
    </w:p>
    <w:p w14:paraId="217D6BEF" w14:textId="77777777" w:rsidR="007558E7" w:rsidRPr="00CF60D6" w:rsidRDefault="007558E7" w:rsidP="007558E7">
      <w:pPr>
        <w:jc w:val="both"/>
        <w:rPr>
          <w:rFonts w:ascii="Book Antiqua" w:hAnsi="Book Antiqua"/>
          <w:sz w:val="24"/>
          <w:szCs w:val="24"/>
          <w:highlight w:val="yellow"/>
        </w:rPr>
      </w:pPr>
    </w:p>
    <w:p w14:paraId="5EB7C1CE" w14:textId="00D74C69" w:rsidR="00FD37AD" w:rsidRDefault="00FD37AD" w:rsidP="00FD37AD">
      <w:pPr>
        <w:jc w:val="both"/>
        <w:rPr>
          <w:rFonts w:ascii="Book Antiqua" w:hAnsi="Book Antiqua"/>
          <w:color w:val="000000"/>
          <w:sz w:val="24"/>
        </w:rPr>
      </w:pPr>
      <w:r w:rsidRPr="00FD37AD">
        <w:rPr>
          <w:rFonts w:ascii="Book Antiqua" w:hAnsi="Book Antiqua"/>
          <w:sz w:val="24"/>
          <w:szCs w:val="24"/>
        </w:rPr>
        <w:t xml:space="preserve">Luego de completar el análisis y evaluación sobre todos los elementos concernientes a esta </w:t>
      </w:r>
      <w:r>
        <w:rPr>
          <w:rFonts w:ascii="Book Antiqua" w:hAnsi="Book Antiqua"/>
          <w:sz w:val="24"/>
          <w:szCs w:val="24"/>
        </w:rPr>
        <w:t>medida</w:t>
      </w:r>
      <w:r w:rsidRPr="00FD37AD">
        <w:rPr>
          <w:rFonts w:ascii="Book Antiqua" w:hAnsi="Book Antiqua"/>
          <w:sz w:val="24"/>
          <w:szCs w:val="24"/>
        </w:rPr>
        <w:t xml:space="preserve"> legislativa, incluyendo el memorial de la AAFAF y el informe de OPAL, la Comisión de Hacienda considera que el Proyecto de la Cámara 896 constituye un mecanismo justo y responsable para reconocer la labor de los oficiales de custodia del Departamento de Corrección y Rehabilitación. Si bien la medida conlleva un impacto fiscal estimado de $330,042.70 anuales, dicho costo es limitado y manejable dentro del marco presupuestario vigente, y se encuentra justificado por el beneficio social y laboral que provee.</w:t>
      </w:r>
      <w:r>
        <w:rPr>
          <w:rFonts w:ascii="Book Antiqua" w:hAnsi="Book Antiqua"/>
          <w:sz w:val="24"/>
          <w:szCs w:val="24"/>
        </w:rPr>
        <w:t xml:space="preserve">  </w:t>
      </w:r>
      <w:r w:rsidRPr="00FD37AD">
        <w:rPr>
          <w:rFonts w:ascii="Book Antiqua" w:hAnsi="Book Antiqua"/>
          <w:color w:val="000000"/>
          <w:sz w:val="24"/>
        </w:rPr>
        <w:t>Asimismo, el informe publicado por la OPAL menciona que</w:t>
      </w:r>
      <w:r>
        <w:rPr>
          <w:rFonts w:ascii="Book Antiqua" w:hAnsi="Book Antiqua"/>
          <w:color w:val="000000"/>
          <w:sz w:val="24"/>
        </w:rPr>
        <w:t xml:space="preserve"> </w:t>
      </w:r>
      <w:r w:rsidRPr="00FD37AD">
        <w:rPr>
          <w:rFonts w:ascii="Book Antiqua" w:hAnsi="Book Antiqua"/>
          <w:color w:val="000000"/>
          <w:sz w:val="24"/>
        </w:rPr>
        <w:t>esta reducción en los recaudos se compensa parcialmente con los ingresos adicionales generados por el consumo gravado por el Impuesto sobre Ventas y Uso (IVU).</w:t>
      </w:r>
    </w:p>
    <w:p w14:paraId="1D2A9D0E" w14:textId="77777777" w:rsidR="00FD37AD" w:rsidRPr="00FD37AD" w:rsidRDefault="00FD37AD" w:rsidP="00FD37AD">
      <w:pPr>
        <w:jc w:val="both"/>
        <w:rPr>
          <w:rFonts w:ascii="Book Antiqua" w:hAnsi="Book Antiqua"/>
          <w:sz w:val="24"/>
          <w:szCs w:val="24"/>
        </w:rPr>
      </w:pPr>
    </w:p>
    <w:p w14:paraId="4A92F1EC" w14:textId="0A72C662" w:rsidR="00FD37AD" w:rsidRPr="00FD37AD" w:rsidRDefault="00FD37AD" w:rsidP="00FD37AD">
      <w:pPr>
        <w:jc w:val="both"/>
        <w:rPr>
          <w:rFonts w:ascii="Book Antiqua" w:hAnsi="Book Antiqua"/>
          <w:sz w:val="24"/>
          <w:szCs w:val="24"/>
        </w:rPr>
      </w:pPr>
      <w:r w:rsidRPr="00FD37AD">
        <w:rPr>
          <w:rFonts w:ascii="Book Antiqua" w:hAnsi="Book Antiqua"/>
          <w:sz w:val="24"/>
          <w:szCs w:val="24"/>
        </w:rPr>
        <w:t xml:space="preserve">POR TODO LO ANTES EXPUESTO, la Comisión de Hacienda de la Cámara de Representantes de Puerto Rico, luego del estudio y consideración correspondiente, tiene a bien recomendar a este </w:t>
      </w:r>
      <w:r>
        <w:rPr>
          <w:rFonts w:ascii="Book Antiqua" w:hAnsi="Book Antiqua"/>
          <w:sz w:val="24"/>
          <w:szCs w:val="24"/>
        </w:rPr>
        <w:t>Honorable</w:t>
      </w:r>
      <w:r w:rsidRPr="00FD37AD">
        <w:rPr>
          <w:rFonts w:ascii="Book Antiqua" w:hAnsi="Book Antiqua"/>
          <w:sz w:val="24"/>
          <w:szCs w:val="24"/>
        </w:rPr>
        <w:t xml:space="preserve"> Cuerpo la aprobación del P. de la C. 896, </w:t>
      </w:r>
      <w:r w:rsidR="00DD5AAD" w:rsidRPr="00DD5AAD">
        <w:rPr>
          <w:rFonts w:ascii="Book Antiqua" w:hAnsi="Book Antiqua"/>
          <w:sz w:val="24"/>
          <w:szCs w:val="24"/>
        </w:rPr>
        <w:t xml:space="preserve">con las enmiendas contenidas en el </w:t>
      </w:r>
      <w:proofErr w:type="spellStart"/>
      <w:r w:rsidR="00DD5AAD" w:rsidRPr="00DD5AAD">
        <w:rPr>
          <w:rFonts w:ascii="Book Antiqua" w:hAnsi="Book Antiqua"/>
          <w:sz w:val="24"/>
          <w:szCs w:val="24"/>
        </w:rPr>
        <w:t>entirillado</w:t>
      </w:r>
      <w:proofErr w:type="spellEnd"/>
      <w:r w:rsidR="00DD5AAD" w:rsidRPr="00DD5AAD">
        <w:rPr>
          <w:rFonts w:ascii="Book Antiqua" w:hAnsi="Book Antiqua"/>
          <w:sz w:val="24"/>
          <w:szCs w:val="24"/>
        </w:rPr>
        <w:t xml:space="preserve"> electrónico que se acompaña</w:t>
      </w:r>
      <w:r w:rsidRPr="00FD37AD">
        <w:rPr>
          <w:rFonts w:ascii="Book Antiqua" w:hAnsi="Book Antiqua"/>
          <w:sz w:val="24"/>
          <w:szCs w:val="24"/>
        </w:rPr>
        <w:t>.</w:t>
      </w:r>
    </w:p>
    <w:p w14:paraId="33327D11" w14:textId="77777777" w:rsidR="007558E7" w:rsidRPr="00FD37AD" w:rsidRDefault="007558E7" w:rsidP="007558E7">
      <w:pPr>
        <w:jc w:val="both"/>
        <w:rPr>
          <w:rFonts w:ascii="Book Antiqua" w:hAnsi="Book Antiqua"/>
          <w:sz w:val="24"/>
          <w:szCs w:val="24"/>
        </w:rPr>
      </w:pPr>
    </w:p>
    <w:p w14:paraId="32F4B7B7" w14:textId="77777777" w:rsidR="007558E7" w:rsidRDefault="007558E7" w:rsidP="007558E7">
      <w:pPr>
        <w:jc w:val="both"/>
        <w:rPr>
          <w:rFonts w:ascii="Book Antiqua" w:hAnsi="Book Antiqua"/>
          <w:sz w:val="24"/>
          <w:szCs w:val="24"/>
        </w:rPr>
      </w:pPr>
    </w:p>
    <w:p w14:paraId="7138A658" w14:textId="77777777" w:rsidR="007558E7" w:rsidRPr="00DD5AAD" w:rsidRDefault="007558E7" w:rsidP="007558E7">
      <w:pPr>
        <w:jc w:val="both"/>
        <w:rPr>
          <w:rFonts w:ascii="Book Antiqua" w:hAnsi="Book Antiqua"/>
          <w:sz w:val="24"/>
          <w:szCs w:val="24"/>
          <w:lang w:val="it-IT"/>
        </w:rPr>
      </w:pPr>
      <w:r w:rsidRPr="00DD5AAD">
        <w:rPr>
          <w:rFonts w:ascii="Book Antiqua" w:hAnsi="Book Antiqua"/>
          <w:sz w:val="24"/>
          <w:szCs w:val="24"/>
          <w:lang w:val="it-IT"/>
        </w:rPr>
        <w:t>Respetuosamente sometido,</w:t>
      </w:r>
    </w:p>
    <w:p w14:paraId="25526705" w14:textId="77777777" w:rsidR="007558E7" w:rsidRPr="00DD5AAD" w:rsidRDefault="007558E7" w:rsidP="007558E7">
      <w:pPr>
        <w:jc w:val="both"/>
        <w:rPr>
          <w:rFonts w:ascii="Book Antiqua" w:hAnsi="Book Antiqua"/>
          <w:sz w:val="24"/>
          <w:szCs w:val="24"/>
          <w:lang w:val="it-IT"/>
        </w:rPr>
      </w:pPr>
    </w:p>
    <w:p w14:paraId="6546F7C4" w14:textId="77777777" w:rsidR="007558E7" w:rsidRPr="00DD5AAD" w:rsidRDefault="007558E7" w:rsidP="007558E7">
      <w:pPr>
        <w:jc w:val="both"/>
        <w:rPr>
          <w:rFonts w:ascii="Book Antiqua" w:hAnsi="Book Antiqua"/>
          <w:sz w:val="24"/>
          <w:szCs w:val="24"/>
          <w:lang w:val="it-IT"/>
        </w:rPr>
      </w:pPr>
    </w:p>
    <w:p w14:paraId="6E9C08F2" w14:textId="77777777" w:rsidR="007558E7" w:rsidRPr="00DD5AAD" w:rsidRDefault="007558E7" w:rsidP="007558E7">
      <w:pPr>
        <w:jc w:val="both"/>
        <w:rPr>
          <w:rFonts w:ascii="Book Antiqua" w:hAnsi="Book Antiqua"/>
          <w:sz w:val="24"/>
          <w:szCs w:val="24"/>
          <w:lang w:val="it-IT"/>
        </w:rPr>
      </w:pPr>
    </w:p>
    <w:p w14:paraId="73101795" w14:textId="77777777" w:rsidR="007558E7" w:rsidRPr="00DD5AAD" w:rsidRDefault="007558E7" w:rsidP="007558E7">
      <w:pPr>
        <w:jc w:val="both"/>
        <w:rPr>
          <w:rFonts w:ascii="Book Antiqua" w:hAnsi="Book Antiqua"/>
          <w:sz w:val="24"/>
          <w:szCs w:val="24"/>
          <w:lang w:val="it-IT"/>
        </w:rPr>
      </w:pPr>
    </w:p>
    <w:p w14:paraId="4B65B015" w14:textId="77777777" w:rsidR="007558E7" w:rsidRPr="00DD5AAD" w:rsidRDefault="007558E7" w:rsidP="007558E7">
      <w:pPr>
        <w:pStyle w:val="BodyText"/>
        <w:spacing w:line="240" w:lineRule="auto"/>
        <w:jc w:val="left"/>
        <w:rPr>
          <w:rFonts w:ascii="Book Antiqua" w:hAnsi="Book Antiqua"/>
          <w:szCs w:val="24"/>
          <w:lang w:val="it-IT"/>
        </w:rPr>
      </w:pPr>
      <w:r w:rsidRPr="00DD5AAD">
        <w:rPr>
          <w:rFonts w:ascii="Book Antiqua" w:hAnsi="Book Antiqua"/>
          <w:szCs w:val="24"/>
          <w:lang w:val="it-IT"/>
        </w:rPr>
        <w:t xml:space="preserve">Eddie Charbonier Chinea </w:t>
      </w:r>
      <w:r w:rsidRPr="00DD5AAD">
        <w:rPr>
          <w:rFonts w:ascii="Book Antiqua" w:hAnsi="Book Antiqua"/>
          <w:szCs w:val="24"/>
          <w:lang w:val="it-IT"/>
        </w:rPr>
        <w:tab/>
      </w:r>
      <w:r w:rsidRPr="00DD5AAD">
        <w:rPr>
          <w:rFonts w:ascii="Book Antiqua" w:hAnsi="Book Antiqua"/>
          <w:szCs w:val="24"/>
          <w:lang w:val="it-IT"/>
        </w:rPr>
        <w:tab/>
      </w:r>
      <w:r w:rsidRPr="00DD5AAD">
        <w:rPr>
          <w:rFonts w:ascii="Book Antiqua" w:hAnsi="Book Antiqua"/>
          <w:szCs w:val="24"/>
          <w:lang w:val="it-IT"/>
        </w:rPr>
        <w:tab/>
      </w:r>
      <w:r w:rsidRPr="00DD5AAD">
        <w:rPr>
          <w:rFonts w:ascii="Book Antiqua" w:hAnsi="Book Antiqua"/>
          <w:szCs w:val="24"/>
          <w:lang w:val="it-IT"/>
        </w:rPr>
        <w:tab/>
      </w:r>
      <w:r w:rsidRPr="00DD5AAD">
        <w:rPr>
          <w:rFonts w:ascii="Book Antiqua" w:hAnsi="Book Antiqua"/>
          <w:szCs w:val="24"/>
          <w:lang w:val="it-IT"/>
        </w:rPr>
        <w:tab/>
      </w:r>
    </w:p>
    <w:p w14:paraId="1720E056" w14:textId="77777777" w:rsidR="007558E7" w:rsidRPr="0006791A" w:rsidRDefault="007558E7" w:rsidP="007558E7">
      <w:pPr>
        <w:pStyle w:val="BodyText"/>
        <w:spacing w:line="240" w:lineRule="auto"/>
        <w:jc w:val="left"/>
        <w:rPr>
          <w:rFonts w:ascii="Book Antiqua" w:hAnsi="Book Antiqua"/>
          <w:szCs w:val="24"/>
        </w:rPr>
      </w:pPr>
      <w:r w:rsidRPr="0006791A">
        <w:rPr>
          <w:rFonts w:ascii="Book Antiqua" w:hAnsi="Book Antiqua"/>
          <w:szCs w:val="24"/>
        </w:rPr>
        <w:t>Presidente</w:t>
      </w:r>
      <w:r w:rsidRPr="0006791A">
        <w:rPr>
          <w:rFonts w:ascii="Book Antiqua" w:hAnsi="Book Antiqua"/>
          <w:szCs w:val="24"/>
        </w:rPr>
        <w:tab/>
      </w:r>
      <w:r w:rsidRPr="0006791A">
        <w:rPr>
          <w:rFonts w:ascii="Book Antiqua" w:hAnsi="Book Antiqua"/>
          <w:szCs w:val="24"/>
        </w:rPr>
        <w:tab/>
      </w:r>
      <w:r w:rsidRPr="0006791A">
        <w:rPr>
          <w:rFonts w:ascii="Book Antiqua" w:hAnsi="Book Antiqua"/>
          <w:szCs w:val="24"/>
        </w:rPr>
        <w:tab/>
      </w:r>
      <w:r w:rsidRPr="0006791A">
        <w:rPr>
          <w:rFonts w:ascii="Book Antiqua" w:hAnsi="Book Antiqua"/>
          <w:szCs w:val="24"/>
        </w:rPr>
        <w:tab/>
      </w:r>
      <w:r w:rsidRPr="0006791A">
        <w:rPr>
          <w:rFonts w:ascii="Book Antiqua" w:hAnsi="Book Antiqua"/>
          <w:szCs w:val="24"/>
        </w:rPr>
        <w:tab/>
      </w:r>
      <w:r w:rsidRPr="0006791A">
        <w:rPr>
          <w:rFonts w:ascii="Book Antiqua" w:hAnsi="Book Antiqua"/>
          <w:szCs w:val="24"/>
        </w:rPr>
        <w:tab/>
      </w:r>
      <w:r w:rsidRPr="0006791A">
        <w:rPr>
          <w:rFonts w:ascii="Book Antiqua" w:hAnsi="Book Antiqua"/>
          <w:szCs w:val="24"/>
        </w:rPr>
        <w:tab/>
      </w:r>
    </w:p>
    <w:p w14:paraId="6F92353D" w14:textId="185AA7C1" w:rsidR="00701A84" w:rsidRPr="00FD37AD" w:rsidRDefault="007558E7" w:rsidP="00FD37AD">
      <w:pPr>
        <w:pStyle w:val="BodyText"/>
        <w:spacing w:line="240" w:lineRule="auto"/>
        <w:ind w:left="5760" w:hanging="5760"/>
        <w:jc w:val="left"/>
        <w:rPr>
          <w:rFonts w:ascii="Book Antiqua" w:hAnsi="Book Antiqua"/>
          <w:szCs w:val="24"/>
        </w:rPr>
      </w:pPr>
      <w:r w:rsidRPr="0006791A">
        <w:rPr>
          <w:rFonts w:ascii="Book Antiqua" w:hAnsi="Book Antiqua"/>
          <w:szCs w:val="24"/>
        </w:rPr>
        <w:t xml:space="preserve">Comisión de Hacienda </w:t>
      </w:r>
    </w:p>
    <w:sectPr w:rsidR="00701A84" w:rsidRPr="00FD37AD" w:rsidSect="000B3D63">
      <w:foot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6D623" w14:textId="77777777" w:rsidR="000B3D63" w:rsidRDefault="000B3D63" w:rsidP="000B3D63">
      <w:r>
        <w:separator/>
      </w:r>
    </w:p>
  </w:endnote>
  <w:endnote w:type="continuationSeparator" w:id="0">
    <w:p w14:paraId="15813246" w14:textId="77777777" w:rsidR="000B3D63" w:rsidRDefault="000B3D63" w:rsidP="000B3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453340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D8080A" w14:textId="1288A4CF" w:rsidR="000B3D63" w:rsidRDefault="000B3D6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E88A582" w14:textId="77777777" w:rsidR="000B3D63" w:rsidRDefault="000B3D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391BE" w14:textId="77777777" w:rsidR="000B3D63" w:rsidRDefault="000B3D63" w:rsidP="000B3D63">
      <w:r>
        <w:separator/>
      </w:r>
    </w:p>
  </w:footnote>
  <w:footnote w:type="continuationSeparator" w:id="0">
    <w:p w14:paraId="1D4AC267" w14:textId="77777777" w:rsidR="000B3D63" w:rsidRDefault="000B3D63" w:rsidP="000B3D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734D15"/>
    <w:multiLevelType w:val="multilevel"/>
    <w:tmpl w:val="ABEAB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5191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8E7"/>
    <w:rsid w:val="0001494E"/>
    <w:rsid w:val="0003067E"/>
    <w:rsid w:val="000B3D63"/>
    <w:rsid w:val="001A0C38"/>
    <w:rsid w:val="00237E2F"/>
    <w:rsid w:val="00306D1F"/>
    <w:rsid w:val="0031283C"/>
    <w:rsid w:val="003728F5"/>
    <w:rsid w:val="00397D6C"/>
    <w:rsid w:val="0041202C"/>
    <w:rsid w:val="004966B2"/>
    <w:rsid w:val="004D0F0C"/>
    <w:rsid w:val="004F0FF1"/>
    <w:rsid w:val="005A7DD9"/>
    <w:rsid w:val="00645C25"/>
    <w:rsid w:val="006D6EA6"/>
    <w:rsid w:val="00701A84"/>
    <w:rsid w:val="0071641C"/>
    <w:rsid w:val="00751DC4"/>
    <w:rsid w:val="007558E7"/>
    <w:rsid w:val="007F3D09"/>
    <w:rsid w:val="00802788"/>
    <w:rsid w:val="00932E3D"/>
    <w:rsid w:val="009A7A7A"/>
    <w:rsid w:val="009F0E30"/>
    <w:rsid w:val="00A32BA0"/>
    <w:rsid w:val="00B6548E"/>
    <w:rsid w:val="00BB6022"/>
    <w:rsid w:val="00BF17F0"/>
    <w:rsid w:val="00CC38A8"/>
    <w:rsid w:val="00D043F3"/>
    <w:rsid w:val="00D42C1A"/>
    <w:rsid w:val="00DD5AAD"/>
    <w:rsid w:val="00E74272"/>
    <w:rsid w:val="00F5699D"/>
    <w:rsid w:val="00F56D9A"/>
    <w:rsid w:val="00FC78ED"/>
    <w:rsid w:val="00FD2FE0"/>
    <w:rsid w:val="00FD3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99943"/>
  <w15:chartTrackingRefBased/>
  <w15:docId w15:val="{7FD1A15A-14CC-45BA-8AAD-A336C94A5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58E7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val="es-PR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58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58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58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58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58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58E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58E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58E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58E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58E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rsid w:val="007558E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58E7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58E7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58E7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58E7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58E7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58E7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58E7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qFormat/>
    <w:rsid w:val="007558E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7558E7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58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58E7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558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58E7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558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58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58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58E7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558E7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7558E7"/>
    <w:pPr>
      <w:tabs>
        <w:tab w:val="left" w:pos="648"/>
        <w:tab w:val="right" w:pos="7776"/>
        <w:tab w:val="left" w:pos="7848"/>
      </w:tabs>
    </w:pPr>
    <w:rPr>
      <w:sz w:val="24"/>
      <w:lang w:val="en-US"/>
    </w:rPr>
  </w:style>
  <w:style w:type="paragraph" w:styleId="BodyText">
    <w:name w:val="Body Text"/>
    <w:basedOn w:val="Normal"/>
    <w:link w:val="BodyTextChar"/>
    <w:rsid w:val="007558E7"/>
    <w:pPr>
      <w:spacing w:line="480" w:lineRule="auto"/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7558E7"/>
    <w:rPr>
      <w:rFonts w:ascii="Times New Roman" w:eastAsia="Times New Roman" w:hAnsi="Times New Roman" w:cs="Times New Roman"/>
      <w:kern w:val="0"/>
      <w:szCs w:val="20"/>
      <w:lang w:val="es-PR"/>
      <w14:ligatures w14:val="none"/>
    </w:rPr>
  </w:style>
  <w:style w:type="paragraph" w:customStyle="1" w:styleId="articlebody">
    <w:name w:val="article__body"/>
    <w:basedOn w:val="Normal"/>
    <w:rsid w:val="007558E7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B3D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3D63"/>
    <w:rPr>
      <w:rFonts w:ascii="Times New Roman" w:eastAsia="Times New Roman" w:hAnsi="Times New Roman" w:cs="Times New Roman"/>
      <w:kern w:val="0"/>
      <w:sz w:val="28"/>
      <w:szCs w:val="20"/>
      <w:lang w:val="es-PR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B3D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3D63"/>
    <w:rPr>
      <w:rFonts w:ascii="Times New Roman" w:eastAsia="Times New Roman" w:hAnsi="Times New Roman" w:cs="Times New Roman"/>
      <w:kern w:val="0"/>
      <w:sz w:val="28"/>
      <w:szCs w:val="20"/>
      <w:lang w:val="es-P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918</Words>
  <Characters>5239</Characters>
  <Application>Microsoft Office Word</Application>
  <DocSecurity>4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J. Pérez Méndez</dc:creator>
  <cp:keywords/>
  <dc:description/>
  <cp:lastModifiedBy>Camyl Moreno Pantojas</cp:lastModifiedBy>
  <cp:revision>2</cp:revision>
  <cp:lastPrinted>2025-11-10T17:12:00Z</cp:lastPrinted>
  <dcterms:created xsi:type="dcterms:W3CDTF">2025-11-12T13:10:00Z</dcterms:created>
  <dcterms:modified xsi:type="dcterms:W3CDTF">2025-11-12T13:10:00Z</dcterms:modified>
</cp:coreProperties>
</file>