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36E3B" w14:textId="77777777" w:rsidR="0080088D" w:rsidRPr="0080088D" w:rsidRDefault="0080088D" w:rsidP="0080088D">
      <w:pPr>
        <w:suppressLineNumbers/>
        <w:spacing w:after="0" w:line="240" w:lineRule="auto"/>
        <w:jc w:val="center"/>
        <w:rPr>
          <w:rFonts w:ascii="Book Antiqua" w:eastAsia="Times New Roman" w:hAnsi="Book Antiqua" w:cs="Times New Roman"/>
          <w:b/>
          <w:bCs/>
          <w:sz w:val="24"/>
          <w:szCs w:val="24"/>
          <w:lang w:val="es-PR"/>
          <w14:ligatures w14:val="standardContextual"/>
        </w:rPr>
      </w:pPr>
      <w:bookmarkStart w:id="0" w:name="_Hlk138253982"/>
      <w:r w:rsidRPr="0080088D">
        <w:rPr>
          <w:rFonts w:ascii="Book Antiqua" w:eastAsia="Times New Roman" w:hAnsi="Book Antiqua" w:cs="Times New Roman"/>
          <w:b/>
          <w:bCs/>
          <w:sz w:val="24"/>
          <w:szCs w:val="24"/>
          <w:lang w:val="es-PR"/>
          <w14:ligatures w14:val="standardContextual"/>
        </w:rPr>
        <w:t>(TEXTO DE APROBACIÓN FINAL POR LA CÁMARA)</w:t>
      </w:r>
      <w:r w:rsidRPr="0080088D">
        <w:rPr>
          <w:rFonts w:ascii="Book Antiqua" w:eastAsia="Times New Roman" w:hAnsi="Book Antiqua" w:cs="Times New Roman"/>
          <w:b/>
          <w:bCs/>
          <w:sz w:val="24"/>
          <w:szCs w:val="24"/>
          <w:lang w:val="es-ES"/>
          <w14:ligatures w14:val="standardContextual"/>
        </w:rPr>
        <w:fldChar w:fldCharType="begin"/>
      </w:r>
      <w:r w:rsidRPr="0080088D">
        <w:rPr>
          <w:rFonts w:ascii="Book Antiqua" w:eastAsia="Times New Roman" w:hAnsi="Book Antiqua" w:cs="Times New Roman"/>
          <w:b/>
          <w:bCs/>
          <w:sz w:val="24"/>
          <w:szCs w:val="24"/>
          <w:lang w:val="es-PR"/>
          <w14:ligatures w14:val="standardContextual"/>
        </w:rPr>
        <w:instrText xml:space="preserve">PRIVATE </w:instrText>
      </w:r>
      <w:r w:rsidRPr="0080088D">
        <w:rPr>
          <w:rFonts w:ascii="Book Antiqua" w:eastAsia="Times New Roman" w:hAnsi="Book Antiqua" w:cs="Times New Roman"/>
          <w:b/>
          <w:bCs/>
          <w:sz w:val="24"/>
          <w:szCs w:val="24"/>
          <w:lang w:val="es-ES"/>
          <w14:ligatures w14:val="standardContextual"/>
        </w:rPr>
        <w:fldChar w:fldCharType="end"/>
      </w:r>
    </w:p>
    <w:p w14:paraId="0B98B8CF" w14:textId="77777777" w:rsidR="0080088D" w:rsidRPr="0080088D" w:rsidRDefault="0080088D" w:rsidP="0080088D">
      <w:pPr>
        <w:suppressLineNumbers/>
        <w:spacing w:after="0" w:line="240" w:lineRule="auto"/>
        <w:jc w:val="center"/>
        <w:rPr>
          <w:rFonts w:ascii="Book Antiqua" w:eastAsia="Times New Roman" w:hAnsi="Book Antiqua" w:cs="Times New Roman"/>
          <w:b/>
          <w:bCs/>
          <w:sz w:val="28"/>
          <w:szCs w:val="28"/>
          <w:lang w:val="es-PR"/>
          <w14:ligatures w14:val="standardContextual"/>
        </w:rPr>
      </w:pPr>
      <w:r w:rsidRPr="0080088D">
        <w:rPr>
          <w:rFonts w:ascii="Book Antiqua" w:eastAsia="Times New Roman" w:hAnsi="Book Antiqua" w:cs="Times New Roman"/>
          <w:b/>
          <w:bCs/>
          <w:sz w:val="24"/>
          <w:szCs w:val="24"/>
          <w:lang w:val="es-PR"/>
          <w14:ligatures w14:val="standardContextual"/>
        </w:rPr>
        <w:t>(12 DE NOVIEMBRE DE 2025)</w:t>
      </w:r>
    </w:p>
    <w:p w14:paraId="7CF69BE9" w14:textId="77777777" w:rsidR="0080088D" w:rsidRPr="0080088D" w:rsidRDefault="0080088D" w:rsidP="0080088D">
      <w:pPr>
        <w:suppressLineNumbers/>
        <w:spacing w:after="0" w:line="240" w:lineRule="auto"/>
        <w:jc w:val="center"/>
        <w:rPr>
          <w:rFonts w:ascii="Book Antiqua" w:eastAsia="Times New Roman" w:hAnsi="Book Antiqua" w:cs="Times New Roman"/>
          <w:b/>
          <w:bCs/>
          <w:sz w:val="28"/>
          <w:szCs w:val="28"/>
          <w:lang w:val="es-ES_tradnl"/>
          <w14:ligatures w14:val="standardContextual"/>
        </w:rPr>
      </w:pPr>
      <w:r w:rsidRPr="0080088D">
        <w:rPr>
          <w:rFonts w:ascii="Book Antiqua" w:eastAsia="Times New Roman" w:hAnsi="Book Antiqua" w:cs="Times New Roman"/>
          <w:b/>
          <w:bCs/>
          <w:noProof/>
          <w:sz w:val="28"/>
          <w:szCs w:val="28"/>
          <w:lang w:val="es-ES"/>
          <w14:ligatures w14:val="standardContextual"/>
        </w:rPr>
        <mc:AlternateContent>
          <mc:Choice Requires="wps">
            <w:drawing>
              <wp:anchor distT="0" distB="0" distL="114300" distR="114300" simplePos="0" relativeHeight="251659264" behindDoc="1" locked="0" layoutInCell="0" allowOverlap="1" wp14:anchorId="1BC83B20" wp14:editId="6B90E94E">
                <wp:simplePos x="0" y="0"/>
                <wp:positionH relativeFrom="margin">
                  <wp:posOffset>0</wp:posOffset>
                </wp:positionH>
                <wp:positionV relativeFrom="paragraph">
                  <wp:posOffset>0</wp:posOffset>
                </wp:positionV>
                <wp:extent cx="5943600" cy="22860"/>
                <wp:effectExtent l="0" t="0" r="0" b="0"/>
                <wp:wrapNone/>
                <wp:docPr id="50480534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BB592"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8E66325" w14:textId="41B700E5" w:rsidR="008000CF" w:rsidRDefault="00705982"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597648DF" w14:textId="77777777" w:rsidR="006D12E7" w:rsidRPr="00594735" w:rsidRDefault="006D12E7" w:rsidP="006D12E7">
      <w:pPr>
        <w:suppressLineNumbers/>
        <w:spacing w:after="0" w:line="240" w:lineRule="auto"/>
        <w:contextualSpacing/>
        <w:jc w:val="center"/>
        <w:rPr>
          <w:rFonts w:ascii="Book Antiqua" w:hAnsi="Book Antiqua"/>
          <w:sz w:val="24"/>
          <w:szCs w:val="20"/>
          <w:lang w:val="es-ES_tradnl"/>
        </w:rPr>
      </w:pPr>
    </w:p>
    <w:p w14:paraId="29D68953" w14:textId="16B18350" w:rsidR="008000CF" w:rsidRPr="004A3F12" w:rsidRDefault="00705982" w:rsidP="006D12E7">
      <w:pPr>
        <w:pStyle w:val="Title2"/>
        <w:suppressLineNumbers/>
        <w:tabs>
          <w:tab w:val="clear" w:pos="7776"/>
          <w:tab w:val="clear" w:pos="7848"/>
          <w:tab w:val="left" w:pos="7650"/>
        </w:tabs>
        <w:contextualSpacing/>
        <w:rPr>
          <w:rFonts w:ascii="Book Antiqua" w:hAnsi="Book Antiqua"/>
          <w:lang w:val="it-IT"/>
        </w:rPr>
      </w:pPr>
      <w:r w:rsidRPr="004A3F12">
        <w:rPr>
          <w:rFonts w:ascii="Book Antiqua" w:hAnsi="Book Antiqua"/>
          <w:lang w:val="it-IT"/>
        </w:rPr>
        <w:t>20</w:t>
      </w:r>
      <w:r w:rsidRPr="004A3F12">
        <w:rPr>
          <w:rFonts w:ascii="Book Antiqua" w:hAnsi="Book Antiqua"/>
          <w:vertAlign w:val="superscript"/>
          <w:lang w:val="it-IT"/>
        </w:rPr>
        <w:t>m</w:t>
      </w:r>
      <w:r w:rsidR="008000CF" w:rsidRPr="004A3F12">
        <w:rPr>
          <w:rFonts w:ascii="Book Antiqua" w:hAnsi="Book Antiqua"/>
          <w:vertAlign w:val="superscript"/>
          <w:lang w:val="it-IT"/>
        </w:rPr>
        <w:t>a.</w:t>
      </w:r>
      <w:r w:rsidR="008000CF" w:rsidRPr="004A3F12">
        <w:rPr>
          <w:rFonts w:ascii="Book Antiqua" w:hAnsi="Book Antiqua"/>
          <w:lang w:val="it-IT"/>
        </w:rPr>
        <w:tab/>
        <w:t xml:space="preserve">Asamblea </w:t>
      </w:r>
      <w:r w:rsidR="008000CF" w:rsidRPr="004A3F12">
        <w:rPr>
          <w:rFonts w:ascii="Book Antiqua" w:hAnsi="Book Antiqua"/>
          <w:lang w:val="it-IT"/>
        </w:rPr>
        <w:tab/>
      </w:r>
      <w:r w:rsidR="00C91ABC" w:rsidRPr="004A3F12">
        <w:rPr>
          <w:rFonts w:ascii="Book Antiqua" w:hAnsi="Book Antiqua"/>
          <w:lang w:val="it-IT"/>
        </w:rPr>
        <w:t xml:space="preserve"> </w:t>
      </w:r>
      <w:r w:rsidR="00DA0BBD" w:rsidRPr="004A3F12">
        <w:rPr>
          <w:rFonts w:ascii="Book Antiqua" w:hAnsi="Book Antiqua"/>
          <w:lang w:val="it-IT"/>
        </w:rPr>
        <w:t>2</w:t>
      </w:r>
      <w:r w:rsidR="00DA0BBD" w:rsidRPr="004A3F12">
        <w:rPr>
          <w:rFonts w:ascii="Book Antiqua" w:hAnsi="Book Antiqua"/>
          <w:vertAlign w:val="superscript"/>
          <w:lang w:val="it-IT"/>
        </w:rPr>
        <w:t>d</w:t>
      </w:r>
      <w:r w:rsidR="008000CF" w:rsidRPr="004A3F12">
        <w:rPr>
          <w:rFonts w:ascii="Book Antiqua" w:hAnsi="Book Antiqua"/>
          <w:vertAlign w:val="superscript"/>
          <w:lang w:val="it-IT"/>
        </w:rPr>
        <w:t>a.</w:t>
      </w:r>
      <w:r w:rsidR="008000CF" w:rsidRPr="004A3F12">
        <w:rPr>
          <w:rFonts w:ascii="Book Antiqua" w:hAnsi="Book Antiqua"/>
          <w:lang w:val="it-IT"/>
        </w:rPr>
        <w:t xml:space="preserve"> Sesión</w:t>
      </w:r>
    </w:p>
    <w:p w14:paraId="265F07BA" w14:textId="330747B0" w:rsidR="008000CF" w:rsidRPr="004A3F12" w:rsidRDefault="008000CF" w:rsidP="006D12E7">
      <w:pPr>
        <w:pStyle w:val="Title2"/>
        <w:suppressLineNumbers/>
        <w:tabs>
          <w:tab w:val="clear" w:pos="7776"/>
        </w:tabs>
        <w:contextualSpacing/>
        <w:rPr>
          <w:rFonts w:ascii="Book Antiqua" w:hAnsi="Book Antiqua"/>
          <w:lang w:val="it-IT"/>
        </w:rPr>
      </w:pPr>
      <w:r w:rsidRPr="004A3F12">
        <w:rPr>
          <w:rFonts w:ascii="Book Antiqua" w:hAnsi="Book Antiqua"/>
          <w:lang w:val="it-IT"/>
        </w:rPr>
        <w:tab/>
        <w:t>Legislativa</w:t>
      </w:r>
      <w:r w:rsidRPr="004A3F12">
        <w:rPr>
          <w:rFonts w:ascii="Book Antiqua" w:hAnsi="Book Antiqua"/>
          <w:lang w:val="it-IT"/>
        </w:rPr>
        <w:tab/>
        <w:t xml:space="preserve">  </w:t>
      </w:r>
      <w:r w:rsidR="00DA0BBD" w:rsidRPr="004A3F12">
        <w:rPr>
          <w:rFonts w:ascii="Book Antiqua" w:hAnsi="Book Antiqua"/>
          <w:lang w:val="it-IT"/>
        </w:rPr>
        <w:t xml:space="preserve"> </w:t>
      </w:r>
      <w:r w:rsidRPr="004A3F12">
        <w:rPr>
          <w:rFonts w:ascii="Book Antiqua" w:hAnsi="Book Antiqua"/>
          <w:lang w:val="it-IT"/>
        </w:rPr>
        <w:t xml:space="preserve"> Ordinaria</w:t>
      </w:r>
    </w:p>
    <w:p w14:paraId="26B8247E" w14:textId="77777777" w:rsidR="008000CF" w:rsidRPr="004A3F12" w:rsidRDefault="008000CF" w:rsidP="006D12E7">
      <w:pPr>
        <w:suppressLineNumbers/>
        <w:spacing w:after="0" w:line="240" w:lineRule="auto"/>
        <w:contextualSpacing/>
        <w:rPr>
          <w:rFonts w:ascii="Book Antiqua" w:hAnsi="Book Antiqua"/>
          <w:lang w:val="it-IT"/>
        </w:rPr>
      </w:pPr>
    </w:p>
    <w:p w14:paraId="015CB8EA"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D2E92E4"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5EC62346" w14:textId="34ED6F1B"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765941">
        <w:rPr>
          <w:rFonts w:ascii="Book Antiqua" w:hAnsi="Book Antiqua"/>
          <w:b/>
          <w:sz w:val="52"/>
          <w:lang w:val="es-ES_tradnl"/>
        </w:rPr>
        <w:t>896</w:t>
      </w:r>
    </w:p>
    <w:p w14:paraId="72440FB1"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381ADC48" w14:textId="1E04BA33" w:rsidR="008000CF" w:rsidRPr="009A6D62" w:rsidRDefault="00765941"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7 </w:t>
      </w:r>
      <w:r w:rsidR="008000CF" w:rsidRPr="009A6D62">
        <w:rPr>
          <w:rFonts w:ascii="Book Antiqua" w:hAnsi="Book Antiqua"/>
          <w:sz w:val="24"/>
          <w:szCs w:val="24"/>
          <w:lang w:val="es-ES_tradnl"/>
        </w:rPr>
        <w:t xml:space="preserve">DE </w:t>
      </w:r>
      <w:r w:rsidR="00DA0BBD">
        <w:rPr>
          <w:rFonts w:ascii="Book Antiqua" w:hAnsi="Book Antiqua"/>
          <w:sz w:val="24"/>
          <w:szCs w:val="24"/>
          <w:lang w:val="es-ES_tradnl"/>
        </w:rPr>
        <w:t>OCT</w:t>
      </w:r>
      <w:r w:rsidR="00EC3B45">
        <w:rPr>
          <w:rFonts w:ascii="Book Antiqua" w:hAnsi="Book Antiqua"/>
          <w:sz w:val="24"/>
          <w:szCs w:val="24"/>
          <w:lang w:val="es-ES_tradnl"/>
        </w:rPr>
        <w:t>U</w:t>
      </w:r>
      <w:r w:rsidR="00DA0BBD">
        <w:rPr>
          <w:rFonts w:ascii="Book Antiqua" w:hAnsi="Book Antiqua"/>
          <w:sz w:val="24"/>
          <w:szCs w:val="24"/>
          <w:lang w:val="es-ES_tradnl"/>
        </w:rPr>
        <w:t>BRE</w:t>
      </w:r>
      <w:r w:rsidR="008000CF" w:rsidRPr="009A6D62">
        <w:rPr>
          <w:rFonts w:ascii="Book Antiqua" w:hAnsi="Book Antiqua"/>
          <w:sz w:val="24"/>
          <w:szCs w:val="24"/>
          <w:lang w:val="es-ES_tradnl"/>
        </w:rPr>
        <w:t xml:space="preserve"> DE 202</w:t>
      </w:r>
      <w:r w:rsidR="00705982">
        <w:rPr>
          <w:rFonts w:ascii="Book Antiqua" w:hAnsi="Book Antiqua"/>
          <w:sz w:val="24"/>
          <w:szCs w:val="24"/>
          <w:lang w:val="es-ES_tradnl"/>
        </w:rPr>
        <w:t>5</w:t>
      </w:r>
    </w:p>
    <w:p w14:paraId="79818E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7A333EAB"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1AF81DEF"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BA11E62" w14:textId="14782C1F"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2869B7">
        <w:rPr>
          <w:rFonts w:ascii="Book Antiqua" w:hAnsi="Book Antiqua"/>
          <w:sz w:val="24"/>
          <w:szCs w:val="24"/>
          <w:lang w:val="es-ES_tradnl"/>
        </w:rPr>
        <w:t>la Comisión de Hacienda</w:t>
      </w:r>
    </w:p>
    <w:p w14:paraId="2F177729"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32432667" w14:textId="77777777" w:rsidR="008000CF" w:rsidRPr="00594735" w:rsidRDefault="008000CF" w:rsidP="000E6188">
      <w:pPr>
        <w:suppressLineNumbers/>
        <w:spacing w:after="0" w:line="240" w:lineRule="auto"/>
        <w:contextualSpacing/>
        <w:jc w:val="center"/>
        <w:rPr>
          <w:rFonts w:ascii="Book Antiqua" w:hAnsi="Book Antiqua"/>
          <w:b/>
          <w:sz w:val="28"/>
          <w:szCs w:val="28"/>
          <w:lang w:val="es-ES_tradnl"/>
        </w:rPr>
      </w:pPr>
      <w:r w:rsidRPr="00594735">
        <w:rPr>
          <w:rFonts w:ascii="Book Antiqua" w:hAnsi="Book Antiqua"/>
          <w:b/>
          <w:sz w:val="28"/>
          <w:szCs w:val="28"/>
          <w:lang w:val="es-ES_tradnl"/>
        </w:rPr>
        <w:t>LEY</w:t>
      </w:r>
    </w:p>
    <w:p w14:paraId="55251455" w14:textId="77777777" w:rsidR="009A6D62" w:rsidRPr="00F805F1" w:rsidRDefault="009A6D62" w:rsidP="000E6188">
      <w:pPr>
        <w:suppressLineNumbers/>
        <w:spacing w:after="0" w:line="240" w:lineRule="auto"/>
        <w:contextualSpacing/>
        <w:jc w:val="center"/>
        <w:rPr>
          <w:rFonts w:ascii="Book Antiqua" w:hAnsi="Book Antiqua"/>
          <w:b/>
          <w:sz w:val="24"/>
          <w:szCs w:val="24"/>
          <w:lang w:val="es-ES_tradnl"/>
        </w:rPr>
      </w:pPr>
    </w:p>
    <w:p w14:paraId="30F807BF" w14:textId="6224913F" w:rsidR="001B3653" w:rsidRPr="007F2F12" w:rsidRDefault="008000CF" w:rsidP="000E6188">
      <w:pPr>
        <w:suppressLineNumbers/>
        <w:spacing w:after="0" w:line="240" w:lineRule="auto"/>
        <w:ind w:left="720" w:hanging="720"/>
        <w:contextualSpacing/>
        <w:jc w:val="both"/>
        <w:rPr>
          <w:rFonts w:ascii="Book Antiqua" w:eastAsia="Book Antiqua" w:hAnsi="Book Antiqua" w:cs="Book Antiqua"/>
          <w:sz w:val="24"/>
          <w:szCs w:val="24"/>
          <w:lang w:val="es-PR"/>
        </w:rPr>
      </w:pPr>
      <w:r w:rsidRPr="007F2F12">
        <w:rPr>
          <w:rFonts w:ascii="Book Antiqua" w:hAnsi="Book Antiqua"/>
          <w:sz w:val="24"/>
          <w:szCs w:val="24"/>
          <w:lang w:val="es-ES_tradnl"/>
        </w:rPr>
        <w:t xml:space="preserve">Para </w:t>
      </w:r>
      <w:r w:rsidR="005603BC" w:rsidRPr="007F2F12">
        <w:rPr>
          <w:rFonts w:ascii="Book Antiqua" w:hAnsi="Book Antiqua"/>
          <w:sz w:val="24"/>
          <w:szCs w:val="24"/>
          <w:lang w:val="es-ES_tradnl"/>
        </w:rPr>
        <w:t xml:space="preserve">enmendar </w:t>
      </w:r>
      <w:r w:rsidR="005603BC" w:rsidRPr="007F2F12">
        <w:rPr>
          <w:rFonts w:ascii="Book Antiqua" w:eastAsia="Book Antiqua" w:hAnsi="Book Antiqua" w:cs="Book Antiqua"/>
          <w:sz w:val="24"/>
          <w:szCs w:val="24"/>
          <w:lang w:val="es-PR"/>
        </w:rPr>
        <w:t xml:space="preserve">el Artículo 57 (d) del </w:t>
      </w:r>
      <w:r w:rsidR="00895499" w:rsidRPr="007F2F12">
        <w:rPr>
          <w:rFonts w:ascii="Book Antiqua" w:eastAsia="Book Antiqua" w:hAnsi="Book Antiqua" w:cs="Book Antiqua"/>
          <w:sz w:val="24"/>
          <w:szCs w:val="24"/>
          <w:lang w:val="es-PR"/>
        </w:rPr>
        <w:t>Plan de Reorganización Núm.</w:t>
      </w:r>
      <w:r w:rsidR="00FB162D">
        <w:rPr>
          <w:rFonts w:ascii="Book Antiqua" w:eastAsia="Book Antiqua" w:hAnsi="Book Antiqua" w:cs="Book Antiqua"/>
          <w:sz w:val="24"/>
          <w:szCs w:val="24"/>
          <w:lang w:val="es-PR"/>
        </w:rPr>
        <w:t xml:space="preserve"> </w:t>
      </w:r>
      <w:r w:rsidR="00895499" w:rsidRPr="007F2F12">
        <w:rPr>
          <w:rFonts w:ascii="Book Antiqua" w:eastAsia="Book Antiqua" w:hAnsi="Book Antiqua" w:cs="Book Antiqua"/>
          <w:sz w:val="24"/>
          <w:szCs w:val="24"/>
          <w:lang w:val="es-PR"/>
        </w:rPr>
        <w:t>2-2011</w:t>
      </w:r>
      <w:r w:rsidR="004A2003" w:rsidRPr="007F2F12">
        <w:rPr>
          <w:rFonts w:ascii="Book Antiqua" w:eastAsia="Book Antiqua" w:hAnsi="Book Antiqua" w:cs="Book Antiqua"/>
          <w:sz w:val="24"/>
          <w:szCs w:val="24"/>
          <w:lang w:val="es-PR"/>
        </w:rPr>
        <w:t>,</w:t>
      </w:r>
      <w:r w:rsidR="00895499" w:rsidRPr="007F2F12">
        <w:rPr>
          <w:rFonts w:ascii="Book Antiqua" w:eastAsia="Book Antiqua" w:hAnsi="Book Antiqua" w:cs="Book Antiqua"/>
          <w:sz w:val="24"/>
          <w:szCs w:val="24"/>
          <w:lang w:val="es-PR"/>
        </w:rPr>
        <w:t xml:space="preserve"> según enmendado</w:t>
      </w:r>
      <w:r w:rsidR="004A2003" w:rsidRPr="007F2F12">
        <w:rPr>
          <w:rFonts w:ascii="Book Antiqua" w:eastAsia="Book Antiqua" w:hAnsi="Book Antiqua" w:cs="Book Antiqua"/>
          <w:sz w:val="24"/>
          <w:szCs w:val="24"/>
          <w:lang w:val="es-PR"/>
        </w:rPr>
        <w:t>,</w:t>
      </w:r>
      <w:r w:rsidR="00895499" w:rsidRPr="007F2F12">
        <w:rPr>
          <w:rFonts w:ascii="Book Antiqua" w:eastAsia="Book Antiqua" w:hAnsi="Book Antiqua" w:cs="Book Antiqua"/>
          <w:sz w:val="24"/>
          <w:szCs w:val="24"/>
          <w:lang w:val="es-PR"/>
        </w:rPr>
        <w:t xml:space="preserve"> conocido como </w:t>
      </w:r>
      <w:r w:rsidR="005603BC" w:rsidRPr="007F2F12">
        <w:rPr>
          <w:rFonts w:ascii="Book Antiqua" w:eastAsia="Book Antiqua" w:hAnsi="Book Antiqua" w:cs="Book Antiqua"/>
          <w:sz w:val="24"/>
          <w:szCs w:val="24"/>
          <w:lang w:val="es-PR"/>
        </w:rPr>
        <w:t xml:space="preserve">“Plan de Reorganización del Departamento de Corrección y Rehabilitación de 2011”; </w:t>
      </w:r>
      <w:r w:rsidR="00EC3B45" w:rsidRPr="007F2F12">
        <w:rPr>
          <w:rFonts w:ascii="Book Antiqua" w:eastAsia="Book Antiqua" w:hAnsi="Book Antiqua" w:cs="Book Antiqua"/>
          <w:sz w:val="24"/>
          <w:szCs w:val="24"/>
          <w:lang w:val="es-PR"/>
        </w:rPr>
        <w:t xml:space="preserve">enmendar el </w:t>
      </w:r>
      <w:r w:rsidR="00EC3B45" w:rsidRPr="007F2F12">
        <w:rPr>
          <w:rFonts w:ascii="Book Antiqua" w:hAnsi="Book Antiqua"/>
          <w:sz w:val="24"/>
          <w:szCs w:val="24"/>
          <w:lang w:val="es-ES_tradnl"/>
        </w:rPr>
        <w:t>subtítulo (a), para añadir un nuevo inciso (36), y renumerar los subsiguientes, de la Sección 1031.02 de la</w:t>
      </w:r>
      <w:r w:rsidR="0039041C" w:rsidRPr="007F2F12">
        <w:rPr>
          <w:rFonts w:ascii="Book Antiqua" w:hAnsi="Book Antiqua"/>
          <w:sz w:val="24"/>
          <w:szCs w:val="24"/>
          <w:lang w:val="es-ES_tradnl"/>
        </w:rPr>
        <w:t xml:space="preserve"> </w:t>
      </w:r>
      <w:r w:rsidR="00EC3B45" w:rsidRPr="007F2F12">
        <w:rPr>
          <w:rFonts w:ascii="Book Antiqua" w:hAnsi="Book Antiqua"/>
          <w:sz w:val="24"/>
          <w:szCs w:val="24"/>
          <w:lang w:val="es-ES_tradnl"/>
        </w:rPr>
        <w:t xml:space="preserve">Ley 1-2011, según enmendada, conocida como “Código de Rentas Internas para un Nuevo Puerto Rico” a los fines de eximir a los integrantes del Cuerpo de Oficiales </w:t>
      </w:r>
      <w:r w:rsidR="00AA2EB2" w:rsidRPr="007F2F12">
        <w:rPr>
          <w:rFonts w:ascii="Book Antiqua" w:hAnsi="Book Antiqua"/>
          <w:sz w:val="24"/>
          <w:szCs w:val="24"/>
          <w:lang w:val="es-ES_tradnl"/>
        </w:rPr>
        <w:t xml:space="preserve">de Custodia </w:t>
      </w:r>
      <w:r w:rsidR="00EC3B45" w:rsidRPr="007F2F12">
        <w:rPr>
          <w:rFonts w:ascii="Book Antiqua" w:hAnsi="Book Antiqua"/>
          <w:sz w:val="24"/>
          <w:szCs w:val="24"/>
          <w:lang w:val="es-ES_tradnl"/>
        </w:rPr>
        <w:t>del Departamento de Corrección y Rehabilitación de tributación por las partidas de ingreso devengadas por concepto de horas extras trabajadas; y para otros fines relacionados.</w:t>
      </w:r>
    </w:p>
    <w:p w14:paraId="03BAE655" w14:textId="77777777" w:rsidR="006C7DBB" w:rsidRPr="007F2F12" w:rsidRDefault="006C7DBB" w:rsidP="000E6188">
      <w:pPr>
        <w:suppressLineNumbers/>
        <w:spacing w:after="0" w:line="240" w:lineRule="auto"/>
        <w:ind w:left="720" w:hanging="720"/>
        <w:contextualSpacing/>
        <w:jc w:val="both"/>
        <w:rPr>
          <w:rFonts w:ascii="Book Antiqua" w:hAnsi="Book Antiqua"/>
          <w:sz w:val="24"/>
          <w:szCs w:val="24"/>
          <w:lang w:val="es-ES_tradnl"/>
        </w:rPr>
      </w:pPr>
    </w:p>
    <w:p w14:paraId="3CD807FB" w14:textId="77777777" w:rsidR="008000CF" w:rsidRPr="007F2F12" w:rsidRDefault="008000CF" w:rsidP="00594735">
      <w:pPr>
        <w:suppressLineNumbers/>
        <w:spacing w:after="0" w:line="240" w:lineRule="auto"/>
        <w:contextualSpacing/>
        <w:jc w:val="center"/>
        <w:rPr>
          <w:rFonts w:ascii="Book Antiqua" w:hAnsi="Book Antiqua"/>
          <w:sz w:val="24"/>
          <w:szCs w:val="24"/>
          <w:lang w:val="es-ES_tradnl"/>
        </w:rPr>
      </w:pPr>
      <w:r w:rsidRPr="007F2F12">
        <w:rPr>
          <w:rFonts w:ascii="Book Antiqua" w:hAnsi="Book Antiqua"/>
          <w:sz w:val="24"/>
          <w:szCs w:val="24"/>
          <w:lang w:val="es-ES_tradnl"/>
        </w:rPr>
        <w:t>EXPOSICIÓN DE MOTIVOS</w:t>
      </w:r>
    </w:p>
    <w:p w14:paraId="46B70A31" w14:textId="77777777" w:rsidR="00186415" w:rsidRPr="007F2F12" w:rsidRDefault="00186415" w:rsidP="000E6188">
      <w:pPr>
        <w:suppressLineNumbers/>
        <w:spacing w:after="0" w:line="240" w:lineRule="auto"/>
        <w:ind w:firstLine="360"/>
        <w:contextualSpacing/>
        <w:jc w:val="center"/>
        <w:rPr>
          <w:rFonts w:ascii="Book Antiqua" w:hAnsi="Book Antiqua"/>
          <w:sz w:val="24"/>
          <w:szCs w:val="24"/>
          <w:lang w:val="es-ES_tradnl"/>
        </w:rPr>
      </w:pPr>
    </w:p>
    <w:p w14:paraId="2E30AAD1" w14:textId="38EE0662" w:rsidR="00F85EA7" w:rsidRPr="007F2F12" w:rsidRDefault="00671BAB" w:rsidP="00671BAB">
      <w:pPr>
        <w:suppressLineNumbers/>
        <w:spacing w:after="0" w:line="240" w:lineRule="auto"/>
        <w:ind w:firstLine="360"/>
        <w:jc w:val="both"/>
        <w:rPr>
          <w:rFonts w:ascii="Book Antiqua" w:hAnsi="Book Antiqua"/>
          <w:sz w:val="24"/>
          <w:szCs w:val="24"/>
          <w:lang w:val="es-ES_tradnl"/>
        </w:rPr>
      </w:pPr>
      <w:r w:rsidRPr="007F2F12">
        <w:rPr>
          <w:rFonts w:ascii="Book Antiqua" w:hAnsi="Book Antiqua"/>
          <w:sz w:val="24"/>
          <w:szCs w:val="24"/>
          <w:lang w:val="es-ES_tradnl"/>
        </w:rPr>
        <w:t xml:space="preserve">Los servidores públicos que laboran como oficiales </w:t>
      </w:r>
      <w:r w:rsidR="00AA2EB2" w:rsidRPr="007F2F12">
        <w:rPr>
          <w:rFonts w:ascii="Book Antiqua" w:hAnsi="Book Antiqua"/>
          <w:sz w:val="24"/>
          <w:szCs w:val="24"/>
          <w:lang w:val="es-ES_tradnl"/>
        </w:rPr>
        <w:t>de custodia</w:t>
      </w:r>
      <w:r w:rsidRPr="007F2F12">
        <w:rPr>
          <w:rFonts w:ascii="Book Antiqua" w:hAnsi="Book Antiqua"/>
          <w:sz w:val="24"/>
          <w:szCs w:val="24"/>
          <w:lang w:val="es-ES_tradnl"/>
        </w:rPr>
        <w:t xml:space="preserve"> en el Departamento de Corrección y Rehabilitación, ejercen funciones esenciales en nuestro sistema correccional.  Los Oficiales Correccion</w:t>
      </w:r>
      <w:r w:rsidR="004A0C9A" w:rsidRPr="007F2F12">
        <w:rPr>
          <w:rFonts w:ascii="Book Antiqua" w:hAnsi="Book Antiqua"/>
          <w:sz w:val="24"/>
          <w:szCs w:val="24"/>
          <w:lang w:val="es-ES_tradnl"/>
        </w:rPr>
        <w:t>al</w:t>
      </w:r>
      <w:r w:rsidRPr="007F2F12">
        <w:rPr>
          <w:rFonts w:ascii="Book Antiqua" w:hAnsi="Book Antiqua"/>
          <w:sz w:val="24"/>
          <w:szCs w:val="24"/>
          <w:lang w:val="es-ES_tradnl"/>
        </w:rPr>
        <w:t>es y los Oficiales de Servicios Juveniles</w:t>
      </w:r>
      <w:r w:rsidR="00A24C0D" w:rsidRPr="007F2F12">
        <w:rPr>
          <w:rFonts w:ascii="Book Antiqua" w:hAnsi="Book Antiqua"/>
          <w:sz w:val="24"/>
          <w:szCs w:val="24"/>
          <w:lang w:val="es-ES_tradnl"/>
        </w:rPr>
        <w:t>, que componen el Cuerpo de Oficiales de Custodia</w:t>
      </w:r>
      <w:r w:rsidRPr="007F2F12">
        <w:rPr>
          <w:rFonts w:ascii="Book Antiqua" w:hAnsi="Book Antiqua"/>
          <w:sz w:val="24"/>
          <w:szCs w:val="24"/>
          <w:lang w:val="es-ES_tradnl"/>
        </w:rPr>
        <w:t xml:space="preserve"> del Departamento</w:t>
      </w:r>
      <w:r w:rsidR="00A24C0D" w:rsidRPr="007F2F12">
        <w:rPr>
          <w:rFonts w:ascii="Book Antiqua" w:hAnsi="Book Antiqua"/>
          <w:sz w:val="24"/>
          <w:szCs w:val="24"/>
          <w:lang w:val="es-ES_tradnl"/>
        </w:rPr>
        <w:t>,</w:t>
      </w:r>
      <w:r w:rsidR="00B510EE" w:rsidRPr="007F2F12">
        <w:rPr>
          <w:rFonts w:ascii="Book Antiqua" w:hAnsi="Book Antiqua"/>
          <w:sz w:val="24"/>
          <w:szCs w:val="24"/>
          <w:lang w:val="es-ES_tradnl"/>
        </w:rPr>
        <w:t xml:space="preserve"> son piezas claves en el buen funcionamiento del sistema</w:t>
      </w:r>
      <w:r w:rsidRPr="007F2F12">
        <w:rPr>
          <w:rFonts w:ascii="Book Antiqua" w:hAnsi="Book Antiqua"/>
          <w:sz w:val="24"/>
          <w:szCs w:val="24"/>
          <w:lang w:val="es-ES_tradnl"/>
        </w:rPr>
        <w:t>.</w:t>
      </w:r>
    </w:p>
    <w:p w14:paraId="7E6FE404" w14:textId="77777777" w:rsidR="00671BAB" w:rsidRPr="007F2F12" w:rsidRDefault="00671BAB" w:rsidP="00F85EA7">
      <w:pPr>
        <w:suppressLineNumbers/>
        <w:spacing w:after="0" w:line="240" w:lineRule="auto"/>
        <w:jc w:val="both"/>
        <w:rPr>
          <w:rFonts w:ascii="Book Antiqua" w:hAnsi="Book Antiqua"/>
          <w:sz w:val="24"/>
          <w:szCs w:val="24"/>
          <w:lang w:val="es-ES_tradnl"/>
        </w:rPr>
      </w:pPr>
    </w:p>
    <w:p w14:paraId="708CADF1" w14:textId="77777777" w:rsidR="00671BAB" w:rsidRPr="007F2F12" w:rsidRDefault="00671BAB" w:rsidP="00671BAB">
      <w:pPr>
        <w:suppressLineNumbers/>
        <w:spacing w:after="0" w:line="240" w:lineRule="auto"/>
        <w:ind w:firstLine="360"/>
        <w:jc w:val="both"/>
        <w:rPr>
          <w:rFonts w:ascii="Book Antiqua" w:hAnsi="Book Antiqua"/>
          <w:sz w:val="24"/>
          <w:szCs w:val="24"/>
          <w:lang w:val="es-ES_tradnl"/>
        </w:rPr>
      </w:pPr>
      <w:r w:rsidRPr="007F2F12">
        <w:rPr>
          <w:rFonts w:ascii="Book Antiqua" w:hAnsi="Book Antiqua"/>
          <w:sz w:val="24"/>
          <w:szCs w:val="24"/>
          <w:lang w:val="es-ES_tradnl"/>
        </w:rPr>
        <w:t>El Plan de Reorganización del Departamento de Corrección y Rehabilitación de 2011, en su Artículo 58, crea el Cuerpo de Oficiales de Custodia.    Establece que dicho Cuerpo:</w:t>
      </w:r>
    </w:p>
    <w:p w14:paraId="5B70EC3F" w14:textId="77777777" w:rsidR="00B21851" w:rsidRPr="00EC3B45" w:rsidRDefault="00B21851" w:rsidP="00671BAB">
      <w:pPr>
        <w:suppressLineNumbers/>
        <w:spacing w:after="0" w:line="240" w:lineRule="auto"/>
        <w:ind w:firstLine="360"/>
        <w:jc w:val="both"/>
        <w:rPr>
          <w:rFonts w:ascii="Book Antiqua" w:hAnsi="Book Antiqua"/>
          <w:sz w:val="24"/>
          <w:szCs w:val="24"/>
          <w:lang w:val="es-ES_tradnl"/>
        </w:rPr>
      </w:pPr>
    </w:p>
    <w:p w14:paraId="56B9709D" w14:textId="31A19D36" w:rsidR="00671BAB" w:rsidRPr="007F2F12" w:rsidRDefault="00671BAB" w:rsidP="00671BAB">
      <w:pPr>
        <w:suppressLineNumbers/>
        <w:spacing w:after="0" w:line="240" w:lineRule="auto"/>
        <w:ind w:left="720"/>
        <w:jc w:val="both"/>
        <w:rPr>
          <w:rFonts w:ascii="Book Antiqua" w:hAnsi="Book Antiqua"/>
          <w:sz w:val="24"/>
          <w:szCs w:val="24"/>
          <w:lang w:val="es-ES_tradnl"/>
        </w:rPr>
      </w:pPr>
      <w:r w:rsidRPr="007F2F12">
        <w:rPr>
          <w:rFonts w:ascii="Book Antiqua" w:hAnsi="Book Antiqua"/>
          <w:sz w:val="24"/>
          <w:szCs w:val="24"/>
          <w:lang w:val="es-ES_tradnl"/>
        </w:rPr>
        <w:lastRenderedPageBreak/>
        <w:t>“…estará integrado por oficiales correccionales y oficiales de servicios juveniles que tendrán a su cargo la responsabilidad de custodiar a los miembros de la población correccional y conservar el orden y la disciplina en las instituciones correccionales y en los centros de detención, proteger a la persona y a la propiedad, supervisar y ofrecer orientación social a los miembros de la población correccional y a los jóvenes transgresores, así como desempeñar aquellas otras funciones que le asigne el Secretario o el funcionario en quien éste delegue”.</w:t>
      </w:r>
    </w:p>
    <w:p w14:paraId="06F8C219" w14:textId="77777777" w:rsidR="00671BAB" w:rsidRPr="007F2F12" w:rsidRDefault="00671BAB" w:rsidP="00F85EA7">
      <w:pPr>
        <w:suppressLineNumbers/>
        <w:spacing w:after="0" w:line="240" w:lineRule="auto"/>
        <w:jc w:val="both"/>
        <w:rPr>
          <w:rFonts w:ascii="Book Antiqua" w:hAnsi="Book Antiqua"/>
          <w:sz w:val="24"/>
          <w:szCs w:val="24"/>
          <w:lang w:val="es-ES_tradnl"/>
        </w:rPr>
      </w:pPr>
    </w:p>
    <w:p w14:paraId="6A701442" w14:textId="23D5E6A0" w:rsidR="00B510EE" w:rsidRPr="007F2F12" w:rsidRDefault="00B510EE" w:rsidP="00F93115">
      <w:pPr>
        <w:suppressLineNumbers/>
        <w:spacing w:after="0" w:line="240" w:lineRule="auto"/>
        <w:ind w:firstLine="360"/>
        <w:jc w:val="both"/>
        <w:rPr>
          <w:rFonts w:ascii="Book Antiqua" w:hAnsi="Book Antiqua" w:cs="Arial"/>
          <w:sz w:val="24"/>
          <w:szCs w:val="24"/>
          <w:lang w:val="es-ES_tradnl"/>
        </w:rPr>
      </w:pPr>
      <w:r w:rsidRPr="007F2F12">
        <w:rPr>
          <w:rFonts w:ascii="Book Antiqua" w:hAnsi="Book Antiqua" w:cs="Arial"/>
          <w:sz w:val="24"/>
          <w:szCs w:val="24"/>
          <w:lang w:val="es-ES_tradnl"/>
        </w:rPr>
        <w:t xml:space="preserve">Mediante la Ley 78-2022, se eximió a los miembros de las </w:t>
      </w:r>
      <w:r w:rsidR="00AA2EB2" w:rsidRPr="007F2F12">
        <w:rPr>
          <w:rFonts w:ascii="Book Antiqua" w:hAnsi="Book Antiqua" w:cs="Arial"/>
          <w:sz w:val="24"/>
          <w:szCs w:val="24"/>
          <w:lang w:val="es-ES_tradnl"/>
        </w:rPr>
        <w:t>p</w:t>
      </w:r>
      <w:r w:rsidRPr="007F2F12">
        <w:rPr>
          <w:rFonts w:ascii="Book Antiqua" w:hAnsi="Book Antiqua" w:cs="Arial"/>
          <w:sz w:val="24"/>
          <w:szCs w:val="24"/>
          <w:lang w:val="es-ES_tradnl"/>
        </w:rPr>
        <w:t xml:space="preserve">olicías </w:t>
      </w:r>
      <w:r w:rsidR="00AA2EB2" w:rsidRPr="007F2F12">
        <w:rPr>
          <w:rFonts w:ascii="Book Antiqua" w:hAnsi="Book Antiqua" w:cs="Arial"/>
          <w:sz w:val="24"/>
          <w:szCs w:val="24"/>
          <w:lang w:val="es-ES_tradnl"/>
        </w:rPr>
        <w:t>m</w:t>
      </w:r>
      <w:r w:rsidRPr="007F2F12">
        <w:rPr>
          <w:rFonts w:ascii="Book Antiqua" w:hAnsi="Book Antiqua" w:cs="Arial"/>
          <w:sz w:val="24"/>
          <w:szCs w:val="24"/>
          <w:lang w:val="es-ES_tradnl"/>
        </w:rPr>
        <w:t>unicipales del pago de contribuciones sobre los ingresos recibidos por concepto de las horas extras trabajadas.  Por su parte, la Ley 58-2013, ya había eximido del pago de contribuciones sobre los ingresos recibidos por concepto del pago de las horas extras trabajadas</w:t>
      </w:r>
      <w:r w:rsidR="0039041C" w:rsidRPr="007F2F12">
        <w:rPr>
          <w:rFonts w:ascii="Book Antiqua" w:hAnsi="Book Antiqua" w:cs="Arial"/>
          <w:sz w:val="24"/>
          <w:szCs w:val="24"/>
          <w:lang w:val="es-ES_tradnl"/>
        </w:rPr>
        <w:t>,</w:t>
      </w:r>
      <w:r w:rsidRPr="007F2F12">
        <w:rPr>
          <w:rFonts w:ascii="Book Antiqua" w:hAnsi="Book Antiqua" w:cs="Arial"/>
          <w:sz w:val="24"/>
          <w:szCs w:val="24"/>
          <w:lang w:val="es-ES_tradnl"/>
        </w:rPr>
        <w:t xml:space="preserve"> a los miembros de la </w:t>
      </w:r>
      <w:r w:rsidR="001E6BE5" w:rsidRPr="007F2F12">
        <w:rPr>
          <w:rFonts w:ascii="Book Antiqua" w:hAnsi="Book Antiqua" w:cs="Arial"/>
          <w:sz w:val="24"/>
          <w:szCs w:val="24"/>
          <w:lang w:val="es-ES_tradnl"/>
        </w:rPr>
        <w:t>p</w:t>
      </w:r>
      <w:r w:rsidRPr="007F2F12">
        <w:rPr>
          <w:rFonts w:ascii="Book Antiqua" w:hAnsi="Book Antiqua" w:cs="Arial"/>
          <w:sz w:val="24"/>
          <w:szCs w:val="24"/>
          <w:lang w:val="es-ES_tradnl"/>
        </w:rPr>
        <w:t xml:space="preserve">olicía de Puerto Rico.  Ambas leyes guardaron silencio sobre la necesidad de extender estos beneficios a los Oficiales de Custodia del Departamento de Corrección y Rehabilitación. </w:t>
      </w:r>
    </w:p>
    <w:p w14:paraId="02530437" w14:textId="77777777" w:rsidR="00B510EE" w:rsidRPr="007F2F12" w:rsidRDefault="00B510EE" w:rsidP="00F93115">
      <w:pPr>
        <w:suppressLineNumbers/>
        <w:spacing w:after="0" w:line="240" w:lineRule="auto"/>
        <w:ind w:firstLine="360"/>
        <w:jc w:val="both"/>
        <w:rPr>
          <w:rFonts w:ascii="Book Antiqua" w:hAnsi="Book Antiqua" w:cs="Arial"/>
          <w:sz w:val="24"/>
          <w:szCs w:val="24"/>
          <w:lang w:val="es-ES_tradnl"/>
        </w:rPr>
      </w:pPr>
    </w:p>
    <w:p w14:paraId="7F8748BC" w14:textId="3884B720" w:rsidR="00B5120E" w:rsidRPr="007F2F12" w:rsidRDefault="00B5120E" w:rsidP="00F93115">
      <w:pPr>
        <w:suppressLineNumbers/>
        <w:spacing w:after="0" w:line="240" w:lineRule="auto"/>
        <w:ind w:firstLine="360"/>
        <w:jc w:val="both"/>
        <w:rPr>
          <w:rFonts w:ascii="Book Antiqua" w:hAnsi="Book Antiqua" w:cs="Arial"/>
          <w:sz w:val="24"/>
          <w:szCs w:val="24"/>
          <w:lang w:val="es-ES_tradnl"/>
        </w:rPr>
      </w:pPr>
      <w:r w:rsidRPr="007F2F12">
        <w:rPr>
          <w:rFonts w:ascii="Book Antiqua" w:hAnsi="Book Antiqua" w:cs="Arial"/>
          <w:sz w:val="24"/>
          <w:szCs w:val="24"/>
          <w:lang w:val="es-ES_tradnl"/>
        </w:rPr>
        <w:t xml:space="preserve">Es necesario </w:t>
      </w:r>
      <w:r w:rsidR="004A0C9A" w:rsidRPr="007F2F12">
        <w:rPr>
          <w:rFonts w:ascii="Book Antiqua" w:hAnsi="Book Antiqua" w:cs="Arial"/>
          <w:sz w:val="24"/>
          <w:szCs w:val="24"/>
          <w:lang w:val="es-ES_tradnl"/>
        </w:rPr>
        <w:t>proveer</w:t>
      </w:r>
      <w:r w:rsidRPr="007F2F12">
        <w:rPr>
          <w:rFonts w:ascii="Book Antiqua" w:hAnsi="Book Antiqua" w:cs="Arial"/>
          <w:sz w:val="24"/>
          <w:szCs w:val="24"/>
          <w:lang w:val="es-ES_tradnl"/>
        </w:rPr>
        <w:t xml:space="preserve"> igualdad de beneficios a estos empleados públicos que </w:t>
      </w:r>
      <w:r w:rsidR="004A1AF5" w:rsidRPr="007F2F12">
        <w:rPr>
          <w:rFonts w:ascii="Book Antiqua" w:hAnsi="Book Antiqua" w:cs="Arial"/>
          <w:sz w:val="24"/>
          <w:szCs w:val="24"/>
          <w:lang w:val="es-ES_tradnl"/>
        </w:rPr>
        <w:t>se sacrifican día a día por el buen funcionamiento de nuestro sistema correccional</w:t>
      </w:r>
      <w:r w:rsidRPr="007F2F12">
        <w:rPr>
          <w:rFonts w:ascii="Book Antiqua" w:hAnsi="Book Antiqua" w:cs="Arial"/>
          <w:sz w:val="24"/>
          <w:szCs w:val="24"/>
          <w:lang w:val="es-ES_tradnl"/>
        </w:rPr>
        <w:t xml:space="preserve">.  </w:t>
      </w:r>
      <w:r w:rsidR="004A0C9A" w:rsidRPr="007F2F12">
        <w:rPr>
          <w:rFonts w:ascii="Book Antiqua" w:hAnsi="Book Antiqua" w:cs="Arial"/>
          <w:sz w:val="24"/>
          <w:szCs w:val="24"/>
          <w:lang w:val="es-ES_tradnl"/>
        </w:rPr>
        <w:t>N</w:t>
      </w:r>
      <w:r w:rsidRPr="007F2F12">
        <w:rPr>
          <w:rFonts w:ascii="Book Antiqua" w:hAnsi="Book Antiqua" w:cs="Arial"/>
          <w:sz w:val="24"/>
          <w:szCs w:val="24"/>
          <w:lang w:val="es-ES_tradnl"/>
        </w:rPr>
        <w:t xml:space="preserve">uestros oficiales de custodia </w:t>
      </w:r>
      <w:r w:rsidR="004A0C9A" w:rsidRPr="007F2F12">
        <w:rPr>
          <w:rFonts w:ascii="Book Antiqua" w:hAnsi="Book Antiqua" w:cs="Arial"/>
          <w:sz w:val="24"/>
          <w:szCs w:val="24"/>
          <w:lang w:val="es-ES_tradnl"/>
        </w:rPr>
        <w:t xml:space="preserve">son </w:t>
      </w:r>
      <w:r w:rsidRPr="007F2F12">
        <w:rPr>
          <w:rFonts w:ascii="Book Antiqua" w:hAnsi="Book Antiqua" w:cs="Arial"/>
          <w:sz w:val="24"/>
          <w:szCs w:val="24"/>
          <w:lang w:val="es-ES_tradnl"/>
        </w:rPr>
        <w:t xml:space="preserve">también </w:t>
      </w:r>
      <w:r w:rsidR="004A0C9A" w:rsidRPr="007F2F12">
        <w:rPr>
          <w:rFonts w:ascii="Book Antiqua" w:hAnsi="Book Antiqua" w:cs="Arial"/>
          <w:sz w:val="24"/>
          <w:szCs w:val="24"/>
          <w:lang w:val="es-ES_tradnl"/>
        </w:rPr>
        <w:t xml:space="preserve">acreedores </w:t>
      </w:r>
      <w:r w:rsidR="00A24C0D" w:rsidRPr="007F2F12">
        <w:rPr>
          <w:rFonts w:ascii="Book Antiqua" w:hAnsi="Book Antiqua" w:cs="Arial"/>
          <w:sz w:val="24"/>
          <w:szCs w:val="24"/>
          <w:lang w:val="es-ES_tradnl"/>
        </w:rPr>
        <w:t xml:space="preserve">a </w:t>
      </w:r>
      <w:r w:rsidRPr="007F2F12">
        <w:rPr>
          <w:rFonts w:ascii="Book Antiqua" w:hAnsi="Book Antiqua" w:cs="Arial"/>
          <w:sz w:val="24"/>
          <w:szCs w:val="24"/>
          <w:lang w:val="es-ES_tradnl"/>
        </w:rPr>
        <w:t>un trato digno y justicia</w:t>
      </w:r>
      <w:r w:rsidR="004A0C9A" w:rsidRPr="007F2F12">
        <w:rPr>
          <w:rFonts w:ascii="Book Antiqua" w:hAnsi="Book Antiqua" w:cs="Arial"/>
          <w:sz w:val="24"/>
          <w:szCs w:val="24"/>
          <w:lang w:val="es-ES_tradnl"/>
        </w:rPr>
        <w:t xml:space="preserve">, por </w:t>
      </w:r>
      <w:r w:rsidR="00A24C0D" w:rsidRPr="007F2F12">
        <w:rPr>
          <w:rFonts w:ascii="Book Antiqua" w:hAnsi="Book Antiqua" w:cs="Arial"/>
          <w:sz w:val="24"/>
          <w:szCs w:val="24"/>
          <w:lang w:val="es-ES_tradnl"/>
        </w:rPr>
        <w:t>l</w:t>
      </w:r>
      <w:r w:rsidR="004A0C9A" w:rsidRPr="007F2F12">
        <w:rPr>
          <w:rFonts w:ascii="Book Antiqua" w:hAnsi="Book Antiqua" w:cs="Arial"/>
          <w:sz w:val="24"/>
          <w:szCs w:val="24"/>
          <w:lang w:val="es-ES_tradnl"/>
        </w:rPr>
        <w:t>o que es necesario igualarles</w:t>
      </w:r>
      <w:r w:rsidR="001E6BE5" w:rsidRPr="007F2F12">
        <w:rPr>
          <w:rFonts w:ascii="Book Antiqua" w:hAnsi="Book Antiqua" w:cs="Arial"/>
          <w:sz w:val="24"/>
          <w:szCs w:val="24"/>
          <w:lang w:val="es-ES_tradnl"/>
        </w:rPr>
        <w:t xml:space="preserve"> </w:t>
      </w:r>
      <w:r w:rsidRPr="007F2F12">
        <w:rPr>
          <w:rFonts w:ascii="Book Antiqua" w:hAnsi="Book Antiqua" w:cs="Arial"/>
          <w:sz w:val="24"/>
          <w:szCs w:val="24"/>
          <w:lang w:val="es-ES_tradnl"/>
        </w:rPr>
        <w:t xml:space="preserve">los beneficios </w:t>
      </w:r>
      <w:r w:rsidR="00A24C0D" w:rsidRPr="007F2F12">
        <w:rPr>
          <w:rFonts w:ascii="Book Antiqua" w:hAnsi="Book Antiqua" w:cs="Arial"/>
          <w:sz w:val="24"/>
          <w:szCs w:val="24"/>
          <w:lang w:val="es-ES_tradnl"/>
        </w:rPr>
        <w:t xml:space="preserve">a los </w:t>
      </w:r>
      <w:r w:rsidRPr="007F2F12">
        <w:rPr>
          <w:rFonts w:ascii="Book Antiqua" w:hAnsi="Book Antiqua" w:cs="Arial"/>
          <w:sz w:val="24"/>
          <w:szCs w:val="24"/>
          <w:lang w:val="es-ES_tradnl"/>
        </w:rPr>
        <w:t>que reciben otros funcionarios de seguridad del Gobierno de Puerto Rico</w:t>
      </w:r>
      <w:r w:rsidR="004A0C9A" w:rsidRPr="007F2F12">
        <w:rPr>
          <w:rFonts w:ascii="Book Antiqua" w:hAnsi="Book Antiqua" w:cs="Arial"/>
          <w:sz w:val="24"/>
          <w:szCs w:val="24"/>
          <w:lang w:val="es-ES_tradnl"/>
        </w:rPr>
        <w:t>, para</w:t>
      </w:r>
      <w:r w:rsidR="004A1AF5" w:rsidRPr="007F2F12">
        <w:rPr>
          <w:rFonts w:ascii="Book Antiqua" w:hAnsi="Book Antiqua" w:cs="Arial"/>
          <w:sz w:val="24"/>
          <w:szCs w:val="24"/>
          <w:lang w:val="es-ES_tradnl"/>
        </w:rPr>
        <w:t xml:space="preserve"> motivarlos y reconocer </w:t>
      </w:r>
      <w:r w:rsidR="004A0C9A" w:rsidRPr="007F2F12">
        <w:rPr>
          <w:rFonts w:ascii="Book Antiqua" w:hAnsi="Book Antiqua" w:cs="Arial"/>
          <w:sz w:val="24"/>
          <w:szCs w:val="24"/>
          <w:lang w:val="es-ES_tradnl"/>
        </w:rPr>
        <w:t xml:space="preserve">así </w:t>
      </w:r>
      <w:r w:rsidR="004A1AF5" w:rsidRPr="007F2F12">
        <w:rPr>
          <w:rFonts w:ascii="Book Antiqua" w:hAnsi="Book Antiqua" w:cs="Arial"/>
          <w:sz w:val="24"/>
          <w:szCs w:val="24"/>
          <w:lang w:val="es-ES_tradnl"/>
        </w:rPr>
        <w:t>la labor que realizan.</w:t>
      </w:r>
    </w:p>
    <w:p w14:paraId="1CCA3234" w14:textId="77777777" w:rsidR="004A1AF5" w:rsidRPr="007F2F12" w:rsidRDefault="004A1AF5" w:rsidP="00F93115">
      <w:pPr>
        <w:suppressLineNumbers/>
        <w:spacing w:after="0" w:line="240" w:lineRule="auto"/>
        <w:ind w:firstLine="360"/>
        <w:jc w:val="both"/>
        <w:rPr>
          <w:rFonts w:ascii="Book Antiqua" w:hAnsi="Book Antiqua" w:cs="Arial"/>
          <w:sz w:val="24"/>
          <w:szCs w:val="24"/>
          <w:lang w:val="es-ES_tradnl"/>
        </w:rPr>
      </w:pPr>
    </w:p>
    <w:p w14:paraId="5296435C" w14:textId="0AED6600" w:rsidR="004A1AF5" w:rsidRPr="007F2F12" w:rsidRDefault="00F93115" w:rsidP="00F93115">
      <w:pPr>
        <w:suppressLineNumbers/>
        <w:spacing w:after="0" w:line="240" w:lineRule="auto"/>
        <w:ind w:firstLine="360"/>
        <w:jc w:val="both"/>
        <w:rPr>
          <w:rFonts w:ascii="Book Antiqua" w:hAnsi="Book Antiqua" w:cs="Arial"/>
          <w:sz w:val="24"/>
          <w:szCs w:val="24"/>
          <w:lang w:val="es-ES_tradnl"/>
        </w:rPr>
      </w:pPr>
      <w:r w:rsidRPr="007F2F12">
        <w:rPr>
          <w:rFonts w:ascii="Book Antiqua" w:hAnsi="Book Antiqua" w:cs="Arial"/>
          <w:sz w:val="24"/>
          <w:szCs w:val="24"/>
          <w:lang w:val="es-ES_tradnl"/>
        </w:rPr>
        <w:t xml:space="preserve">Esta Asamblea Legislativa entiende </w:t>
      </w:r>
      <w:r w:rsidR="004A1AF5" w:rsidRPr="007F2F12">
        <w:rPr>
          <w:rFonts w:ascii="Book Antiqua" w:hAnsi="Book Antiqua" w:cs="Arial"/>
          <w:sz w:val="24"/>
          <w:szCs w:val="24"/>
          <w:lang w:val="es-ES_tradnl"/>
        </w:rPr>
        <w:t>meritorio enmendar el Código de Rentas Internas para un Nuevo Puerto Rico, y eximir también del pago de tributación por concepto de ingresos devenga</w:t>
      </w:r>
      <w:r w:rsidR="00A24C0D" w:rsidRPr="007F2F12">
        <w:rPr>
          <w:rFonts w:ascii="Book Antiqua" w:hAnsi="Book Antiqua" w:cs="Arial"/>
          <w:sz w:val="24"/>
          <w:szCs w:val="24"/>
          <w:lang w:val="es-ES_tradnl"/>
        </w:rPr>
        <w:t>do</w:t>
      </w:r>
      <w:r w:rsidR="004A1AF5" w:rsidRPr="007F2F12">
        <w:rPr>
          <w:rFonts w:ascii="Book Antiqua" w:hAnsi="Book Antiqua" w:cs="Arial"/>
          <w:sz w:val="24"/>
          <w:szCs w:val="24"/>
          <w:lang w:val="es-ES_tradnl"/>
        </w:rPr>
        <w:t>s en horas extras</w:t>
      </w:r>
      <w:r w:rsidR="0039041C" w:rsidRPr="007F2F12">
        <w:rPr>
          <w:rFonts w:ascii="Book Antiqua" w:hAnsi="Book Antiqua" w:cs="Arial"/>
          <w:sz w:val="24"/>
          <w:szCs w:val="24"/>
          <w:lang w:val="es-ES_tradnl"/>
        </w:rPr>
        <w:t>,</w:t>
      </w:r>
      <w:r w:rsidR="004A1AF5" w:rsidRPr="007F2F12">
        <w:rPr>
          <w:rFonts w:ascii="Book Antiqua" w:hAnsi="Book Antiqua" w:cs="Arial"/>
          <w:sz w:val="24"/>
          <w:szCs w:val="24"/>
          <w:lang w:val="es-ES_tradnl"/>
        </w:rPr>
        <w:t xml:space="preserve"> a los miembros del Cuerpo de Oficiales de Custodia del Departamento de Corrección y Rehabilitación.</w:t>
      </w:r>
    </w:p>
    <w:p w14:paraId="2489D37E" w14:textId="77777777" w:rsidR="003D1C28" w:rsidRPr="00EC3B45" w:rsidRDefault="003D1C28" w:rsidP="006D12E7">
      <w:pPr>
        <w:suppressLineNumbers/>
        <w:spacing w:after="0" w:line="240" w:lineRule="auto"/>
        <w:contextualSpacing/>
        <w:rPr>
          <w:rFonts w:ascii="Book Antiqua" w:hAnsi="Book Antiqua"/>
          <w:i/>
          <w:sz w:val="24"/>
          <w:szCs w:val="24"/>
          <w:lang w:val="es-ES_tradnl"/>
        </w:rPr>
      </w:pPr>
    </w:p>
    <w:p w14:paraId="56834A69" w14:textId="77777777" w:rsidR="008000CF" w:rsidRPr="00EC3B45" w:rsidRDefault="008000CF" w:rsidP="007F2F12">
      <w:pPr>
        <w:suppressLineNumbers/>
        <w:spacing w:after="0" w:line="480" w:lineRule="auto"/>
        <w:contextualSpacing/>
        <w:rPr>
          <w:rFonts w:ascii="Book Antiqua" w:hAnsi="Book Antiqua"/>
          <w:i/>
          <w:sz w:val="24"/>
          <w:szCs w:val="24"/>
          <w:lang w:val="es-ES_tradnl"/>
        </w:rPr>
      </w:pPr>
      <w:r w:rsidRPr="00EC3B45">
        <w:rPr>
          <w:rFonts w:ascii="Book Antiqua" w:hAnsi="Book Antiqua"/>
          <w:i/>
          <w:sz w:val="24"/>
          <w:szCs w:val="24"/>
          <w:lang w:val="es-ES_tradnl"/>
        </w:rPr>
        <w:t>DECRÉTASE POR LA ASAMBLEA LEGISLATIVA DE PUERTO RICO:</w:t>
      </w:r>
    </w:p>
    <w:p w14:paraId="578C36CB" w14:textId="72AD5154" w:rsidR="00B16C24" w:rsidRPr="007F2F12" w:rsidRDefault="005603BC" w:rsidP="007F2F12">
      <w:pPr>
        <w:spacing w:after="0" w:line="480" w:lineRule="auto"/>
        <w:ind w:firstLine="360"/>
        <w:contextualSpacing/>
        <w:jc w:val="both"/>
        <w:rPr>
          <w:rFonts w:ascii="Book Antiqua" w:eastAsia="Book Antiqua" w:hAnsi="Book Antiqua" w:cs="Book Antiqua"/>
          <w:sz w:val="24"/>
          <w:szCs w:val="24"/>
          <w:lang w:val="es-PR"/>
        </w:rPr>
      </w:pPr>
      <w:r w:rsidRPr="007F2F12">
        <w:rPr>
          <w:rFonts w:ascii="Book Antiqua" w:eastAsia="Book Antiqua" w:hAnsi="Book Antiqua" w:cs="Book Antiqua"/>
          <w:sz w:val="24"/>
          <w:szCs w:val="24"/>
          <w:lang w:val="es-PR"/>
        </w:rPr>
        <w:t>Sección</w:t>
      </w:r>
      <w:r w:rsidR="00B16C24" w:rsidRPr="007F2F12">
        <w:rPr>
          <w:rFonts w:ascii="Book Antiqua" w:eastAsia="Book Antiqua" w:hAnsi="Book Antiqua" w:cs="Book Antiqua"/>
          <w:sz w:val="24"/>
          <w:szCs w:val="24"/>
          <w:lang w:val="es-PR"/>
        </w:rPr>
        <w:t xml:space="preserve"> 1.- </w:t>
      </w:r>
      <w:r w:rsidRPr="007F2F12">
        <w:rPr>
          <w:rFonts w:ascii="Book Antiqua" w:eastAsia="Book Antiqua" w:hAnsi="Book Antiqua" w:cs="Book Antiqua"/>
          <w:sz w:val="24"/>
          <w:szCs w:val="24"/>
          <w:lang w:val="es-PR"/>
        </w:rPr>
        <w:t>Se enmienda el Art</w:t>
      </w:r>
      <w:r w:rsidR="00B16C24" w:rsidRPr="007F2F12">
        <w:rPr>
          <w:rFonts w:ascii="Book Antiqua" w:eastAsia="Book Antiqua" w:hAnsi="Book Antiqua" w:cs="Book Antiqua"/>
          <w:sz w:val="24"/>
          <w:szCs w:val="24"/>
          <w:lang w:val="es-PR"/>
        </w:rPr>
        <w:t>í</w:t>
      </w:r>
      <w:r w:rsidRPr="007F2F12">
        <w:rPr>
          <w:rFonts w:ascii="Book Antiqua" w:eastAsia="Book Antiqua" w:hAnsi="Book Antiqua" w:cs="Book Antiqua"/>
          <w:sz w:val="24"/>
          <w:szCs w:val="24"/>
          <w:lang w:val="es-PR"/>
        </w:rPr>
        <w:t>c</w:t>
      </w:r>
      <w:r w:rsidR="00B16C24" w:rsidRPr="007F2F12">
        <w:rPr>
          <w:rFonts w:ascii="Book Antiqua" w:eastAsia="Book Antiqua" w:hAnsi="Book Antiqua" w:cs="Book Antiqua"/>
          <w:sz w:val="24"/>
          <w:szCs w:val="24"/>
          <w:lang w:val="es-PR"/>
        </w:rPr>
        <w:t>ulo</w:t>
      </w:r>
      <w:r w:rsidRPr="007F2F12">
        <w:rPr>
          <w:rFonts w:ascii="Book Antiqua" w:eastAsia="Book Antiqua" w:hAnsi="Book Antiqua" w:cs="Book Antiqua"/>
          <w:sz w:val="24"/>
          <w:szCs w:val="24"/>
          <w:lang w:val="es-PR"/>
        </w:rPr>
        <w:t xml:space="preserve"> 57 (d) del </w:t>
      </w:r>
      <w:r w:rsidR="00895499" w:rsidRPr="007F2F12">
        <w:rPr>
          <w:rFonts w:ascii="Book Antiqua" w:eastAsia="Book Antiqua" w:hAnsi="Book Antiqua" w:cs="Book Antiqua"/>
          <w:sz w:val="24"/>
          <w:szCs w:val="24"/>
          <w:lang w:val="es-PR"/>
        </w:rPr>
        <w:t>Plan de Reorganización Núm.</w:t>
      </w:r>
      <w:r w:rsidR="004A3F12" w:rsidRPr="007F2F12">
        <w:rPr>
          <w:rFonts w:ascii="Book Antiqua" w:eastAsia="Book Antiqua" w:hAnsi="Book Antiqua" w:cs="Book Antiqua"/>
          <w:sz w:val="24"/>
          <w:szCs w:val="24"/>
          <w:lang w:val="es-PR"/>
        </w:rPr>
        <w:t xml:space="preserve"> </w:t>
      </w:r>
      <w:r w:rsidR="004A2003" w:rsidRPr="007F2F12">
        <w:rPr>
          <w:rFonts w:ascii="Book Antiqua" w:eastAsia="Book Antiqua" w:hAnsi="Book Antiqua" w:cs="Book Antiqua"/>
          <w:sz w:val="24"/>
          <w:szCs w:val="24"/>
          <w:lang w:val="es-PR"/>
        </w:rPr>
        <w:t xml:space="preserve"> </w:t>
      </w:r>
      <w:r w:rsidR="00895499" w:rsidRPr="007F2F12">
        <w:rPr>
          <w:rFonts w:ascii="Book Antiqua" w:eastAsia="Book Antiqua" w:hAnsi="Book Antiqua" w:cs="Book Antiqua"/>
          <w:sz w:val="24"/>
          <w:szCs w:val="24"/>
          <w:lang w:val="es-PR"/>
        </w:rPr>
        <w:t>2-2011, según enmendado</w:t>
      </w:r>
      <w:r w:rsidR="004A2003" w:rsidRPr="007F2F12">
        <w:rPr>
          <w:rFonts w:ascii="Book Antiqua" w:eastAsia="Book Antiqua" w:hAnsi="Book Antiqua" w:cs="Book Antiqua"/>
          <w:sz w:val="24"/>
          <w:szCs w:val="24"/>
          <w:lang w:val="es-PR"/>
        </w:rPr>
        <w:t>,</w:t>
      </w:r>
      <w:r w:rsidR="00895499" w:rsidRPr="007F2F12">
        <w:rPr>
          <w:rFonts w:ascii="Book Antiqua" w:eastAsia="Book Antiqua" w:hAnsi="Book Antiqua" w:cs="Book Antiqua"/>
          <w:sz w:val="24"/>
          <w:szCs w:val="24"/>
          <w:lang w:val="es-PR"/>
        </w:rPr>
        <w:t xml:space="preserve"> conocido como </w:t>
      </w:r>
      <w:r w:rsidRPr="007F2F12">
        <w:rPr>
          <w:rFonts w:ascii="Book Antiqua" w:eastAsia="Book Antiqua" w:hAnsi="Book Antiqua" w:cs="Book Antiqua"/>
          <w:sz w:val="24"/>
          <w:szCs w:val="24"/>
          <w:lang w:val="es-PR"/>
        </w:rPr>
        <w:t>“Plan de Reorganización del Departamento de Corrección y Rehabilitación de 2011” para que lea como sigue:</w:t>
      </w:r>
    </w:p>
    <w:p w14:paraId="2253507A" w14:textId="583BEBFE" w:rsidR="005603BC" w:rsidRPr="007F2F12" w:rsidRDefault="005603BC" w:rsidP="007F2F12">
      <w:pPr>
        <w:spacing w:after="0" w:line="480" w:lineRule="auto"/>
        <w:ind w:firstLine="360"/>
        <w:contextualSpacing/>
        <w:jc w:val="both"/>
        <w:rPr>
          <w:rFonts w:ascii="Book Antiqua" w:eastAsia="Book Antiqua" w:hAnsi="Book Antiqua" w:cs="Book Antiqua"/>
          <w:sz w:val="24"/>
          <w:szCs w:val="24"/>
        </w:rPr>
      </w:pPr>
      <w:r w:rsidRPr="007F2F12">
        <w:rPr>
          <w:rFonts w:ascii="Book Antiqua" w:eastAsia="Book Antiqua" w:hAnsi="Book Antiqua" w:cs="Book Antiqua"/>
          <w:sz w:val="24"/>
          <w:szCs w:val="24"/>
          <w:lang w:val="es-PR"/>
        </w:rPr>
        <w:t>“</w:t>
      </w:r>
      <w:r w:rsidRPr="007F2F12">
        <w:rPr>
          <w:rFonts w:ascii="Book Antiqua" w:eastAsia="Book Antiqua" w:hAnsi="Book Antiqua" w:cs="Book Antiqua"/>
          <w:sz w:val="24"/>
          <w:szCs w:val="24"/>
          <w:lang w:val="es-ES_tradnl"/>
        </w:rPr>
        <w:t>Artículo 57.</w:t>
      </w:r>
      <w:r w:rsidR="004A0C9A" w:rsidRPr="007F2F12">
        <w:rPr>
          <w:rFonts w:ascii="Book Antiqua" w:eastAsia="Book Antiqua" w:hAnsi="Book Antiqua" w:cs="Book Antiqua"/>
          <w:sz w:val="24"/>
          <w:szCs w:val="24"/>
          <w:lang w:val="es-ES_tradnl"/>
        </w:rPr>
        <w:t>-</w:t>
      </w:r>
      <w:r w:rsidRPr="007F2F12">
        <w:rPr>
          <w:rFonts w:ascii="Book Antiqua" w:eastAsia="Book Antiqua" w:hAnsi="Book Antiqua" w:cs="Book Antiqua"/>
          <w:sz w:val="24"/>
          <w:szCs w:val="24"/>
          <w:lang w:val="es-ES_tradnl"/>
        </w:rPr>
        <w:t xml:space="preserve"> Capital Humano. </w:t>
      </w:r>
    </w:p>
    <w:p w14:paraId="3B570BAE" w14:textId="3777DCAE" w:rsidR="005603BC" w:rsidRPr="007F2F12" w:rsidRDefault="005603BC" w:rsidP="007F2F12">
      <w:pPr>
        <w:pStyle w:val="ListParagraph"/>
        <w:numPr>
          <w:ilvl w:val="0"/>
          <w:numId w:val="42"/>
        </w:numPr>
        <w:spacing w:after="0" w:line="480" w:lineRule="auto"/>
        <w:jc w:val="both"/>
        <w:rPr>
          <w:rFonts w:ascii="Book Antiqua" w:eastAsia="Book Antiqua" w:hAnsi="Book Antiqua" w:cs="Book Antiqua"/>
          <w:sz w:val="24"/>
          <w:szCs w:val="24"/>
          <w:lang w:val="es-PR"/>
        </w:rPr>
      </w:pPr>
      <w:r w:rsidRPr="007F2F12">
        <w:rPr>
          <w:rFonts w:ascii="Book Antiqua" w:eastAsia="Book Antiqua" w:hAnsi="Book Antiqua" w:cs="Book Antiqua"/>
          <w:sz w:val="24"/>
          <w:szCs w:val="24"/>
          <w:lang w:val="es-PR"/>
        </w:rPr>
        <w:t>…</w:t>
      </w:r>
    </w:p>
    <w:p w14:paraId="21320DBF" w14:textId="481C14F8" w:rsidR="005603BC" w:rsidRPr="007F2F12" w:rsidRDefault="005603BC" w:rsidP="007F2F12">
      <w:pPr>
        <w:spacing w:after="0" w:line="480" w:lineRule="auto"/>
        <w:ind w:left="360"/>
        <w:jc w:val="both"/>
        <w:rPr>
          <w:rFonts w:ascii="Book Antiqua" w:eastAsia="Book Antiqua" w:hAnsi="Book Antiqua" w:cs="Book Antiqua"/>
          <w:sz w:val="24"/>
          <w:szCs w:val="24"/>
          <w:lang w:val="es-PR"/>
        </w:rPr>
      </w:pPr>
      <w:r w:rsidRPr="007F2F12">
        <w:rPr>
          <w:rFonts w:ascii="Book Antiqua" w:eastAsia="Book Antiqua" w:hAnsi="Book Antiqua" w:cs="Book Antiqua"/>
          <w:sz w:val="24"/>
          <w:szCs w:val="24"/>
          <w:lang w:val="es-PR"/>
        </w:rPr>
        <w:t>…</w:t>
      </w:r>
    </w:p>
    <w:p w14:paraId="4C9A6E51" w14:textId="749CB2A1" w:rsidR="000E6601" w:rsidRPr="007F2F12" w:rsidRDefault="005603BC" w:rsidP="007F2F12">
      <w:pPr>
        <w:spacing w:after="0" w:line="480" w:lineRule="auto"/>
        <w:ind w:left="360"/>
        <w:jc w:val="both"/>
        <w:rPr>
          <w:rFonts w:ascii="Book Antiqua" w:eastAsia="Book Antiqua" w:hAnsi="Book Antiqua" w:cs="Book Antiqua"/>
          <w:sz w:val="24"/>
          <w:szCs w:val="24"/>
          <w:lang w:val="es-ES_tradnl"/>
        </w:rPr>
      </w:pPr>
      <w:r w:rsidRPr="007F2F12">
        <w:rPr>
          <w:rFonts w:ascii="Book Antiqua" w:eastAsia="Book Antiqua" w:hAnsi="Book Antiqua" w:cs="Book Antiqua"/>
          <w:sz w:val="24"/>
          <w:szCs w:val="24"/>
          <w:lang w:val="es-PR"/>
        </w:rPr>
        <w:lastRenderedPageBreak/>
        <w:t xml:space="preserve">d) </w:t>
      </w:r>
      <w:r w:rsidRPr="007F2F12">
        <w:rPr>
          <w:rFonts w:ascii="Book Antiqua" w:eastAsia="Book Antiqua" w:hAnsi="Book Antiqua" w:cs="Book Antiqua"/>
          <w:sz w:val="24"/>
          <w:szCs w:val="24"/>
          <w:lang w:val="es-ES_tradnl"/>
        </w:rPr>
        <w:t xml:space="preserve">La clasificación, reclasificación y retribución de los puestos se establecerán acorde a los planes de clasificación y retribución que establezca el </w:t>
      </w:r>
      <w:proofErr w:type="gramStart"/>
      <w:r w:rsidRPr="007F2F12">
        <w:rPr>
          <w:rFonts w:ascii="Book Antiqua" w:eastAsia="Book Antiqua" w:hAnsi="Book Antiqua" w:cs="Book Antiqua"/>
          <w:sz w:val="24"/>
          <w:szCs w:val="24"/>
          <w:lang w:val="es-ES_tradnl"/>
        </w:rPr>
        <w:t>Secretario</w:t>
      </w:r>
      <w:proofErr w:type="gramEnd"/>
      <w:r w:rsidRPr="007F2F12">
        <w:rPr>
          <w:rFonts w:ascii="Book Antiqua" w:eastAsia="Book Antiqua" w:hAnsi="Book Antiqua" w:cs="Book Antiqua"/>
          <w:sz w:val="24"/>
          <w:szCs w:val="24"/>
          <w:lang w:val="es-ES_tradnl"/>
        </w:rPr>
        <w:t xml:space="preserve"> del Departamento, así como también, se establecerá conforme al sistema de rango para el Cuerpo de Oficiales Correccionales, creado mediante este Capítulo. Disponiéndose que el ingreso devengado por concepto de las horas extras trabajadas por los miembros del Cuerpo de Oficiales </w:t>
      </w:r>
      <w:r w:rsidR="002D658A" w:rsidRPr="007F2F12">
        <w:rPr>
          <w:rFonts w:ascii="Book Antiqua" w:eastAsia="Book Antiqua" w:hAnsi="Book Antiqua" w:cs="Book Antiqua"/>
          <w:sz w:val="24"/>
          <w:szCs w:val="24"/>
          <w:lang w:val="es-ES_tradnl"/>
        </w:rPr>
        <w:t>de Custodia</w:t>
      </w:r>
      <w:r w:rsidRPr="007F2F12">
        <w:rPr>
          <w:rFonts w:ascii="Book Antiqua" w:eastAsia="Book Antiqua" w:hAnsi="Book Antiqua" w:cs="Book Antiqua"/>
          <w:sz w:val="24"/>
          <w:szCs w:val="24"/>
          <w:lang w:val="es-ES_tradnl"/>
        </w:rPr>
        <w:t xml:space="preserve"> estará exento de tributación.</w:t>
      </w:r>
    </w:p>
    <w:p w14:paraId="11B2924A" w14:textId="77777777" w:rsidR="000E6601" w:rsidRPr="007F2F12" w:rsidRDefault="000E6601" w:rsidP="007F2F12">
      <w:pPr>
        <w:spacing w:after="0" w:line="480" w:lineRule="auto"/>
        <w:ind w:left="360"/>
        <w:jc w:val="both"/>
        <w:rPr>
          <w:rFonts w:ascii="Book Antiqua" w:eastAsia="Book Antiqua" w:hAnsi="Book Antiqua" w:cs="Book Antiqua"/>
          <w:sz w:val="24"/>
          <w:szCs w:val="24"/>
          <w:lang w:val="es-ES_tradnl"/>
        </w:rPr>
      </w:pPr>
      <w:r w:rsidRPr="007F2F12">
        <w:rPr>
          <w:rFonts w:ascii="Book Antiqua" w:eastAsia="Book Antiqua" w:hAnsi="Book Antiqua" w:cs="Book Antiqua"/>
          <w:sz w:val="24"/>
          <w:szCs w:val="24"/>
          <w:lang w:val="es-ES_tradnl"/>
        </w:rPr>
        <w:t>e) …</w:t>
      </w:r>
    </w:p>
    <w:p w14:paraId="6BB36BFC" w14:textId="77777777" w:rsidR="000E6601" w:rsidRPr="007F2F12" w:rsidRDefault="000E6601" w:rsidP="007F2F12">
      <w:pPr>
        <w:spacing w:after="0" w:line="480" w:lineRule="auto"/>
        <w:ind w:left="360"/>
        <w:jc w:val="both"/>
        <w:rPr>
          <w:rFonts w:ascii="Book Antiqua" w:eastAsia="Book Antiqua" w:hAnsi="Book Antiqua" w:cs="Book Antiqua"/>
          <w:sz w:val="24"/>
          <w:szCs w:val="24"/>
          <w:lang w:val="es-ES_tradnl"/>
        </w:rPr>
      </w:pPr>
      <w:r w:rsidRPr="007F2F12">
        <w:rPr>
          <w:rFonts w:ascii="Book Antiqua" w:eastAsia="Book Antiqua" w:hAnsi="Book Antiqua" w:cs="Book Antiqua"/>
          <w:sz w:val="24"/>
          <w:szCs w:val="24"/>
          <w:lang w:val="es-ES_tradnl"/>
        </w:rPr>
        <w:t>…</w:t>
      </w:r>
    </w:p>
    <w:p w14:paraId="03815E74" w14:textId="2373FA32" w:rsidR="005603BC" w:rsidRPr="007F2F12" w:rsidRDefault="000E6601" w:rsidP="007F2F12">
      <w:pPr>
        <w:spacing w:after="0" w:line="480" w:lineRule="auto"/>
        <w:ind w:left="360"/>
        <w:jc w:val="both"/>
        <w:rPr>
          <w:rFonts w:ascii="Book Antiqua" w:eastAsia="Book Antiqua" w:hAnsi="Book Antiqua" w:cs="Book Antiqua"/>
          <w:sz w:val="24"/>
          <w:szCs w:val="24"/>
          <w:lang w:val="es-ES_tradnl"/>
        </w:rPr>
      </w:pPr>
      <w:r w:rsidRPr="007F2F12">
        <w:rPr>
          <w:rFonts w:ascii="Book Antiqua" w:eastAsia="Book Antiqua" w:hAnsi="Book Antiqua" w:cs="Book Antiqua"/>
          <w:sz w:val="24"/>
          <w:szCs w:val="24"/>
          <w:lang w:val="es-ES_tradnl"/>
        </w:rPr>
        <w:t>g) …</w:t>
      </w:r>
      <w:r w:rsidR="005603BC" w:rsidRPr="007F2F12">
        <w:rPr>
          <w:rFonts w:ascii="Book Antiqua" w:eastAsia="Book Antiqua" w:hAnsi="Book Antiqua" w:cs="Book Antiqua"/>
          <w:sz w:val="24"/>
          <w:szCs w:val="24"/>
          <w:lang w:val="es-ES_tradnl"/>
        </w:rPr>
        <w:t>”</w:t>
      </w:r>
    </w:p>
    <w:p w14:paraId="3CD38963" w14:textId="05F1CD5D" w:rsidR="005603BC" w:rsidRPr="007F2F12" w:rsidRDefault="005603BC" w:rsidP="007F2F12">
      <w:pPr>
        <w:spacing w:after="0" w:line="480" w:lineRule="auto"/>
        <w:ind w:firstLine="360"/>
        <w:contextualSpacing/>
        <w:jc w:val="both"/>
        <w:rPr>
          <w:rFonts w:ascii="Book Antiqua" w:eastAsia="Book Antiqua" w:hAnsi="Book Antiqua" w:cs="Book Antiqua"/>
          <w:sz w:val="24"/>
          <w:szCs w:val="24"/>
          <w:lang w:val="es-PR"/>
        </w:rPr>
      </w:pPr>
      <w:r w:rsidRPr="007F2F12">
        <w:rPr>
          <w:rFonts w:ascii="Book Antiqua" w:eastAsia="Book Antiqua" w:hAnsi="Book Antiqua" w:cs="Book Antiqua"/>
          <w:sz w:val="24"/>
          <w:szCs w:val="24"/>
          <w:lang w:val="es-PR"/>
        </w:rPr>
        <w:t>Sección</w:t>
      </w:r>
      <w:r w:rsidR="00B16C24" w:rsidRPr="007F2F12">
        <w:rPr>
          <w:rFonts w:ascii="Book Antiqua" w:eastAsia="Book Antiqua" w:hAnsi="Book Antiqua" w:cs="Book Antiqua"/>
          <w:sz w:val="24"/>
          <w:szCs w:val="24"/>
          <w:lang w:val="es-PR"/>
        </w:rPr>
        <w:t xml:space="preserve"> 2.- </w:t>
      </w:r>
      <w:r w:rsidR="009C4796" w:rsidRPr="007F2F12">
        <w:rPr>
          <w:rFonts w:ascii="Book Antiqua" w:eastAsia="Book Antiqua" w:hAnsi="Book Antiqua" w:cs="Book Antiqua"/>
          <w:sz w:val="24"/>
          <w:szCs w:val="24"/>
          <w:lang w:val="es-PR"/>
        </w:rPr>
        <w:t xml:space="preserve">Se enmienda </w:t>
      </w:r>
      <w:r w:rsidR="001B3653" w:rsidRPr="007F2F12">
        <w:rPr>
          <w:rFonts w:ascii="Book Antiqua" w:eastAsia="Book Antiqua" w:hAnsi="Book Antiqua" w:cs="Book Antiqua"/>
          <w:sz w:val="24"/>
          <w:szCs w:val="24"/>
          <w:lang w:val="es-PR"/>
        </w:rPr>
        <w:t xml:space="preserve">el </w:t>
      </w:r>
      <w:r w:rsidR="001B3653" w:rsidRPr="007F2F12">
        <w:rPr>
          <w:rFonts w:ascii="Book Antiqua" w:hAnsi="Book Antiqua"/>
          <w:sz w:val="24"/>
          <w:szCs w:val="24"/>
          <w:lang w:val="es-ES_tradnl"/>
        </w:rPr>
        <w:t xml:space="preserve">subtítulo (a), </w:t>
      </w:r>
      <w:r w:rsidR="00AE10EA" w:rsidRPr="007F2F12">
        <w:rPr>
          <w:rFonts w:ascii="Book Antiqua" w:hAnsi="Book Antiqua"/>
          <w:sz w:val="24"/>
          <w:szCs w:val="24"/>
          <w:lang w:val="es-ES_tradnl"/>
        </w:rPr>
        <w:t xml:space="preserve">para añadir un nuevo </w:t>
      </w:r>
      <w:r w:rsidR="001B3653" w:rsidRPr="007F2F12">
        <w:rPr>
          <w:rFonts w:ascii="Book Antiqua" w:hAnsi="Book Antiqua"/>
          <w:sz w:val="24"/>
          <w:szCs w:val="24"/>
          <w:lang w:val="es-ES_tradnl"/>
        </w:rPr>
        <w:t>inciso (3</w:t>
      </w:r>
      <w:r w:rsidR="00AE10EA" w:rsidRPr="007F2F12">
        <w:rPr>
          <w:rFonts w:ascii="Book Antiqua" w:hAnsi="Book Antiqua"/>
          <w:sz w:val="24"/>
          <w:szCs w:val="24"/>
          <w:lang w:val="es-ES_tradnl"/>
        </w:rPr>
        <w:t>6</w:t>
      </w:r>
      <w:r w:rsidR="001B3653" w:rsidRPr="007F2F12">
        <w:rPr>
          <w:rFonts w:ascii="Book Antiqua" w:hAnsi="Book Antiqua"/>
          <w:sz w:val="24"/>
          <w:szCs w:val="24"/>
          <w:lang w:val="es-ES_tradnl"/>
        </w:rPr>
        <w:t xml:space="preserve">), </w:t>
      </w:r>
      <w:r w:rsidR="00AE10EA" w:rsidRPr="007F2F12">
        <w:rPr>
          <w:rFonts w:ascii="Book Antiqua" w:hAnsi="Book Antiqua"/>
          <w:sz w:val="24"/>
          <w:szCs w:val="24"/>
          <w:lang w:val="es-ES_tradnl"/>
        </w:rPr>
        <w:t xml:space="preserve">y renumerar los subsiguientes, </w:t>
      </w:r>
      <w:r w:rsidR="001B3653" w:rsidRPr="007F2F12">
        <w:rPr>
          <w:rFonts w:ascii="Book Antiqua" w:hAnsi="Book Antiqua"/>
          <w:sz w:val="24"/>
          <w:szCs w:val="24"/>
          <w:lang w:val="es-ES_tradnl"/>
        </w:rPr>
        <w:t>de l</w:t>
      </w:r>
      <w:r w:rsidR="009C4796" w:rsidRPr="007F2F12">
        <w:rPr>
          <w:rFonts w:ascii="Book Antiqua" w:hAnsi="Book Antiqua"/>
          <w:sz w:val="24"/>
          <w:szCs w:val="24"/>
          <w:lang w:val="es-ES_tradnl"/>
        </w:rPr>
        <w:t>a Sección 1031.02 de la Ley 1-2011, según enmendada, conocida como “Código de Rentas Internas para un Nuevo Puerto Rico”, para que lea como sigue:</w:t>
      </w:r>
    </w:p>
    <w:p w14:paraId="22B5EB60" w14:textId="73E8EA79" w:rsidR="005603BC" w:rsidRPr="007F2F12" w:rsidRDefault="001B3653" w:rsidP="007F2F12">
      <w:pPr>
        <w:spacing w:after="0" w:line="480" w:lineRule="auto"/>
        <w:ind w:firstLine="360"/>
        <w:contextualSpacing/>
        <w:jc w:val="both"/>
        <w:rPr>
          <w:rFonts w:ascii="Book Antiqua" w:eastAsia="Book Antiqua" w:hAnsi="Book Antiqua" w:cs="Book Antiqua"/>
          <w:sz w:val="24"/>
          <w:szCs w:val="24"/>
          <w:lang w:val="es-ES_tradnl"/>
        </w:rPr>
      </w:pPr>
      <w:r w:rsidRPr="007F2F12">
        <w:rPr>
          <w:rFonts w:ascii="Book Antiqua" w:eastAsia="Book Antiqua" w:hAnsi="Book Antiqua" w:cs="Book Antiqua"/>
          <w:sz w:val="24"/>
          <w:szCs w:val="24"/>
          <w:lang w:val="es-ES_tradnl"/>
        </w:rPr>
        <w:t>“Sección 1031.02.- Exenciones del Ingreso Bruto.</w:t>
      </w:r>
    </w:p>
    <w:p w14:paraId="2818EFDB" w14:textId="77777777" w:rsidR="001B3653" w:rsidRPr="007F2F12" w:rsidRDefault="001B3653" w:rsidP="007F2F12">
      <w:pPr>
        <w:spacing w:after="0" w:line="480" w:lineRule="auto"/>
        <w:ind w:firstLine="360"/>
        <w:contextualSpacing/>
        <w:jc w:val="both"/>
        <w:rPr>
          <w:rFonts w:ascii="Book Antiqua" w:eastAsia="Book Antiqua" w:hAnsi="Book Antiqua" w:cs="Book Antiqua"/>
          <w:sz w:val="24"/>
          <w:szCs w:val="24"/>
          <w:lang w:val="es-ES_tradnl"/>
        </w:rPr>
      </w:pPr>
      <w:r w:rsidRPr="007F2F12">
        <w:rPr>
          <w:rFonts w:ascii="Book Antiqua" w:eastAsia="Book Antiqua" w:hAnsi="Book Antiqua" w:cs="Book Antiqua"/>
          <w:sz w:val="24"/>
          <w:szCs w:val="24"/>
          <w:lang w:val="es-ES_tradnl"/>
        </w:rPr>
        <w:t xml:space="preserve">(a) Las siguientes partidas de ingreso estarán exentas de tributación bajo este Subtítulo: </w:t>
      </w:r>
    </w:p>
    <w:p w14:paraId="364C8058" w14:textId="40AF299D" w:rsidR="005603BC" w:rsidRPr="007F2F12" w:rsidRDefault="001B3653" w:rsidP="007F2F12">
      <w:pPr>
        <w:spacing w:after="0" w:line="480" w:lineRule="auto"/>
        <w:ind w:firstLine="360"/>
        <w:contextualSpacing/>
        <w:jc w:val="both"/>
        <w:rPr>
          <w:rFonts w:ascii="Book Antiqua" w:eastAsia="Book Antiqua" w:hAnsi="Book Antiqua" w:cs="Book Antiqua"/>
          <w:sz w:val="24"/>
          <w:szCs w:val="24"/>
          <w:lang w:val="es-ES_tradnl"/>
        </w:rPr>
      </w:pPr>
      <w:r w:rsidRPr="007F2F12">
        <w:rPr>
          <w:rFonts w:ascii="Book Antiqua" w:eastAsia="Book Antiqua" w:hAnsi="Book Antiqua" w:cs="Book Antiqua"/>
          <w:sz w:val="24"/>
          <w:szCs w:val="24"/>
          <w:lang w:val="es-ES_tradnl"/>
        </w:rPr>
        <w:t>(1)</w:t>
      </w:r>
      <w:r w:rsidR="000E6601" w:rsidRPr="007F2F12">
        <w:rPr>
          <w:rFonts w:ascii="Book Antiqua" w:eastAsia="Book Antiqua" w:hAnsi="Book Antiqua" w:cs="Book Antiqua"/>
          <w:sz w:val="24"/>
          <w:szCs w:val="24"/>
          <w:lang w:val="es-ES_tradnl"/>
        </w:rPr>
        <w:t xml:space="preserve"> …</w:t>
      </w:r>
    </w:p>
    <w:p w14:paraId="34942914" w14:textId="7AB45352" w:rsidR="000E6601" w:rsidRPr="007F2F12" w:rsidRDefault="000E6601" w:rsidP="007F2F12">
      <w:pPr>
        <w:spacing w:after="0" w:line="480" w:lineRule="auto"/>
        <w:ind w:firstLine="360"/>
        <w:contextualSpacing/>
        <w:jc w:val="both"/>
        <w:rPr>
          <w:rFonts w:ascii="Book Antiqua" w:eastAsia="Book Antiqua" w:hAnsi="Book Antiqua" w:cs="Book Antiqua"/>
          <w:sz w:val="24"/>
          <w:szCs w:val="24"/>
          <w:lang w:val="es-ES_tradnl"/>
        </w:rPr>
      </w:pPr>
      <w:r w:rsidRPr="007F2F12">
        <w:rPr>
          <w:rFonts w:ascii="Book Antiqua" w:eastAsia="Book Antiqua" w:hAnsi="Book Antiqua" w:cs="Book Antiqua"/>
          <w:sz w:val="24"/>
          <w:szCs w:val="24"/>
          <w:lang w:val="es-ES_tradnl"/>
        </w:rPr>
        <w:t xml:space="preserve">… </w:t>
      </w:r>
    </w:p>
    <w:p w14:paraId="010C49CD" w14:textId="397CA89B" w:rsidR="000E6601" w:rsidRPr="007F2F12" w:rsidRDefault="00AE10EA" w:rsidP="007F2F12">
      <w:pPr>
        <w:spacing w:after="0" w:line="480" w:lineRule="auto"/>
        <w:ind w:firstLine="360"/>
        <w:contextualSpacing/>
        <w:jc w:val="both"/>
        <w:rPr>
          <w:rFonts w:ascii="Book Antiqua" w:eastAsia="Book Antiqua" w:hAnsi="Book Antiqua" w:cs="Book Antiqua"/>
          <w:sz w:val="24"/>
          <w:szCs w:val="24"/>
          <w:lang w:val="es-ES_tradnl"/>
        </w:rPr>
      </w:pPr>
      <w:r w:rsidRPr="007F2F12">
        <w:rPr>
          <w:rFonts w:ascii="Book Antiqua" w:eastAsia="Book Antiqua" w:hAnsi="Book Antiqua" w:cs="Book Antiqua"/>
          <w:sz w:val="24"/>
          <w:szCs w:val="24"/>
          <w:lang w:val="es-ES_tradnl"/>
        </w:rPr>
        <w:t xml:space="preserve">(36) El ingreso devengado por concepto de las horas extras trabajadas por un miembro del Cuerpo de Oficiales </w:t>
      </w:r>
      <w:r w:rsidR="00A24C0D" w:rsidRPr="007F2F12">
        <w:rPr>
          <w:rFonts w:ascii="Book Antiqua" w:eastAsia="Book Antiqua" w:hAnsi="Book Antiqua" w:cs="Book Antiqua"/>
          <w:sz w:val="24"/>
          <w:szCs w:val="24"/>
          <w:lang w:val="es-ES_tradnl"/>
        </w:rPr>
        <w:t>de Custodia</w:t>
      </w:r>
      <w:r w:rsidRPr="007F2F12">
        <w:rPr>
          <w:rFonts w:ascii="Book Antiqua" w:eastAsia="Book Antiqua" w:hAnsi="Book Antiqua" w:cs="Book Antiqua"/>
          <w:sz w:val="24"/>
          <w:szCs w:val="24"/>
          <w:lang w:val="es-ES_tradnl"/>
        </w:rPr>
        <w:t xml:space="preserve">, según son definidos en el Artículo 3 del </w:t>
      </w:r>
      <w:r w:rsidR="001E6BE5" w:rsidRPr="007F2F12">
        <w:rPr>
          <w:rFonts w:ascii="Book Antiqua" w:eastAsia="Book Antiqua" w:hAnsi="Book Antiqua" w:cs="Book Antiqua"/>
          <w:sz w:val="24"/>
          <w:szCs w:val="24"/>
          <w:lang w:val="es-ES_tradnl"/>
        </w:rPr>
        <w:t>‘</w:t>
      </w:r>
      <w:r w:rsidRPr="007F2F12">
        <w:rPr>
          <w:rFonts w:ascii="Book Antiqua" w:eastAsia="Book Antiqua" w:hAnsi="Book Antiqua" w:cs="Book Antiqua"/>
          <w:sz w:val="24"/>
          <w:szCs w:val="24"/>
          <w:lang w:val="es-ES_tradnl"/>
        </w:rPr>
        <w:t xml:space="preserve">Plan de Reorganización del Departamento de </w:t>
      </w:r>
      <w:r w:rsidR="006829D3" w:rsidRPr="007F2F12">
        <w:rPr>
          <w:rFonts w:ascii="Book Antiqua" w:eastAsia="Book Antiqua" w:hAnsi="Book Antiqua" w:cs="Book Antiqua"/>
          <w:sz w:val="24"/>
          <w:szCs w:val="24"/>
          <w:lang w:val="es-ES_tradnl"/>
        </w:rPr>
        <w:t>Corrección</w:t>
      </w:r>
      <w:r w:rsidRPr="007F2F12">
        <w:rPr>
          <w:rFonts w:ascii="Book Antiqua" w:eastAsia="Book Antiqua" w:hAnsi="Book Antiqua" w:cs="Book Antiqua"/>
          <w:sz w:val="24"/>
          <w:szCs w:val="24"/>
          <w:lang w:val="es-ES_tradnl"/>
        </w:rPr>
        <w:t xml:space="preserve"> y Rehabilitación de 2011</w:t>
      </w:r>
      <w:r w:rsidR="001E6BE5" w:rsidRPr="007F2F12">
        <w:rPr>
          <w:rFonts w:ascii="Book Antiqua" w:eastAsia="Book Antiqua" w:hAnsi="Book Antiqua" w:cs="Book Antiqua"/>
          <w:sz w:val="24"/>
          <w:szCs w:val="24"/>
          <w:lang w:val="es-ES_tradnl"/>
        </w:rPr>
        <w:t>’</w:t>
      </w:r>
      <w:r w:rsidRPr="007F2F12">
        <w:rPr>
          <w:rFonts w:ascii="Book Antiqua" w:eastAsia="Book Antiqua" w:hAnsi="Book Antiqua" w:cs="Book Antiqua"/>
          <w:sz w:val="24"/>
          <w:szCs w:val="24"/>
          <w:lang w:val="es-ES_tradnl"/>
        </w:rPr>
        <w:t xml:space="preserve">”.  </w:t>
      </w:r>
    </w:p>
    <w:p w14:paraId="12C997C7" w14:textId="4B84768A" w:rsidR="005603BC" w:rsidRPr="007F2F12" w:rsidRDefault="00EC3B45" w:rsidP="007F2F12">
      <w:pPr>
        <w:spacing w:after="0" w:line="480" w:lineRule="auto"/>
        <w:ind w:firstLine="360"/>
        <w:contextualSpacing/>
        <w:jc w:val="both"/>
        <w:rPr>
          <w:rFonts w:ascii="Book Antiqua" w:eastAsia="Book Antiqua" w:hAnsi="Book Antiqua" w:cs="Book Antiqua"/>
          <w:sz w:val="24"/>
          <w:szCs w:val="24"/>
          <w:lang w:val="es-PR"/>
        </w:rPr>
      </w:pPr>
      <w:r w:rsidRPr="007F2F12">
        <w:rPr>
          <w:rFonts w:ascii="Book Antiqua" w:eastAsia="Book Antiqua" w:hAnsi="Book Antiqua" w:cs="Book Antiqua"/>
          <w:sz w:val="24"/>
          <w:szCs w:val="24"/>
          <w:lang w:val="es-PR"/>
        </w:rPr>
        <w:t xml:space="preserve"> (37) Partidas misceláneas …</w:t>
      </w:r>
    </w:p>
    <w:p w14:paraId="6497B065" w14:textId="72D87F9A" w:rsidR="00EC3B45" w:rsidRPr="007F2F12" w:rsidRDefault="00EC3B45" w:rsidP="007F2F12">
      <w:pPr>
        <w:spacing w:after="0" w:line="480" w:lineRule="auto"/>
        <w:ind w:firstLine="360"/>
        <w:contextualSpacing/>
        <w:jc w:val="both"/>
        <w:rPr>
          <w:rFonts w:ascii="Book Antiqua" w:eastAsia="Book Antiqua" w:hAnsi="Book Antiqua" w:cs="Book Antiqua"/>
          <w:sz w:val="24"/>
          <w:szCs w:val="24"/>
          <w:lang w:val="es-ES_tradnl"/>
        </w:rPr>
      </w:pPr>
      <w:r w:rsidRPr="007F2F12">
        <w:rPr>
          <w:rFonts w:ascii="Book Antiqua" w:eastAsia="Book Antiqua" w:hAnsi="Book Antiqua" w:cs="Book Antiqua"/>
          <w:sz w:val="24"/>
          <w:szCs w:val="24"/>
          <w:lang w:val="es-PR"/>
        </w:rPr>
        <w:lastRenderedPageBreak/>
        <w:t xml:space="preserve"> (38) </w:t>
      </w:r>
      <w:r w:rsidRPr="007F2F12">
        <w:rPr>
          <w:rFonts w:ascii="Book Antiqua" w:eastAsia="Book Antiqua" w:hAnsi="Book Antiqua" w:cs="Book Antiqua"/>
          <w:sz w:val="24"/>
          <w:szCs w:val="24"/>
          <w:lang w:val="es-ES_tradnl"/>
        </w:rPr>
        <w:t>Ingreso derivado por jóvenes por concepto de salarios, servicios prestados y/o trabajo por cuenta propia …</w:t>
      </w:r>
    </w:p>
    <w:p w14:paraId="624D24CA" w14:textId="0E32E51E" w:rsidR="00EC3B45" w:rsidRPr="007F2F12" w:rsidRDefault="00EC3B45" w:rsidP="007F2F12">
      <w:pPr>
        <w:spacing w:after="0" w:line="480" w:lineRule="auto"/>
        <w:ind w:firstLine="360"/>
        <w:contextualSpacing/>
        <w:jc w:val="both"/>
        <w:rPr>
          <w:rFonts w:ascii="Book Antiqua" w:eastAsia="Book Antiqua" w:hAnsi="Book Antiqua" w:cs="Book Antiqua"/>
          <w:sz w:val="24"/>
          <w:szCs w:val="24"/>
          <w:lang w:val="es-ES_tradnl"/>
        </w:rPr>
      </w:pPr>
      <w:r w:rsidRPr="007F2F12">
        <w:rPr>
          <w:rFonts w:ascii="Book Antiqua" w:eastAsia="Book Antiqua" w:hAnsi="Book Antiqua" w:cs="Book Antiqua"/>
          <w:sz w:val="24"/>
          <w:szCs w:val="24"/>
          <w:lang w:val="es-PR"/>
        </w:rPr>
        <w:t xml:space="preserve"> (39) </w:t>
      </w:r>
      <w:r w:rsidRPr="007F2F12">
        <w:rPr>
          <w:rFonts w:ascii="Book Antiqua" w:eastAsia="Book Antiqua" w:hAnsi="Book Antiqua" w:cs="Book Antiqua"/>
          <w:sz w:val="24"/>
          <w:szCs w:val="24"/>
          <w:lang w:val="es-ES_tradnl"/>
        </w:rPr>
        <w:t>Salarios pagados retroactivamente a los empleados civiles del Negociado de la Policía de Puerto Rico…”</w:t>
      </w:r>
    </w:p>
    <w:p w14:paraId="6B29C7B0" w14:textId="72D66367" w:rsidR="005F2882" w:rsidRPr="007F2F12" w:rsidRDefault="005F2882" w:rsidP="007F2F12">
      <w:pPr>
        <w:spacing w:after="0" w:line="480" w:lineRule="auto"/>
        <w:ind w:firstLine="360"/>
        <w:contextualSpacing/>
        <w:jc w:val="both"/>
        <w:rPr>
          <w:rFonts w:ascii="Book Antiqua" w:hAnsi="Book Antiqua"/>
          <w:sz w:val="24"/>
          <w:szCs w:val="24"/>
          <w:lang w:val="es-PR" w:eastAsia="es-PR"/>
        </w:rPr>
      </w:pPr>
      <w:r w:rsidRPr="007F2F12">
        <w:rPr>
          <w:rFonts w:ascii="Book Antiqua" w:hAnsi="Book Antiqua"/>
          <w:sz w:val="24"/>
          <w:szCs w:val="24"/>
          <w:lang w:val="es-ES_tradnl"/>
        </w:rPr>
        <w:t xml:space="preserve">Sección </w:t>
      </w:r>
      <w:r w:rsidR="00EC3B45" w:rsidRPr="007F2F12">
        <w:rPr>
          <w:rFonts w:ascii="Book Antiqua" w:hAnsi="Book Antiqua"/>
          <w:sz w:val="24"/>
          <w:szCs w:val="24"/>
          <w:lang w:val="es-ES_tradnl"/>
        </w:rPr>
        <w:t>3</w:t>
      </w:r>
      <w:r w:rsidRPr="007F2F12">
        <w:rPr>
          <w:rFonts w:ascii="Book Antiqua" w:hAnsi="Book Antiqua"/>
          <w:sz w:val="24"/>
          <w:szCs w:val="24"/>
          <w:lang w:val="es-ES_tradnl"/>
        </w:rPr>
        <w:t xml:space="preserve">.- </w:t>
      </w:r>
      <w:r w:rsidRPr="007F2F12">
        <w:rPr>
          <w:rFonts w:ascii="Book Antiqua" w:hAnsi="Book Antiqua"/>
          <w:sz w:val="24"/>
          <w:szCs w:val="24"/>
          <w:lang w:val="es-PR" w:eastAsia="es-PR"/>
        </w:rPr>
        <w:t xml:space="preserve">Por la presente se deroga cualquier ley, o parte de ley, que sea incompatible con ésta. </w:t>
      </w:r>
      <w:r w:rsidR="00EC3B45" w:rsidRPr="007F2F12">
        <w:rPr>
          <w:rFonts w:ascii="Book Antiqua" w:hAnsi="Book Antiqua"/>
          <w:sz w:val="24"/>
          <w:szCs w:val="24"/>
          <w:lang w:val="es-PR" w:eastAsia="es-PR"/>
        </w:rPr>
        <w:t xml:space="preserve"> </w:t>
      </w:r>
      <w:r w:rsidRPr="007F2F12">
        <w:rPr>
          <w:rFonts w:ascii="Book Antiqua" w:hAnsi="Book Antiqua"/>
          <w:sz w:val="24"/>
          <w:szCs w:val="24"/>
          <w:lang w:val="es-PR" w:eastAsia="es-PR"/>
        </w:rPr>
        <w:t xml:space="preserve">Las disposiciones de esta Ley prevalecerán sobre cualquier otra disposición de ley que no estuviere en armonía con lo aquí establecido. </w:t>
      </w:r>
    </w:p>
    <w:p w14:paraId="3CDE8946" w14:textId="2EA780F0" w:rsidR="005F2882" w:rsidRPr="007F2F12" w:rsidRDefault="005F2882" w:rsidP="007F2F12">
      <w:pPr>
        <w:spacing w:after="0" w:line="480" w:lineRule="auto"/>
        <w:ind w:firstLine="360"/>
        <w:contextualSpacing/>
        <w:jc w:val="both"/>
        <w:rPr>
          <w:rFonts w:ascii="Book Antiqua" w:hAnsi="Book Antiqua"/>
          <w:sz w:val="24"/>
          <w:szCs w:val="24"/>
          <w:lang w:val="es-PR" w:eastAsia="es-PR"/>
        </w:rPr>
      </w:pPr>
      <w:r w:rsidRPr="007F2F12">
        <w:rPr>
          <w:rFonts w:ascii="Book Antiqua" w:hAnsi="Book Antiqua"/>
          <w:sz w:val="24"/>
          <w:szCs w:val="24"/>
          <w:lang w:val="es-PR" w:eastAsia="es-PR"/>
        </w:rPr>
        <w:t xml:space="preserve">Sección </w:t>
      </w:r>
      <w:r w:rsidR="00EC3B45" w:rsidRPr="007F2F12">
        <w:rPr>
          <w:rFonts w:ascii="Book Antiqua" w:hAnsi="Book Antiqua"/>
          <w:sz w:val="24"/>
          <w:szCs w:val="24"/>
          <w:lang w:val="es-PR" w:eastAsia="es-PR"/>
        </w:rPr>
        <w:t>4</w:t>
      </w:r>
      <w:r w:rsidRPr="007F2F12">
        <w:rPr>
          <w:rFonts w:ascii="Book Antiqua" w:hAnsi="Book Antiqua"/>
          <w:sz w:val="24"/>
          <w:szCs w:val="24"/>
          <w:lang w:val="es-PR" w:eastAsia="es-PR"/>
        </w:rPr>
        <w:t>.-</w:t>
      </w:r>
      <w:r w:rsidR="00311908" w:rsidRPr="007F2F12">
        <w:rPr>
          <w:rFonts w:ascii="Book Antiqua" w:hAnsi="Book Antiqua"/>
          <w:sz w:val="24"/>
          <w:szCs w:val="24"/>
          <w:lang w:val="es-PR" w:eastAsia="es-PR"/>
        </w:rPr>
        <w:t xml:space="preserve"> </w:t>
      </w:r>
      <w:r w:rsidRPr="007F2F12">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40451048" w14:textId="5EE43B56" w:rsidR="007329AA" w:rsidRPr="007F2F12" w:rsidRDefault="005F2882" w:rsidP="007F2F12">
      <w:pPr>
        <w:spacing w:after="0" w:line="480" w:lineRule="auto"/>
        <w:ind w:firstLine="360"/>
        <w:contextualSpacing/>
        <w:jc w:val="both"/>
        <w:rPr>
          <w:rFonts w:ascii="Book Antiqua" w:hAnsi="Book Antiqua"/>
          <w:sz w:val="24"/>
          <w:szCs w:val="24"/>
          <w:lang w:val="es-PR" w:eastAsia="es-PR"/>
        </w:rPr>
      </w:pPr>
      <w:r w:rsidRPr="007F2F12">
        <w:rPr>
          <w:rFonts w:ascii="Book Antiqua" w:hAnsi="Book Antiqua"/>
          <w:sz w:val="24"/>
          <w:szCs w:val="24"/>
          <w:lang w:val="es-PR" w:eastAsia="es-PR"/>
        </w:rPr>
        <w:t xml:space="preserve">Sección </w:t>
      </w:r>
      <w:r w:rsidR="00EC3B45" w:rsidRPr="007F2F12">
        <w:rPr>
          <w:rFonts w:ascii="Book Antiqua" w:hAnsi="Book Antiqua"/>
          <w:sz w:val="24"/>
          <w:szCs w:val="24"/>
          <w:lang w:val="es-PR" w:eastAsia="es-PR"/>
        </w:rPr>
        <w:t>5</w:t>
      </w:r>
      <w:r w:rsidRPr="007F2F12">
        <w:rPr>
          <w:rFonts w:ascii="Book Antiqua" w:hAnsi="Book Antiqua"/>
          <w:sz w:val="24"/>
          <w:szCs w:val="24"/>
          <w:lang w:val="es-PR" w:eastAsia="es-PR"/>
        </w:rPr>
        <w:t xml:space="preserve">.- </w:t>
      </w:r>
      <w:r w:rsidR="007329AA" w:rsidRPr="007F2F12">
        <w:rPr>
          <w:rFonts w:ascii="Book Antiqua" w:hAnsi="Book Antiqua"/>
          <w:sz w:val="24"/>
          <w:szCs w:val="24"/>
          <w:lang w:val="es-PR" w:eastAsia="es-PR"/>
        </w:rPr>
        <w:t>Esta Ley entrará en vigor inmediatamente después de su aprobación.</w:t>
      </w:r>
    </w:p>
    <w:sectPr w:rsidR="007329AA" w:rsidRPr="007F2F12" w:rsidSect="00CB445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7C00B" w14:textId="77777777" w:rsidR="00A269FC" w:rsidRDefault="00A269FC" w:rsidP="00316E72">
      <w:pPr>
        <w:spacing w:after="0" w:line="240" w:lineRule="auto"/>
      </w:pPr>
      <w:r>
        <w:separator/>
      </w:r>
    </w:p>
  </w:endnote>
  <w:endnote w:type="continuationSeparator" w:id="0">
    <w:p w14:paraId="1B03D7F3" w14:textId="77777777" w:rsidR="00A269FC" w:rsidRDefault="00A269FC"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4172" w14:textId="77777777" w:rsidR="00A269FC" w:rsidRDefault="00A269FC" w:rsidP="00316E72">
      <w:pPr>
        <w:spacing w:after="0" w:line="240" w:lineRule="auto"/>
      </w:pPr>
      <w:r>
        <w:separator/>
      </w:r>
    </w:p>
  </w:footnote>
  <w:footnote w:type="continuationSeparator" w:id="0">
    <w:p w14:paraId="2F42D605" w14:textId="77777777" w:rsidR="00A269FC" w:rsidRDefault="00A269FC"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D4E4C" w14:textId="77777777" w:rsidR="000B2C62" w:rsidRDefault="000B2C62">
    <w:pPr>
      <w:pStyle w:val="Header"/>
      <w:jc w:val="center"/>
    </w:pPr>
    <w:r>
      <w:rPr>
        <w:rStyle w:val="PageNumber"/>
      </w:rPr>
      <w:fldChar w:fldCharType="begin"/>
    </w:r>
    <w:r>
      <w:rPr>
        <w:rStyle w:val="PageNumber"/>
      </w:rPr>
      <w:instrText xml:space="preserve"> PAGE </w:instrText>
    </w:r>
    <w:r>
      <w:rPr>
        <w:rStyle w:val="PageNumber"/>
      </w:rPr>
      <w:fldChar w:fldCharType="separate"/>
    </w:r>
    <w:r w:rsidR="00B37A41">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0CD"/>
    <w:multiLevelType w:val="hybridMultilevel"/>
    <w:tmpl w:val="EDC0A1C2"/>
    <w:lvl w:ilvl="0" w:tplc="9A94D024">
      <w:start w:val="1"/>
      <w:numFmt w:val="lowerLetter"/>
      <w:lvlText w:val="(%1)"/>
      <w:lvlJc w:val="left"/>
      <w:pPr>
        <w:ind w:left="720" w:hanging="360"/>
      </w:pPr>
      <w:rPr>
        <w:rFonts w:hint="default"/>
      </w:rPr>
    </w:lvl>
    <w:lvl w:ilvl="1" w:tplc="F748339A">
      <w:start w:val="1"/>
      <w:numFmt w:val="decimal"/>
      <w:lvlText w:val="%2."/>
      <w:lvlJc w:val="left"/>
      <w:pPr>
        <w:ind w:left="1440" w:hanging="360"/>
      </w:pPr>
      <w:rPr>
        <w:rFonts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7F50D0"/>
    <w:multiLevelType w:val="hybridMultilevel"/>
    <w:tmpl w:val="A41A0DEA"/>
    <w:lvl w:ilvl="0" w:tplc="7FAED8B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5837E7"/>
    <w:multiLevelType w:val="hybridMultilevel"/>
    <w:tmpl w:val="212C19F4"/>
    <w:lvl w:ilvl="0" w:tplc="471670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5B0BEC"/>
    <w:multiLevelType w:val="multilevel"/>
    <w:tmpl w:val="2122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4C6917"/>
    <w:multiLevelType w:val="multilevel"/>
    <w:tmpl w:val="DAC2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611111"/>
    <w:multiLevelType w:val="multilevel"/>
    <w:tmpl w:val="CFF0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265AA0"/>
    <w:multiLevelType w:val="hybridMultilevel"/>
    <w:tmpl w:val="EFDA01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B381DE5"/>
    <w:multiLevelType w:val="hybridMultilevel"/>
    <w:tmpl w:val="567648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F07993"/>
    <w:multiLevelType w:val="hybridMultilevel"/>
    <w:tmpl w:val="C3BA669E"/>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3"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5"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EF36F2"/>
    <w:multiLevelType w:val="hybridMultilevel"/>
    <w:tmpl w:val="5B288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BA4207E"/>
    <w:multiLevelType w:val="multilevel"/>
    <w:tmpl w:val="752A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1F60DBE"/>
    <w:multiLevelType w:val="hybridMultilevel"/>
    <w:tmpl w:val="279046B8"/>
    <w:lvl w:ilvl="0" w:tplc="B6E4CB12">
      <w:start w:val="1"/>
      <w:numFmt w:val="decimal"/>
      <w:lvlText w:val="%1."/>
      <w:lvlJc w:val="left"/>
      <w:pPr>
        <w:ind w:left="1080" w:hanging="360"/>
      </w:pPr>
      <w:rPr>
        <w:rFonts w:ascii="Book Antiqua" w:hAnsi="Book Antiqua"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5C41AA2"/>
    <w:multiLevelType w:val="hybridMultilevel"/>
    <w:tmpl w:val="EF5E8CA2"/>
    <w:lvl w:ilvl="0" w:tplc="83B65A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2EA7D9A"/>
    <w:multiLevelType w:val="hybridMultilevel"/>
    <w:tmpl w:val="4D02DF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9B0BA3"/>
    <w:multiLevelType w:val="hybridMultilevel"/>
    <w:tmpl w:val="28243F62"/>
    <w:lvl w:ilvl="0" w:tplc="D526BD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DB7D32"/>
    <w:multiLevelType w:val="hybridMultilevel"/>
    <w:tmpl w:val="747C34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574459"/>
    <w:multiLevelType w:val="multilevel"/>
    <w:tmpl w:val="9CEC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6B70B39"/>
    <w:multiLevelType w:val="hybridMultilevel"/>
    <w:tmpl w:val="2CC6096C"/>
    <w:lvl w:ilvl="0" w:tplc="F11EC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443E9A"/>
    <w:multiLevelType w:val="multilevel"/>
    <w:tmpl w:val="BBE4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759927">
    <w:abstractNumId w:val="7"/>
  </w:num>
  <w:num w:numId="2" w16cid:durableId="1243485038">
    <w:abstractNumId w:val="41"/>
  </w:num>
  <w:num w:numId="3" w16cid:durableId="1919485802">
    <w:abstractNumId w:val="27"/>
  </w:num>
  <w:num w:numId="4" w16cid:durableId="1070925073">
    <w:abstractNumId w:val="18"/>
  </w:num>
  <w:num w:numId="5" w16cid:durableId="1913661422">
    <w:abstractNumId w:val="38"/>
  </w:num>
  <w:num w:numId="6" w16cid:durableId="220990421">
    <w:abstractNumId w:val="25"/>
  </w:num>
  <w:num w:numId="7" w16cid:durableId="937517964">
    <w:abstractNumId w:val="13"/>
  </w:num>
  <w:num w:numId="8" w16cid:durableId="33308271">
    <w:abstractNumId w:val="6"/>
  </w:num>
  <w:num w:numId="9" w16cid:durableId="1444229278">
    <w:abstractNumId w:val="30"/>
  </w:num>
  <w:num w:numId="10" w16cid:durableId="1186018216">
    <w:abstractNumId w:val="23"/>
  </w:num>
  <w:num w:numId="11" w16cid:durableId="897471639">
    <w:abstractNumId w:val="1"/>
  </w:num>
  <w:num w:numId="12" w16cid:durableId="2104955119">
    <w:abstractNumId w:val="16"/>
  </w:num>
  <w:num w:numId="13" w16cid:durableId="1468277791">
    <w:abstractNumId w:val="32"/>
  </w:num>
  <w:num w:numId="14" w16cid:durableId="685865354">
    <w:abstractNumId w:val="17"/>
  </w:num>
  <w:num w:numId="15" w16cid:durableId="2061198202">
    <w:abstractNumId w:val="33"/>
  </w:num>
  <w:num w:numId="16" w16cid:durableId="455223519">
    <w:abstractNumId w:val="14"/>
  </w:num>
  <w:num w:numId="17" w16cid:durableId="316500601">
    <w:abstractNumId w:val="2"/>
  </w:num>
  <w:num w:numId="18" w16cid:durableId="1800151744">
    <w:abstractNumId w:val="15"/>
  </w:num>
  <w:num w:numId="19" w16cid:durableId="1632134338">
    <w:abstractNumId w:val="28"/>
  </w:num>
  <w:num w:numId="20" w16cid:durableId="972834383">
    <w:abstractNumId w:val="34"/>
  </w:num>
  <w:num w:numId="21" w16cid:durableId="1895039167">
    <w:abstractNumId w:val="21"/>
  </w:num>
  <w:num w:numId="22" w16cid:durableId="1784110223">
    <w:abstractNumId w:val="22"/>
  </w:num>
  <w:num w:numId="23" w16cid:durableId="1433743936">
    <w:abstractNumId w:val="40"/>
  </w:num>
  <w:num w:numId="24" w16cid:durableId="31075065">
    <w:abstractNumId w:val="5"/>
  </w:num>
  <w:num w:numId="25" w16cid:durableId="809173108">
    <w:abstractNumId w:val="8"/>
  </w:num>
  <w:num w:numId="26" w16cid:durableId="270823573">
    <w:abstractNumId w:val="9"/>
  </w:num>
  <w:num w:numId="27" w16cid:durableId="102577558">
    <w:abstractNumId w:val="36"/>
  </w:num>
  <w:num w:numId="28" w16cid:durableId="77866724">
    <w:abstractNumId w:val="20"/>
  </w:num>
  <w:num w:numId="29" w16cid:durableId="187185492">
    <w:abstractNumId w:val="39"/>
  </w:num>
  <w:num w:numId="30" w16cid:durableId="1089080272">
    <w:abstractNumId w:val="10"/>
  </w:num>
  <w:num w:numId="31" w16cid:durableId="292563962">
    <w:abstractNumId w:val="0"/>
  </w:num>
  <w:num w:numId="32" w16cid:durableId="901479406">
    <w:abstractNumId w:val="3"/>
  </w:num>
  <w:num w:numId="33" w16cid:durableId="1289042688">
    <w:abstractNumId w:val="4"/>
  </w:num>
  <w:num w:numId="34" w16cid:durableId="589200975">
    <w:abstractNumId w:val="37"/>
  </w:num>
  <w:num w:numId="35" w16cid:durableId="353309966">
    <w:abstractNumId w:val="24"/>
  </w:num>
  <w:num w:numId="36" w16cid:durableId="966132139">
    <w:abstractNumId w:val="12"/>
  </w:num>
  <w:num w:numId="37" w16cid:durableId="1478914968">
    <w:abstractNumId w:val="31"/>
  </w:num>
  <w:num w:numId="38" w16cid:durableId="656113230">
    <w:abstractNumId w:val="26"/>
  </w:num>
  <w:num w:numId="39" w16cid:durableId="861944403">
    <w:abstractNumId w:val="19"/>
  </w:num>
  <w:num w:numId="40" w16cid:durableId="1819565926">
    <w:abstractNumId w:val="29"/>
  </w:num>
  <w:num w:numId="41" w16cid:durableId="1851026163">
    <w:abstractNumId w:val="35"/>
  </w:num>
  <w:num w:numId="42" w16cid:durableId="1275548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0503D"/>
    <w:rsid w:val="00016637"/>
    <w:rsid w:val="000177C9"/>
    <w:rsid w:val="00020AC7"/>
    <w:rsid w:val="0002125E"/>
    <w:rsid w:val="00024D75"/>
    <w:rsid w:val="00027B9F"/>
    <w:rsid w:val="00036AD6"/>
    <w:rsid w:val="00041B59"/>
    <w:rsid w:val="00041C5E"/>
    <w:rsid w:val="00044247"/>
    <w:rsid w:val="00054757"/>
    <w:rsid w:val="00057F70"/>
    <w:rsid w:val="00061CA2"/>
    <w:rsid w:val="000655A1"/>
    <w:rsid w:val="00067EFB"/>
    <w:rsid w:val="000710EE"/>
    <w:rsid w:val="0007292F"/>
    <w:rsid w:val="000776AD"/>
    <w:rsid w:val="00083C75"/>
    <w:rsid w:val="0008415C"/>
    <w:rsid w:val="0009491E"/>
    <w:rsid w:val="0009514A"/>
    <w:rsid w:val="00096B77"/>
    <w:rsid w:val="00097BBB"/>
    <w:rsid w:val="000A276C"/>
    <w:rsid w:val="000A3D82"/>
    <w:rsid w:val="000B0FB8"/>
    <w:rsid w:val="000B1EBF"/>
    <w:rsid w:val="000B2C62"/>
    <w:rsid w:val="000B67E0"/>
    <w:rsid w:val="000B77F1"/>
    <w:rsid w:val="000C10F9"/>
    <w:rsid w:val="000C3D6A"/>
    <w:rsid w:val="000C4E06"/>
    <w:rsid w:val="000C719D"/>
    <w:rsid w:val="000E2F1F"/>
    <w:rsid w:val="000E6188"/>
    <w:rsid w:val="000E6601"/>
    <w:rsid w:val="000E7507"/>
    <w:rsid w:val="000F14DD"/>
    <w:rsid w:val="000F181D"/>
    <w:rsid w:val="000F4180"/>
    <w:rsid w:val="000F4C93"/>
    <w:rsid w:val="000F625A"/>
    <w:rsid w:val="00105FEE"/>
    <w:rsid w:val="001139FA"/>
    <w:rsid w:val="00113D33"/>
    <w:rsid w:val="0011547F"/>
    <w:rsid w:val="00116216"/>
    <w:rsid w:val="001218F8"/>
    <w:rsid w:val="00121BC9"/>
    <w:rsid w:val="00121D33"/>
    <w:rsid w:val="00131788"/>
    <w:rsid w:val="0013735C"/>
    <w:rsid w:val="00137360"/>
    <w:rsid w:val="0013751D"/>
    <w:rsid w:val="00142FC6"/>
    <w:rsid w:val="00147226"/>
    <w:rsid w:val="001532A1"/>
    <w:rsid w:val="0015538E"/>
    <w:rsid w:val="00156995"/>
    <w:rsid w:val="00162615"/>
    <w:rsid w:val="00166CC9"/>
    <w:rsid w:val="00177B5A"/>
    <w:rsid w:val="00183762"/>
    <w:rsid w:val="0018584C"/>
    <w:rsid w:val="00185FF3"/>
    <w:rsid w:val="00186415"/>
    <w:rsid w:val="00191AB4"/>
    <w:rsid w:val="00196B1A"/>
    <w:rsid w:val="001A1AFA"/>
    <w:rsid w:val="001A7E80"/>
    <w:rsid w:val="001B06EA"/>
    <w:rsid w:val="001B1F13"/>
    <w:rsid w:val="001B3653"/>
    <w:rsid w:val="001B41FD"/>
    <w:rsid w:val="001B4BCB"/>
    <w:rsid w:val="001C01EE"/>
    <w:rsid w:val="001C2455"/>
    <w:rsid w:val="001C3CDE"/>
    <w:rsid w:val="001D022F"/>
    <w:rsid w:val="001D13EC"/>
    <w:rsid w:val="001D2E70"/>
    <w:rsid w:val="001D49E9"/>
    <w:rsid w:val="001D5923"/>
    <w:rsid w:val="001E155B"/>
    <w:rsid w:val="001E178B"/>
    <w:rsid w:val="001E1BEE"/>
    <w:rsid w:val="001E32F3"/>
    <w:rsid w:val="001E6BE5"/>
    <w:rsid w:val="001E6DEF"/>
    <w:rsid w:val="001F37AD"/>
    <w:rsid w:val="001F6BC5"/>
    <w:rsid w:val="00204870"/>
    <w:rsid w:val="00206F19"/>
    <w:rsid w:val="00215546"/>
    <w:rsid w:val="00215D4F"/>
    <w:rsid w:val="00215DA5"/>
    <w:rsid w:val="00215E12"/>
    <w:rsid w:val="002160E3"/>
    <w:rsid w:val="00217003"/>
    <w:rsid w:val="00223272"/>
    <w:rsid w:val="00225616"/>
    <w:rsid w:val="00226AFC"/>
    <w:rsid w:val="002277C7"/>
    <w:rsid w:val="00230E25"/>
    <w:rsid w:val="002332B3"/>
    <w:rsid w:val="00244EEB"/>
    <w:rsid w:val="002454F5"/>
    <w:rsid w:val="0025167B"/>
    <w:rsid w:val="0025326F"/>
    <w:rsid w:val="00253975"/>
    <w:rsid w:val="00256D58"/>
    <w:rsid w:val="00263187"/>
    <w:rsid w:val="00264F63"/>
    <w:rsid w:val="00267C3F"/>
    <w:rsid w:val="00271660"/>
    <w:rsid w:val="00271803"/>
    <w:rsid w:val="00274EE0"/>
    <w:rsid w:val="002818BC"/>
    <w:rsid w:val="00284F3F"/>
    <w:rsid w:val="0028585E"/>
    <w:rsid w:val="00285ED0"/>
    <w:rsid w:val="002869B7"/>
    <w:rsid w:val="00290C3F"/>
    <w:rsid w:val="00290F15"/>
    <w:rsid w:val="0029665E"/>
    <w:rsid w:val="00296CBE"/>
    <w:rsid w:val="002A0C54"/>
    <w:rsid w:val="002A1002"/>
    <w:rsid w:val="002A4394"/>
    <w:rsid w:val="002B39EC"/>
    <w:rsid w:val="002B58A4"/>
    <w:rsid w:val="002C1A8A"/>
    <w:rsid w:val="002C5946"/>
    <w:rsid w:val="002D129F"/>
    <w:rsid w:val="002D12A3"/>
    <w:rsid w:val="002D1A9F"/>
    <w:rsid w:val="002D658A"/>
    <w:rsid w:val="002E3458"/>
    <w:rsid w:val="002E4F00"/>
    <w:rsid w:val="002E599B"/>
    <w:rsid w:val="002E7DB9"/>
    <w:rsid w:val="002F068B"/>
    <w:rsid w:val="00302D6D"/>
    <w:rsid w:val="00304243"/>
    <w:rsid w:val="00307902"/>
    <w:rsid w:val="00311908"/>
    <w:rsid w:val="00312DA4"/>
    <w:rsid w:val="003133A4"/>
    <w:rsid w:val="00316E72"/>
    <w:rsid w:val="003202DF"/>
    <w:rsid w:val="00322574"/>
    <w:rsid w:val="00331B8A"/>
    <w:rsid w:val="00333091"/>
    <w:rsid w:val="00336C51"/>
    <w:rsid w:val="00336E3C"/>
    <w:rsid w:val="003400BC"/>
    <w:rsid w:val="003400C2"/>
    <w:rsid w:val="00343F75"/>
    <w:rsid w:val="00344340"/>
    <w:rsid w:val="003465F9"/>
    <w:rsid w:val="003470B1"/>
    <w:rsid w:val="003575E3"/>
    <w:rsid w:val="00367039"/>
    <w:rsid w:val="003741A4"/>
    <w:rsid w:val="003752B1"/>
    <w:rsid w:val="00387671"/>
    <w:rsid w:val="0039041C"/>
    <w:rsid w:val="0039073B"/>
    <w:rsid w:val="00396199"/>
    <w:rsid w:val="003A42C2"/>
    <w:rsid w:val="003A7121"/>
    <w:rsid w:val="003C0623"/>
    <w:rsid w:val="003C394D"/>
    <w:rsid w:val="003C584E"/>
    <w:rsid w:val="003D1C28"/>
    <w:rsid w:val="003D2D7C"/>
    <w:rsid w:val="003E751D"/>
    <w:rsid w:val="003F085A"/>
    <w:rsid w:val="003F13F7"/>
    <w:rsid w:val="003F6B84"/>
    <w:rsid w:val="0040289E"/>
    <w:rsid w:val="00402A7F"/>
    <w:rsid w:val="00402C5C"/>
    <w:rsid w:val="00403A88"/>
    <w:rsid w:val="00403BFC"/>
    <w:rsid w:val="0040597E"/>
    <w:rsid w:val="004079C2"/>
    <w:rsid w:val="00410CBD"/>
    <w:rsid w:val="004160D8"/>
    <w:rsid w:val="0042202A"/>
    <w:rsid w:val="004325A7"/>
    <w:rsid w:val="00432FA1"/>
    <w:rsid w:val="004441AB"/>
    <w:rsid w:val="00455D3A"/>
    <w:rsid w:val="00457EA6"/>
    <w:rsid w:val="004606EB"/>
    <w:rsid w:val="00463D02"/>
    <w:rsid w:val="00464686"/>
    <w:rsid w:val="004658DB"/>
    <w:rsid w:val="004736DA"/>
    <w:rsid w:val="00477E61"/>
    <w:rsid w:val="00480044"/>
    <w:rsid w:val="00482451"/>
    <w:rsid w:val="00490ABE"/>
    <w:rsid w:val="00490E76"/>
    <w:rsid w:val="004930A3"/>
    <w:rsid w:val="00497B2B"/>
    <w:rsid w:val="004A0C9A"/>
    <w:rsid w:val="004A1AF5"/>
    <w:rsid w:val="004A1E10"/>
    <w:rsid w:val="004A2003"/>
    <w:rsid w:val="004A3F12"/>
    <w:rsid w:val="004A41EA"/>
    <w:rsid w:val="004A52A1"/>
    <w:rsid w:val="004A5C91"/>
    <w:rsid w:val="004B2AB2"/>
    <w:rsid w:val="004B3796"/>
    <w:rsid w:val="004B51C1"/>
    <w:rsid w:val="004B710F"/>
    <w:rsid w:val="004C1417"/>
    <w:rsid w:val="004C2D61"/>
    <w:rsid w:val="004C3D81"/>
    <w:rsid w:val="004C7FD7"/>
    <w:rsid w:val="004D3CD7"/>
    <w:rsid w:val="004E5715"/>
    <w:rsid w:val="004F0876"/>
    <w:rsid w:val="004F7E4B"/>
    <w:rsid w:val="005009BB"/>
    <w:rsid w:val="0050234F"/>
    <w:rsid w:val="00502B6A"/>
    <w:rsid w:val="00507782"/>
    <w:rsid w:val="005147B4"/>
    <w:rsid w:val="00517BE8"/>
    <w:rsid w:val="00524789"/>
    <w:rsid w:val="005308D8"/>
    <w:rsid w:val="005336C1"/>
    <w:rsid w:val="005418AC"/>
    <w:rsid w:val="00544BC2"/>
    <w:rsid w:val="00553864"/>
    <w:rsid w:val="00554A2F"/>
    <w:rsid w:val="00556653"/>
    <w:rsid w:val="005603BC"/>
    <w:rsid w:val="00563AD5"/>
    <w:rsid w:val="00566685"/>
    <w:rsid w:val="00567B38"/>
    <w:rsid w:val="005703F1"/>
    <w:rsid w:val="005722BA"/>
    <w:rsid w:val="00575ABB"/>
    <w:rsid w:val="00582638"/>
    <w:rsid w:val="005875D5"/>
    <w:rsid w:val="00594735"/>
    <w:rsid w:val="00596EA9"/>
    <w:rsid w:val="005A4D17"/>
    <w:rsid w:val="005A77C4"/>
    <w:rsid w:val="005B450A"/>
    <w:rsid w:val="005B75FA"/>
    <w:rsid w:val="005C051A"/>
    <w:rsid w:val="005C39B7"/>
    <w:rsid w:val="005C3CB0"/>
    <w:rsid w:val="005C65A0"/>
    <w:rsid w:val="005C748A"/>
    <w:rsid w:val="005D2FE1"/>
    <w:rsid w:val="005D3A7D"/>
    <w:rsid w:val="005D5D53"/>
    <w:rsid w:val="005E25C7"/>
    <w:rsid w:val="005E2D27"/>
    <w:rsid w:val="005E6DE5"/>
    <w:rsid w:val="005E7A39"/>
    <w:rsid w:val="005F225E"/>
    <w:rsid w:val="005F2665"/>
    <w:rsid w:val="005F2882"/>
    <w:rsid w:val="005F56CB"/>
    <w:rsid w:val="005F5D31"/>
    <w:rsid w:val="00615F2D"/>
    <w:rsid w:val="00620DAB"/>
    <w:rsid w:val="00623D08"/>
    <w:rsid w:val="006264C7"/>
    <w:rsid w:val="006342AB"/>
    <w:rsid w:val="006353C4"/>
    <w:rsid w:val="00646993"/>
    <w:rsid w:val="00652504"/>
    <w:rsid w:val="00656699"/>
    <w:rsid w:val="00657BB4"/>
    <w:rsid w:val="0066135B"/>
    <w:rsid w:val="00665D12"/>
    <w:rsid w:val="00667EEA"/>
    <w:rsid w:val="00670719"/>
    <w:rsid w:val="00670BB0"/>
    <w:rsid w:val="00671170"/>
    <w:rsid w:val="00671BAB"/>
    <w:rsid w:val="0067311D"/>
    <w:rsid w:val="00677971"/>
    <w:rsid w:val="006829D3"/>
    <w:rsid w:val="006869B3"/>
    <w:rsid w:val="00696067"/>
    <w:rsid w:val="006A1194"/>
    <w:rsid w:val="006A5C47"/>
    <w:rsid w:val="006B24D0"/>
    <w:rsid w:val="006B4482"/>
    <w:rsid w:val="006B53B9"/>
    <w:rsid w:val="006C0B21"/>
    <w:rsid w:val="006C6CBD"/>
    <w:rsid w:val="006C7DBB"/>
    <w:rsid w:val="006D12E7"/>
    <w:rsid w:val="006E044D"/>
    <w:rsid w:val="006E269D"/>
    <w:rsid w:val="006E3AC0"/>
    <w:rsid w:val="006E3B2B"/>
    <w:rsid w:val="006E611A"/>
    <w:rsid w:val="006F3DF2"/>
    <w:rsid w:val="007002CC"/>
    <w:rsid w:val="00705982"/>
    <w:rsid w:val="00707FCE"/>
    <w:rsid w:val="0071153F"/>
    <w:rsid w:val="00711D37"/>
    <w:rsid w:val="007162D7"/>
    <w:rsid w:val="0071749B"/>
    <w:rsid w:val="00722858"/>
    <w:rsid w:val="00723023"/>
    <w:rsid w:val="00726AC5"/>
    <w:rsid w:val="00726F89"/>
    <w:rsid w:val="0073057D"/>
    <w:rsid w:val="00731EFC"/>
    <w:rsid w:val="00732879"/>
    <w:rsid w:val="007329AA"/>
    <w:rsid w:val="00740D99"/>
    <w:rsid w:val="007447FD"/>
    <w:rsid w:val="00745C77"/>
    <w:rsid w:val="0074666F"/>
    <w:rsid w:val="0075130E"/>
    <w:rsid w:val="007565FC"/>
    <w:rsid w:val="00764717"/>
    <w:rsid w:val="00765153"/>
    <w:rsid w:val="007658BA"/>
    <w:rsid w:val="00765941"/>
    <w:rsid w:val="00767F72"/>
    <w:rsid w:val="007719B4"/>
    <w:rsid w:val="00772C8C"/>
    <w:rsid w:val="0077476E"/>
    <w:rsid w:val="007754D4"/>
    <w:rsid w:val="0077637D"/>
    <w:rsid w:val="00777E83"/>
    <w:rsid w:val="00780A9F"/>
    <w:rsid w:val="00790319"/>
    <w:rsid w:val="00790FB4"/>
    <w:rsid w:val="007931CC"/>
    <w:rsid w:val="00793420"/>
    <w:rsid w:val="00795488"/>
    <w:rsid w:val="007B3861"/>
    <w:rsid w:val="007B7971"/>
    <w:rsid w:val="007C7154"/>
    <w:rsid w:val="007C785B"/>
    <w:rsid w:val="007D3D34"/>
    <w:rsid w:val="007D7045"/>
    <w:rsid w:val="007E3F4B"/>
    <w:rsid w:val="007E4271"/>
    <w:rsid w:val="007F021A"/>
    <w:rsid w:val="007F2F12"/>
    <w:rsid w:val="008000CF"/>
    <w:rsid w:val="0080088D"/>
    <w:rsid w:val="00802CA1"/>
    <w:rsid w:val="00802D79"/>
    <w:rsid w:val="00803B84"/>
    <w:rsid w:val="00810804"/>
    <w:rsid w:val="008112E0"/>
    <w:rsid w:val="00814020"/>
    <w:rsid w:val="008164AA"/>
    <w:rsid w:val="008166D2"/>
    <w:rsid w:val="00820375"/>
    <w:rsid w:val="008208DE"/>
    <w:rsid w:val="00820D40"/>
    <w:rsid w:val="0082392F"/>
    <w:rsid w:val="0082496E"/>
    <w:rsid w:val="00827201"/>
    <w:rsid w:val="0083097F"/>
    <w:rsid w:val="00830AAD"/>
    <w:rsid w:val="008321BA"/>
    <w:rsid w:val="00835459"/>
    <w:rsid w:val="00843B28"/>
    <w:rsid w:val="00847E52"/>
    <w:rsid w:val="008503B7"/>
    <w:rsid w:val="0085490D"/>
    <w:rsid w:val="008553A6"/>
    <w:rsid w:val="00881134"/>
    <w:rsid w:val="0088219D"/>
    <w:rsid w:val="00885ED9"/>
    <w:rsid w:val="008867F4"/>
    <w:rsid w:val="008931D3"/>
    <w:rsid w:val="008950F6"/>
    <w:rsid w:val="00895499"/>
    <w:rsid w:val="00896753"/>
    <w:rsid w:val="008B2BCB"/>
    <w:rsid w:val="008B58D1"/>
    <w:rsid w:val="008C2B85"/>
    <w:rsid w:val="008C35EE"/>
    <w:rsid w:val="008C3B84"/>
    <w:rsid w:val="008D356A"/>
    <w:rsid w:val="008E25B9"/>
    <w:rsid w:val="008E66B6"/>
    <w:rsid w:val="008E673A"/>
    <w:rsid w:val="008E6787"/>
    <w:rsid w:val="008F625C"/>
    <w:rsid w:val="008F69EB"/>
    <w:rsid w:val="008F722C"/>
    <w:rsid w:val="00903F9F"/>
    <w:rsid w:val="00904583"/>
    <w:rsid w:val="009069F0"/>
    <w:rsid w:val="00913B9C"/>
    <w:rsid w:val="009150B4"/>
    <w:rsid w:val="00923355"/>
    <w:rsid w:val="00923EC4"/>
    <w:rsid w:val="00925234"/>
    <w:rsid w:val="00925C31"/>
    <w:rsid w:val="00932565"/>
    <w:rsid w:val="009353D4"/>
    <w:rsid w:val="00935DAF"/>
    <w:rsid w:val="00936BDF"/>
    <w:rsid w:val="0094183A"/>
    <w:rsid w:val="0094227E"/>
    <w:rsid w:val="00942884"/>
    <w:rsid w:val="00947611"/>
    <w:rsid w:val="009509BF"/>
    <w:rsid w:val="009562FC"/>
    <w:rsid w:val="009568FA"/>
    <w:rsid w:val="00962408"/>
    <w:rsid w:val="00962B7F"/>
    <w:rsid w:val="00965789"/>
    <w:rsid w:val="0097386D"/>
    <w:rsid w:val="009751A4"/>
    <w:rsid w:val="00975EC8"/>
    <w:rsid w:val="0097795E"/>
    <w:rsid w:val="009827FD"/>
    <w:rsid w:val="009907C0"/>
    <w:rsid w:val="009A3EE0"/>
    <w:rsid w:val="009A6D62"/>
    <w:rsid w:val="009A7724"/>
    <w:rsid w:val="009A775F"/>
    <w:rsid w:val="009C2681"/>
    <w:rsid w:val="009C4796"/>
    <w:rsid w:val="009C796E"/>
    <w:rsid w:val="009D4197"/>
    <w:rsid w:val="009D671E"/>
    <w:rsid w:val="009E2C58"/>
    <w:rsid w:val="009E36BE"/>
    <w:rsid w:val="009E5144"/>
    <w:rsid w:val="009F3706"/>
    <w:rsid w:val="009F3DF9"/>
    <w:rsid w:val="00A03CC5"/>
    <w:rsid w:val="00A0527A"/>
    <w:rsid w:val="00A111DF"/>
    <w:rsid w:val="00A20502"/>
    <w:rsid w:val="00A23225"/>
    <w:rsid w:val="00A24C0D"/>
    <w:rsid w:val="00A26501"/>
    <w:rsid w:val="00A269FC"/>
    <w:rsid w:val="00A3096F"/>
    <w:rsid w:val="00A31601"/>
    <w:rsid w:val="00A31F88"/>
    <w:rsid w:val="00A33A8C"/>
    <w:rsid w:val="00A37109"/>
    <w:rsid w:val="00A45C69"/>
    <w:rsid w:val="00A514FD"/>
    <w:rsid w:val="00A54304"/>
    <w:rsid w:val="00A55056"/>
    <w:rsid w:val="00A579D0"/>
    <w:rsid w:val="00A602E1"/>
    <w:rsid w:val="00A622D1"/>
    <w:rsid w:val="00A64044"/>
    <w:rsid w:val="00A661FF"/>
    <w:rsid w:val="00A670BB"/>
    <w:rsid w:val="00A67B58"/>
    <w:rsid w:val="00A70F29"/>
    <w:rsid w:val="00A82626"/>
    <w:rsid w:val="00A870D7"/>
    <w:rsid w:val="00A876CB"/>
    <w:rsid w:val="00A9012D"/>
    <w:rsid w:val="00A90400"/>
    <w:rsid w:val="00A91EF6"/>
    <w:rsid w:val="00AA2EB2"/>
    <w:rsid w:val="00AB1B33"/>
    <w:rsid w:val="00AB5A48"/>
    <w:rsid w:val="00AD4372"/>
    <w:rsid w:val="00AE10EA"/>
    <w:rsid w:val="00AF2AB8"/>
    <w:rsid w:val="00AF3F76"/>
    <w:rsid w:val="00AF4B1E"/>
    <w:rsid w:val="00AF6EED"/>
    <w:rsid w:val="00AF7CE1"/>
    <w:rsid w:val="00B023A5"/>
    <w:rsid w:val="00B05729"/>
    <w:rsid w:val="00B06D7F"/>
    <w:rsid w:val="00B0719E"/>
    <w:rsid w:val="00B15B07"/>
    <w:rsid w:val="00B15DFC"/>
    <w:rsid w:val="00B16C24"/>
    <w:rsid w:val="00B21851"/>
    <w:rsid w:val="00B220A4"/>
    <w:rsid w:val="00B254F0"/>
    <w:rsid w:val="00B25E9D"/>
    <w:rsid w:val="00B37741"/>
    <w:rsid w:val="00B37A41"/>
    <w:rsid w:val="00B46291"/>
    <w:rsid w:val="00B46BC7"/>
    <w:rsid w:val="00B47110"/>
    <w:rsid w:val="00B510EE"/>
    <w:rsid w:val="00B5120E"/>
    <w:rsid w:val="00B516FD"/>
    <w:rsid w:val="00B600BA"/>
    <w:rsid w:val="00B61F19"/>
    <w:rsid w:val="00B65EC6"/>
    <w:rsid w:val="00B66D30"/>
    <w:rsid w:val="00B70BBB"/>
    <w:rsid w:val="00B72AD2"/>
    <w:rsid w:val="00B72B14"/>
    <w:rsid w:val="00B805A5"/>
    <w:rsid w:val="00B84936"/>
    <w:rsid w:val="00B905A9"/>
    <w:rsid w:val="00B9094D"/>
    <w:rsid w:val="00B90E29"/>
    <w:rsid w:val="00B91280"/>
    <w:rsid w:val="00B93A69"/>
    <w:rsid w:val="00B95FEA"/>
    <w:rsid w:val="00BA2D9E"/>
    <w:rsid w:val="00BA35B9"/>
    <w:rsid w:val="00BA69B9"/>
    <w:rsid w:val="00BB1374"/>
    <w:rsid w:val="00BB6FAE"/>
    <w:rsid w:val="00BC742F"/>
    <w:rsid w:val="00BD46B9"/>
    <w:rsid w:val="00BE49FE"/>
    <w:rsid w:val="00BF0E40"/>
    <w:rsid w:val="00BF3019"/>
    <w:rsid w:val="00BF7539"/>
    <w:rsid w:val="00BF7CF4"/>
    <w:rsid w:val="00C023FB"/>
    <w:rsid w:val="00C02A46"/>
    <w:rsid w:val="00C041B7"/>
    <w:rsid w:val="00C106A4"/>
    <w:rsid w:val="00C20607"/>
    <w:rsid w:val="00C261E3"/>
    <w:rsid w:val="00C275CD"/>
    <w:rsid w:val="00C27AA9"/>
    <w:rsid w:val="00C27F2C"/>
    <w:rsid w:val="00C31470"/>
    <w:rsid w:val="00C32EE6"/>
    <w:rsid w:val="00C33FEA"/>
    <w:rsid w:val="00C36CC4"/>
    <w:rsid w:val="00C4033A"/>
    <w:rsid w:val="00C42B40"/>
    <w:rsid w:val="00C44198"/>
    <w:rsid w:val="00C474B3"/>
    <w:rsid w:val="00C47808"/>
    <w:rsid w:val="00C47FBF"/>
    <w:rsid w:val="00C512CE"/>
    <w:rsid w:val="00C52F3D"/>
    <w:rsid w:val="00C53C2F"/>
    <w:rsid w:val="00C579B7"/>
    <w:rsid w:val="00C60C1F"/>
    <w:rsid w:val="00C62424"/>
    <w:rsid w:val="00C654FB"/>
    <w:rsid w:val="00C71C19"/>
    <w:rsid w:val="00C75856"/>
    <w:rsid w:val="00C81FB8"/>
    <w:rsid w:val="00C85017"/>
    <w:rsid w:val="00C9181C"/>
    <w:rsid w:val="00C91ABC"/>
    <w:rsid w:val="00C9730A"/>
    <w:rsid w:val="00CA546A"/>
    <w:rsid w:val="00CA601A"/>
    <w:rsid w:val="00CB433A"/>
    <w:rsid w:val="00CB445F"/>
    <w:rsid w:val="00CB610D"/>
    <w:rsid w:val="00CC1344"/>
    <w:rsid w:val="00CC4070"/>
    <w:rsid w:val="00CC5D84"/>
    <w:rsid w:val="00CC7D12"/>
    <w:rsid w:val="00CC7D45"/>
    <w:rsid w:val="00CD0598"/>
    <w:rsid w:val="00CD6056"/>
    <w:rsid w:val="00CE02DD"/>
    <w:rsid w:val="00CE0564"/>
    <w:rsid w:val="00CE0947"/>
    <w:rsid w:val="00CE1173"/>
    <w:rsid w:val="00CF69E9"/>
    <w:rsid w:val="00CF7D24"/>
    <w:rsid w:val="00D03433"/>
    <w:rsid w:val="00D07EA8"/>
    <w:rsid w:val="00D10F02"/>
    <w:rsid w:val="00D11AB4"/>
    <w:rsid w:val="00D148AA"/>
    <w:rsid w:val="00D15723"/>
    <w:rsid w:val="00D23423"/>
    <w:rsid w:val="00D235BA"/>
    <w:rsid w:val="00D25C28"/>
    <w:rsid w:val="00D321BB"/>
    <w:rsid w:val="00D337F7"/>
    <w:rsid w:val="00D33EA9"/>
    <w:rsid w:val="00D34278"/>
    <w:rsid w:val="00D36234"/>
    <w:rsid w:val="00D367E6"/>
    <w:rsid w:val="00D41961"/>
    <w:rsid w:val="00D44929"/>
    <w:rsid w:val="00D51E07"/>
    <w:rsid w:val="00D61552"/>
    <w:rsid w:val="00D62DFF"/>
    <w:rsid w:val="00D64EE3"/>
    <w:rsid w:val="00D75832"/>
    <w:rsid w:val="00D778D7"/>
    <w:rsid w:val="00D81CF1"/>
    <w:rsid w:val="00D841E6"/>
    <w:rsid w:val="00D8751B"/>
    <w:rsid w:val="00D91111"/>
    <w:rsid w:val="00D96C2B"/>
    <w:rsid w:val="00DA03E4"/>
    <w:rsid w:val="00DA0BBD"/>
    <w:rsid w:val="00DA298A"/>
    <w:rsid w:val="00DB3C04"/>
    <w:rsid w:val="00DC11F5"/>
    <w:rsid w:val="00DC1AD3"/>
    <w:rsid w:val="00DC5588"/>
    <w:rsid w:val="00DC5F0D"/>
    <w:rsid w:val="00DD4BD4"/>
    <w:rsid w:val="00DD644B"/>
    <w:rsid w:val="00DE02D1"/>
    <w:rsid w:val="00DE3AC1"/>
    <w:rsid w:val="00DE3B49"/>
    <w:rsid w:val="00DF1E05"/>
    <w:rsid w:val="00DF4086"/>
    <w:rsid w:val="00E00A6E"/>
    <w:rsid w:val="00E01E1C"/>
    <w:rsid w:val="00E06BB9"/>
    <w:rsid w:val="00E10A02"/>
    <w:rsid w:val="00E10B5B"/>
    <w:rsid w:val="00E10D7B"/>
    <w:rsid w:val="00E112BB"/>
    <w:rsid w:val="00E1451D"/>
    <w:rsid w:val="00E2308A"/>
    <w:rsid w:val="00E23138"/>
    <w:rsid w:val="00E26D0B"/>
    <w:rsid w:val="00E3012C"/>
    <w:rsid w:val="00E324D8"/>
    <w:rsid w:val="00E4050D"/>
    <w:rsid w:val="00E40ADF"/>
    <w:rsid w:val="00E410A0"/>
    <w:rsid w:val="00E41923"/>
    <w:rsid w:val="00E423C0"/>
    <w:rsid w:val="00E42FF3"/>
    <w:rsid w:val="00E50910"/>
    <w:rsid w:val="00E520CE"/>
    <w:rsid w:val="00E54A2C"/>
    <w:rsid w:val="00E55C96"/>
    <w:rsid w:val="00E62BFD"/>
    <w:rsid w:val="00E65221"/>
    <w:rsid w:val="00E7235E"/>
    <w:rsid w:val="00E83B59"/>
    <w:rsid w:val="00E85648"/>
    <w:rsid w:val="00E865D3"/>
    <w:rsid w:val="00E91F05"/>
    <w:rsid w:val="00E94AAE"/>
    <w:rsid w:val="00E95E0F"/>
    <w:rsid w:val="00EA0C73"/>
    <w:rsid w:val="00EA6BFB"/>
    <w:rsid w:val="00EB7C34"/>
    <w:rsid w:val="00EC0926"/>
    <w:rsid w:val="00EC1C93"/>
    <w:rsid w:val="00EC36BF"/>
    <w:rsid w:val="00EC3B45"/>
    <w:rsid w:val="00EC6016"/>
    <w:rsid w:val="00ED776D"/>
    <w:rsid w:val="00EE27FB"/>
    <w:rsid w:val="00EE486B"/>
    <w:rsid w:val="00EE4B58"/>
    <w:rsid w:val="00EF06A3"/>
    <w:rsid w:val="00EF0CE0"/>
    <w:rsid w:val="00EF3162"/>
    <w:rsid w:val="00EF47C6"/>
    <w:rsid w:val="00F01B9F"/>
    <w:rsid w:val="00F023DC"/>
    <w:rsid w:val="00F02F57"/>
    <w:rsid w:val="00F03A4C"/>
    <w:rsid w:val="00F03C53"/>
    <w:rsid w:val="00F06A9B"/>
    <w:rsid w:val="00F11BC5"/>
    <w:rsid w:val="00F11EA9"/>
    <w:rsid w:val="00F149CF"/>
    <w:rsid w:val="00F1514B"/>
    <w:rsid w:val="00F15459"/>
    <w:rsid w:val="00F16577"/>
    <w:rsid w:val="00F16985"/>
    <w:rsid w:val="00F20170"/>
    <w:rsid w:val="00F23982"/>
    <w:rsid w:val="00F23EA6"/>
    <w:rsid w:val="00F3077C"/>
    <w:rsid w:val="00F319B3"/>
    <w:rsid w:val="00F3294B"/>
    <w:rsid w:val="00F32EF6"/>
    <w:rsid w:val="00F33244"/>
    <w:rsid w:val="00F33B61"/>
    <w:rsid w:val="00F34FDA"/>
    <w:rsid w:val="00F37D86"/>
    <w:rsid w:val="00F423AA"/>
    <w:rsid w:val="00F42DA1"/>
    <w:rsid w:val="00F44038"/>
    <w:rsid w:val="00F45235"/>
    <w:rsid w:val="00F46F76"/>
    <w:rsid w:val="00F54593"/>
    <w:rsid w:val="00F607D7"/>
    <w:rsid w:val="00F65AB9"/>
    <w:rsid w:val="00F72177"/>
    <w:rsid w:val="00F766F5"/>
    <w:rsid w:val="00F778E1"/>
    <w:rsid w:val="00F805F1"/>
    <w:rsid w:val="00F81213"/>
    <w:rsid w:val="00F819B2"/>
    <w:rsid w:val="00F8455A"/>
    <w:rsid w:val="00F848A3"/>
    <w:rsid w:val="00F85EA7"/>
    <w:rsid w:val="00F87746"/>
    <w:rsid w:val="00F9101D"/>
    <w:rsid w:val="00F93115"/>
    <w:rsid w:val="00F95B5D"/>
    <w:rsid w:val="00F96D41"/>
    <w:rsid w:val="00FA074B"/>
    <w:rsid w:val="00FA15DF"/>
    <w:rsid w:val="00FA1B58"/>
    <w:rsid w:val="00FA4DA1"/>
    <w:rsid w:val="00FB162D"/>
    <w:rsid w:val="00FB350A"/>
    <w:rsid w:val="00FB6DC8"/>
    <w:rsid w:val="00FC6137"/>
    <w:rsid w:val="00FC682C"/>
    <w:rsid w:val="00FC78ED"/>
    <w:rsid w:val="00FD30B4"/>
    <w:rsid w:val="00FE294F"/>
    <w:rsid w:val="00FE2CDD"/>
    <w:rsid w:val="00FE345F"/>
    <w:rsid w:val="00FF367B"/>
    <w:rsid w:val="00FF372E"/>
    <w:rsid w:val="00FF4E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C7F0C"/>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865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customStyle="1" w:styleId="question">
    <w:name w:val="question"/>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67B"/>
    <w:rPr>
      <w:b/>
      <w:bCs/>
    </w:rPr>
  </w:style>
  <w:style w:type="paragraph" w:customStyle="1" w:styleId="answer">
    <w:name w:val="answer"/>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go-name">
    <w:name w:val="logo-name"/>
    <w:basedOn w:val="DefaultParagraphFont"/>
    <w:rsid w:val="0025167B"/>
  </w:style>
  <w:style w:type="character" w:customStyle="1" w:styleId="Heading3Char">
    <w:name w:val="Heading 3 Char"/>
    <w:basedOn w:val="DefaultParagraphFont"/>
    <w:link w:val="Heading3"/>
    <w:uiPriority w:val="9"/>
    <w:semiHidden/>
    <w:rsid w:val="00E865D3"/>
    <w:rPr>
      <w:rFonts w:asciiTheme="majorHAnsi" w:eastAsiaTheme="majorEastAsia" w:hAnsiTheme="majorHAnsi" w:cstheme="majorBidi"/>
      <w:color w:val="1F4D78" w:themeColor="accent1" w:themeShade="7F"/>
      <w:sz w:val="24"/>
      <w:szCs w:val="24"/>
    </w:rPr>
  </w:style>
  <w:style w:type="paragraph" w:customStyle="1" w:styleId="etpbtitlemetacontainer">
    <w:name w:val="et_pb_title_meta_container"/>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DefaultParagraphFont"/>
    <w:rsid w:val="00322574"/>
  </w:style>
  <w:style w:type="paragraph" w:customStyle="1" w:styleId="s5">
    <w:name w:val="s5"/>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mpedfont15">
    <w:name w:val="bumpedfont15"/>
    <w:basedOn w:val="DefaultParagraphFont"/>
    <w:rsid w:val="00322574"/>
  </w:style>
  <w:style w:type="paragraph" w:customStyle="1" w:styleId="content-element">
    <w:name w:val="content-element"/>
    <w:basedOn w:val="Normal"/>
    <w:rsid w:val="00C654FB"/>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723023"/>
    <w:rPr>
      <w:color w:val="605E5C"/>
      <w:shd w:val="clear" w:color="auto" w:fill="E1DFDD"/>
    </w:rPr>
  </w:style>
  <w:style w:type="character" w:styleId="PlaceholderText">
    <w:name w:val="Placeholder Text"/>
    <w:basedOn w:val="DefaultParagraphFont"/>
    <w:uiPriority w:val="99"/>
    <w:semiHidden/>
    <w:rsid w:val="002E599B"/>
    <w:rPr>
      <w:color w:val="666666"/>
    </w:rPr>
  </w:style>
  <w:style w:type="table" w:styleId="TableGrid">
    <w:name w:val="Table Grid"/>
    <w:basedOn w:val="TableNormal"/>
    <w:uiPriority w:val="39"/>
    <w:rsid w:val="00670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0F14DD"/>
    <w:rPr>
      <w:sz w:val="16"/>
      <w:szCs w:val="16"/>
    </w:rPr>
  </w:style>
  <w:style w:type="paragraph" w:styleId="CommentText">
    <w:name w:val="annotation text"/>
    <w:basedOn w:val="Normal"/>
    <w:link w:val="CommentTextChar"/>
    <w:uiPriority w:val="99"/>
    <w:unhideWhenUsed/>
    <w:rsid w:val="000F14D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F14DD"/>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08625237">
      <w:bodyDiv w:val="1"/>
      <w:marLeft w:val="0"/>
      <w:marRight w:val="0"/>
      <w:marTop w:val="0"/>
      <w:marBottom w:val="0"/>
      <w:divBdr>
        <w:top w:val="none" w:sz="0" w:space="0" w:color="auto"/>
        <w:left w:val="none" w:sz="0" w:space="0" w:color="auto"/>
        <w:bottom w:val="none" w:sz="0" w:space="0" w:color="auto"/>
        <w:right w:val="none" w:sz="0" w:space="0" w:color="auto"/>
      </w:divBdr>
    </w:div>
    <w:div w:id="193008740">
      <w:bodyDiv w:val="1"/>
      <w:marLeft w:val="0"/>
      <w:marRight w:val="0"/>
      <w:marTop w:val="0"/>
      <w:marBottom w:val="0"/>
      <w:divBdr>
        <w:top w:val="none" w:sz="0" w:space="0" w:color="auto"/>
        <w:left w:val="none" w:sz="0" w:space="0" w:color="auto"/>
        <w:bottom w:val="none" w:sz="0" w:space="0" w:color="auto"/>
        <w:right w:val="none" w:sz="0" w:space="0" w:color="auto"/>
      </w:divBdr>
    </w:div>
    <w:div w:id="205991413">
      <w:bodyDiv w:val="1"/>
      <w:marLeft w:val="0"/>
      <w:marRight w:val="0"/>
      <w:marTop w:val="0"/>
      <w:marBottom w:val="0"/>
      <w:divBdr>
        <w:top w:val="none" w:sz="0" w:space="0" w:color="auto"/>
        <w:left w:val="none" w:sz="0" w:space="0" w:color="auto"/>
        <w:bottom w:val="none" w:sz="0" w:space="0" w:color="auto"/>
        <w:right w:val="none" w:sz="0" w:space="0" w:color="auto"/>
      </w:divBdr>
    </w:div>
    <w:div w:id="272397132">
      <w:bodyDiv w:val="1"/>
      <w:marLeft w:val="0"/>
      <w:marRight w:val="0"/>
      <w:marTop w:val="0"/>
      <w:marBottom w:val="0"/>
      <w:divBdr>
        <w:top w:val="none" w:sz="0" w:space="0" w:color="auto"/>
        <w:left w:val="none" w:sz="0" w:space="0" w:color="auto"/>
        <w:bottom w:val="none" w:sz="0" w:space="0" w:color="auto"/>
        <w:right w:val="none" w:sz="0" w:space="0" w:color="auto"/>
      </w:divBdr>
    </w:div>
    <w:div w:id="354309707">
      <w:bodyDiv w:val="1"/>
      <w:marLeft w:val="0"/>
      <w:marRight w:val="0"/>
      <w:marTop w:val="0"/>
      <w:marBottom w:val="0"/>
      <w:divBdr>
        <w:top w:val="none" w:sz="0" w:space="0" w:color="auto"/>
        <w:left w:val="none" w:sz="0" w:space="0" w:color="auto"/>
        <w:bottom w:val="none" w:sz="0" w:space="0" w:color="auto"/>
        <w:right w:val="none" w:sz="0" w:space="0" w:color="auto"/>
      </w:divBdr>
      <w:divsChild>
        <w:div w:id="1143427495">
          <w:marLeft w:val="0"/>
          <w:marRight w:val="0"/>
          <w:marTop w:val="0"/>
          <w:marBottom w:val="0"/>
          <w:divBdr>
            <w:top w:val="none" w:sz="0" w:space="0" w:color="auto"/>
            <w:left w:val="none" w:sz="0" w:space="0" w:color="auto"/>
            <w:bottom w:val="none" w:sz="0" w:space="0" w:color="auto"/>
            <w:right w:val="none" w:sz="0" w:space="0" w:color="auto"/>
          </w:divBdr>
        </w:div>
      </w:divsChild>
    </w:div>
    <w:div w:id="450243139">
      <w:bodyDiv w:val="1"/>
      <w:marLeft w:val="0"/>
      <w:marRight w:val="0"/>
      <w:marTop w:val="0"/>
      <w:marBottom w:val="0"/>
      <w:divBdr>
        <w:top w:val="none" w:sz="0" w:space="0" w:color="auto"/>
        <w:left w:val="none" w:sz="0" w:space="0" w:color="auto"/>
        <w:bottom w:val="none" w:sz="0" w:space="0" w:color="auto"/>
        <w:right w:val="none" w:sz="0" w:space="0" w:color="auto"/>
      </w:divBdr>
    </w:div>
    <w:div w:id="55786356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52684795">
      <w:bodyDiv w:val="1"/>
      <w:marLeft w:val="0"/>
      <w:marRight w:val="0"/>
      <w:marTop w:val="0"/>
      <w:marBottom w:val="0"/>
      <w:divBdr>
        <w:top w:val="none" w:sz="0" w:space="0" w:color="auto"/>
        <w:left w:val="none" w:sz="0" w:space="0" w:color="auto"/>
        <w:bottom w:val="none" w:sz="0" w:space="0" w:color="auto"/>
        <w:right w:val="none" w:sz="0" w:space="0" w:color="auto"/>
      </w:divBdr>
    </w:div>
    <w:div w:id="794635791">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61765242">
      <w:bodyDiv w:val="1"/>
      <w:marLeft w:val="0"/>
      <w:marRight w:val="0"/>
      <w:marTop w:val="0"/>
      <w:marBottom w:val="0"/>
      <w:divBdr>
        <w:top w:val="none" w:sz="0" w:space="0" w:color="auto"/>
        <w:left w:val="none" w:sz="0" w:space="0" w:color="auto"/>
        <w:bottom w:val="none" w:sz="0" w:space="0" w:color="auto"/>
        <w:right w:val="none" w:sz="0" w:space="0" w:color="auto"/>
      </w:divBdr>
    </w:div>
    <w:div w:id="1334996076">
      <w:bodyDiv w:val="1"/>
      <w:marLeft w:val="0"/>
      <w:marRight w:val="0"/>
      <w:marTop w:val="0"/>
      <w:marBottom w:val="0"/>
      <w:divBdr>
        <w:top w:val="none" w:sz="0" w:space="0" w:color="auto"/>
        <w:left w:val="none" w:sz="0" w:space="0" w:color="auto"/>
        <w:bottom w:val="none" w:sz="0" w:space="0" w:color="auto"/>
        <w:right w:val="none" w:sz="0" w:space="0" w:color="auto"/>
      </w:divBdr>
    </w:div>
    <w:div w:id="1466000898">
      <w:bodyDiv w:val="1"/>
      <w:marLeft w:val="0"/>
      <w:marRight w:val="0"/>
      <w:marTop w:val="0"/>
      <w:marBottom w:val="0"/>
      <w:divBdr>
        <w:top w:val="none" w:sz="0" w:space="0" w:color="auto"/>
        <w:left w:val="none" w:sz="0" w:space="0" w:color="auto"/>
        <w:bottom w:val="none" w:sz="0" w:space="0" w:color="auto"/>
        <w:right w:val="none" w:sz="0" w:space="0" w:color="auto"/>
      </w:divBdr>
    </w:div>
    <w:div w:id="1552692082">
      <w:bodyDiv w:val="1"/>
      <w:marLeft w:val="0"/>
      <w:marRight w:val="0"/>
      <w:marTop w:val="0"/>
      <w:marBottom w:val="0"/>
      <w:divBdr>
        <w:top w:val="none" w:sz="0" w:space="0" w:color="auto"/>
        <w:left w:val="none" w:sz="0" w:space="0" w:color="auto"/>
        <w:bottom w:val="none" w:sz="0" w:space="0" w:color="auto"/>
        <w:right w:val="none" w:sz="0" w:space="0" w:color="auto"/>
      </w:divBdr>
    </w:div>
    <w:div w:id="1612778221">
      <w:bodyDiv w:val="1"/>
      <w:marLeft w:val="0"/>
      <w:marRight w:val="0"/>
      <w:marTop w:val="0"/>
      <w:marBottom w:val="0"/>
      <w:divBdr>
        <w:top w:val="none" w:sz="0" w:space="0" w:color="auto"/>
        <w:left w:val="none" w:sz="0" w:space="0" w:color="auto"/>
        <w:bottom w:val="none" w:sz="0" w:space="0" w:color="auto"/>
        <w:right w:val="none" w:sz="0" w:space="0" w:color="auto"/>
      </w:divBdr>
      <w:divsChild>
        <w:div w:id="97871754">
          <w:marLeft w:val="0"/>
          <w:marRight w:val="0"/>
          <w:marTop w:val="0"/>
          <w:marBottom w:val="0"/>
          <w:divBdr>
            <w:top w:val="none" w:sz="0" w:space="0" w:color="auto"/>
            <w:left w:val="none" w:sz="0" w:space="0" w:color="auto"/>
            <w:bottom w:val="none" w:sz="0" w:space="0" w:color="auto"/>
            <w:right w:val="none" w:sz="0" w:space="0" w:color="auto"/>
          </w:divBdr>
        </w:div>
        <w:div w:id="875582799">
          <w:marLeft w:val="0"/>
          <w:marRight w:val="0"/>
          <w:marTop w:val="0"/>
          <w:marBottom w:val="0"/>
          <w:divBdr>
            <w:top w:val="none" w:sz="0" w:space="0" w:color="auto"/>
            <w:left w:val="none" w:sz="0" w:space="0" w:color="auto"/>
            <w:bottom w:val="none" w:sz="0" w:space="0" w:color="auto"/>
            <w:right w:val="none" w:sz="0" w:space="0" w:color="auto"/>
          </w:divBdr>
          <w:divsChild>
            <w:div w:id="851725228">
              <w:marLeft w:val="0"/>
              <w:marRight w:val="0"/>
              <w:marTop w:val="0"/>
              <w:marBottom w:val="0"/>
              <w:divBdr>
                <w:top w:val="none" w:sz="0" w:space="0" w:color="auto"/>
                <w:left w:val="none" w:sz="0" w:space="0" w:color="auto"/>
                <w:bottom w:val="none" w:sz="0" w:space="0" w:color="auto"/>
                <w:right w:val="none" w:sz="0" w:space="0" w:color="auto"/>
              </w:divBdr>
              <w:divsChild>
                <w:div w:id="947346166">
                  <w:marLeft w:val="0"/>
                  <w:marRight w:val="0"/>
                  <w:marTop w:val="0"/>
                  <w:marBottom w:val="0"/>
                  <w:divBdr>
                    <w:top w:val="none" w:sz="0" w:space="0" w:color="auto"/>
                    <w:left w:val="none" w:sz="0" w:space="0" w:color="auto"/>
                    <w:bottom w:val="none" w:sz="0" w:space="0" w:color="auto"/>
                    <w:right w:val="none" w:sz="0" w:space="0" w:color="auto"/>
                  </w:divBdr>
                  <w:divsChild>
                    <w:div w:id="1241063364">
                      <w:marLeft w:val="0"/>
                      <w:marRight w:val="0"/>
                      <w:marTop w:val="0"/>
                      <w:marBottom w:val="0"/>
                      <w:divBdr>
                        <w:top w:val="none" w:sz="0" w:space="0" w:color="auto"/>
                        <w:left w:val="none" w:sz="0" w:space="0" w:color="auto"/>
                        <w:bottom w:val="none" w:sz="0" w:space="0" w:color="auto"/>
                        <w:right w:val="none" w:sz="0" w:space="0" w:color="auto"/>
                      </w:divBdr>
                      <w:divsChild>
                        <w:div w:id="788208730">
                          <w:marLeft w:val="0"/>
                          <w:marRight w:val="0"/>
                          <w:marTop w:val="100"/>
                          <w:marBottom w:val="100"/>
                          <w:divBdr>
                            <w:top w:val="none" w:sz="0" w:space="0" w:color="auto"/>
                            <w:left w:val="none" w:sz="0" w:space="0" w:color="auto"/>
                            <w:bottom w:val="none" w:sz="0" w:space="0" w:color="auto"/>
                            <w:right w:val="none" w:sz="0" w:space="0" w:color="auto"/>
                          </w:divBdr>
                          <w:divsChild>
                            <w:div w:id="660698765">
                              <w:marLeft w:val="0"/>
                              <w:marRight w:val="0"/>
                              <w:marTop w:val="0"/>
                              <w:marBottom w:val="0"/>
                              <w:divBdr>
                                <w:top w:val="none" w:sz="0" w:space="0" w:color="auto"/>
                                <w:left w:val="none" w:sz="0" w:space="0" w:color="auto"/>
                                <w:bottom w:val="none" w:sz="0" w:space="0" w:color="auto"/>
                                <w:right w:val="none" w:sz="0" w:space="0" w:color="auto"/>
                              </w:divBdr>
                              <w:divsChild>
                                <w:div w:id="7667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767134">
      <w:bodyDiv w:val="1"/>
      <w:marLeft w:val="0"/>
      <w:marRight w:val="0"/>
      <w:marTop w:val="0"/>
      <w:marBottom w:val="0"/>
      <w:divBdr>
        <w:top w:val="none" w:sz="0" w:space="0" w:color="auto"/>
        <w:left w:val="none" w:sz="0" w:space="0" w:color="auto"/>
        <w:bottom w:val="none" w:sz="0" w:space="0" w:color="auto"/>
        <w:right w:val="none" w:sz="0" w:space="0" w:color="auto"/>
      </w:divBdr>
    </w:div>
    <w:div w:id="1633365952">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2490451">
      <w:bodyDiv w:val="1"/>
      <w:marLeft w:val="0"/>
      <w:marRight w:val="0"/>
      <w:marTop w:val="0"/>
      <w:marBottom w:val="0"/>
      <w:divBdr>
        <w:top w:val="none" w:sz="0" w:space="0" w:color="auto"/>
        <w:left w:val="none" w:sz="0" w:space="0" w:color="auto"/>
        <w:bottom w:val="none" w:sz="0" w:space="0" w:color="auto"/>
        <w:right w:val="none" w:sz="0" w:space="0" w:color="auto"/>
      </w:divBdr>
    </w:div>
    <w:div w:id="1883979590">
      <w:bodyDiv w:val="1"/>
      <w:marLeft w:val="0"/>
      <w:marRight w:val="0"/>
      <w:marTop w:val="0"/>
      <w:marBottom w:val="0"/>
      <w:divBdr>
        <w:top w:val="none" w:sz="0" w:space="0" w:color="auto"/>
        <w:left w:val="none" w:sz="0" w:space="0" w:color="auto"/>
        <w:bottom w:val="none" w:sz="0" w:space="0" w:color="auto"/>
        <w:right w:val="none" w:sz="0" w:space="0" w:color="auto"/>
      </w:divBdr>
    </w:div>
    <w:div w:id="1941718219">
      <w:bodyDiv w:val="1"/>
      <w:marLeft w:val="0"/>
      <w:marRight w:val="0"/>
      <w:marTop w:val="0"/>
      <w:marBottom w:val="0"/>
      <w:divBdr>
        <w:top w:val="none" w:sz="0" w:space="0" w:color="auto"/>
        <w:left w:val="none" w:sz="0" w:space="0" w:color="auto"/>
        <w:bottom w:val="none" w:sz="0" w:space="0" w:color="auto"/>
        <w:right w:val="none" w:sz="0" w:space="0" w:color="auto"/>
      </w:divBdr>
    </w:div>
    <w:div w:id="1983729812">
      <w:bodyDiv w:val="1"/>
      <w:marLeft w:val="0"/>
      <w:marRight w:val="0"/>
      <w:marTop w:val="0"/>
      <w:marBottom w:val="0"/>
      <w:divBdr>
        <w:top w:val="none" w:sz="0" w:space="0" w:color="auto"/>
        <w:left w:val="none" w:sz="0" w:space="0" w:color="auto"/>
        <w:bottom w:val="none" w:sz="0" w:space="0" w:color="auto"/>
        <w:right w:val="none" w:sz="0" w:space="0" w:color="auto"/>
      </w:divBdr>
      <w:divsChild>
        <w:div w:id="1392578337">
          <w:marLeft w:val="0"/>
          <w:marRight w:val="0"/>
          <w:marTop w:val="0"/>
          <w:marBottom w:val="0"/>
          <w:divBdr>
            <w:top w:val="none" w:sz="0" w:space="0" w:color="auto"/>
            <w:left w:val="none" w:sz="0" w:space="0" w:color="auto"/>
            <w:bottom w:val="none" w:sz="0" w:space="0" w:color="auto"/>
            <w:right w:val="none" w:sz="0" w:space="0" w:color="auto"/>
          </w:divBdr>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08841681">
      <w:bodyDiv w:val="1"/>
      <w:marLeft w:val="0"/>
      <w:marRight w:val="0"/>
      <w:marTop w:val="0"/>
      <w:marBottom w:val="0"/>
      <w:divBdr>
        <w:top w:val="none" w:sz="0" w:space="0" w:color="auto"/>
        <w:left w:val="none" w:sz="0" w:space="0" w:color="auto"/>
        <w:bottom w:val="none" w:sz="0" w:space="0" w:color="auto"/>
        <w:right w:val="none" w:sz="0" w:space="0" w:color="auto"/>
      </w:divBdr>
      <w:divsChild>
        <w:div w:id="976372831">
          <w:marLeft w:val="0"/>
          <w:marRight w:val="0"/>
          <w:marTop w:val="0"/>
          <w:marBottom w:val="0"/>
          <w:divBdr>
            <w:top w:val="none" w:sz="0" w:space="0" w:color="auto"/>
            <w:left w:val="none" w:sz="0" w:space="0" w:color="auto"/>
            <w:bottom w:val="none" w:sz="0" w:space="0" w:color="auto"/>
            <w:right w:val="none" w:sz="0" w:space="0" w:color="auto"/>
          </w:divBdr>
        </w:div>
      </w:divsChild>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920FB-3A91-4B70-9B38-1D158F07E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880</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Gloria de Jesús Maldonado</cp:lastModifiedBy>
  <cp:revision>2</cp:revision>
  <cp:lastPrinted>2025-11-12T20:06:00Z</cp:lastPrinted>
  <dcterms:created xsi:type="dcterms:W3CDTF">2025-11-12T21:47:00Z</dcterms:created>
  <dcterms:modified xsi:type="dcterms:W3CDTF">2025-11-12T21:47:00Z</dcterms:modified>
</cp:coreProperties>
</file>