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0BEB7" w14:textId="77777777" w:rsidR="00142520" w:rsidRPr="005308ED" w:rsidRDefault="00142520" w:rsidP="002F7D84">
      <w:pPr>
        <w:jc w:val="center"/>
        <w:rPr>
          <w:szCs w:val="24"/>
          <w:lang w:val="es-PR"/>
        </w:rPr>
      </w:pPr>
      <w:proofErr w:type="spellStart"/>
      <w:r w:rsidRPr="007854AA">
        <w:rPr>
          <w:sz w:val="36"/>
          <w:szCs w:val="36"/>
          <w:lang w:val="es-PR"/>
        </w:rPr>
        <w:t>Entirillado</w:t>
      </w:r>
      <w:proofErr w:type="spellEnd"/>
      <w:r w:rsidRPr="007854AA">
        <w:rPr>
          <w:sz w:val="36"/>
          <w:szCs w:val="36"/>
          <w:lang w:val="es-PR"/>
        </w:rPr>
        <w:t xml:space="preserve"> Electrónico</w:t>
      </w:r>
    </w:p>
    <w:p w14:paraId="75E14D71" w14:textId="77777777" w:rsidR="008C4672" w:rsidRPr="005308ED" w:rsidRDefault="009E67D5" w:rsidP="002F7D84">
      <w:pPr>
        <w:jc w:val="center"/>
        <w:rPr>
          <w:rFonts w:ascii="Book Antiqua" w:hAnsi="Book Antiqua"/>
          <w:sz w:val="36"/>
          <w:lang w:val="es-PR"/>
        </w:rPr>
      </w:pPr>
      <w:r w:rsidRPr="005308ED">
        <w:rPr>
          <w:rFonts w:ascii="Book Antiqua" w:hAnsi="Book Antiqua"/>
          <w:sz w:val="36"/>
          <w:lang w:val="es-PR"/>
        </w:rPr>
        <w:t xml:space="preserve">GOBIERNO </w:t>
      </w:r>
      <w:r w:rsidR="002F7D84" w:rsidRPr="005308ED">
        <w:rPr>
          <w:rFonts w:ascii="Book Antiqua" w:hAnsi="Book Antiqua"/>
          <w:sz w:val="36"/>
          <w:lang w:val="es-PR"/>
        </w:rPr>
        <w:t>DE PUERTO RICO</w:t>
      </w:r>
    </w:p>
    <w:p w14:paraId="5F64D585" w14:textId="77777777" w:rsidR="002F7D84" w:rsidRPr="005308ED" w:rsidRDefault="002F7D84" w:rsidP="002F7D84">
      <w:pPr>
        <w:jc w:val="center"/>
        <w:rPr>
          <w:rFonts w:ascii="Book Antiqua" w:hAnsi="Book Antiqua"/>
          <w:sz w:val="36"/>
          <w:lang w:val="es-PR"/>
        </w:rPr>
      </w:pPr>
    </w:p>
    <w:p w14:paraId="3A6037B1" w14:textId="77777777" w:rsidR="002F7D84" w:rsidRPr="005308ED" w:rsidRDefault="002F7D84" w:rsidP="002F7D84">
      <w:pPr>
        <w:pStyle w:val="Title2"/>
        <w:rPr>
          <w:rFonts w:ascii="Book Antiqua" w:hAnsi="Book Antiqua"/>
          <w:lang w:val="es-PR"/>
        </w:rPr>
      </w:pPr>
      <w:r w:rsidRPr="005308ED">
        <w:rPr>
          <w:rFonts w:ascii="Book Antiqua" w:hAnsi="Book Antiqua"/>
          <w:lang w:val="es-PR"/>
        </w:rPr>
        <w:t>20</w:t>
      </w:r>
      <w:r w:rsidRPr="005308ED">
        <w:rPr>
          <w:rFonts w:ascii="Book Antiqua" w:hAnsi="Book Antiqua"/>
          <w:vertAlign w:val="superscript"/>
          <w:lang w:val="es-PR"/>
        </w:rPr>
        <w:t>ma</w:t>
      </w:r>
      <w:r w:rsidR="005D29CB" w:rsidRPr="005308ED">
        <w:rPr>
          <w:rFonts w:ascii="Book Antiqua" w:hAnsi="Book Antiqua"/>
          <w:vertAlign w:val="superscript"/>
          <w:lang w:val="es-PR"/>
        </w:rPr>
        <w:t>.</w:t>
      </w:r>
      <w:r w:rsidRPr="005308ED">
        <w:rPr>
          <w:rFonts w:ascii="Book Antiqua" w:hAnsi="Book Antiqua"/>
          <w:lang w:val="es-PR"/>
        </w:rPr>
        <w:tab/>
        <w:t>Asamblea</w:t>
      </w:r>
      <w:r w:rsidRPr="005308ED">
        <w:rPr>
          <w:rFonts w:ascii="Book Antiqua" w:hAnsi="Book Antiqua"/>
          <w:lang w:val="es-PR"/>
        </w:rPr>
        <w:tab/>
        <w:t>2</w:t>
      </w:r>
      <w:r w:rsidRPr="005308ED">
        <w:rPr>
          <w:rFonts w:ascii="Book Antiqua" w:hAnsi="Book Antiqua"/>
          <w:vertAlign w:val="superscript"/>
          <w:lang w:val="es-PR"/>
        </w:rPr>
        <w:t>da</w:t>
      </w:r>
      <w:r w:rsidR="005D29CB" w:rsidRPr="005308ED">
        <w:rPr>
          <w:rFonts w:ascii="Book Antiqua" w:hAnsi="Book Antiqua"/>
          <w:vertAlign w:val="superscript"/>
          <w:lang w:val="es-PR"/>
        </w:rPr>
        <w:t>.</w:t>
      </w:r>
      <w:r w:rsidRPr="005308ED">
        <w:rPr>
          <w:rFonts w:ascii="Book Antiqua" w:hAnsi="Book Antiqua"/>
          <w:lang w:val="es-PR"/>
        </w:rPr>
        <w:tab/>
        <w:t>Sesión</w:t>
      </w:r>
    </w:p>
    <w:p w14:paraId="18455C1E" w14:textId="77777777" w:rsidR="002F7D84" w:rsidRPr="005308ED" w:rsidRDefault="002F7D84" w:rsidP="002F7D84">
      <w:pPr>
        <w:pStyle w:val="Title2"/>
        <w:rPr>
          <w:rFonts w:ascii="Book Antiqua" w:hAnsi="Book Antiqua"/>
          <w:lang w:val="es-PR"/>
        </w:rPr>
      </w:pPr>
      <w:r w:rsidRPr="005308ED">
        <w:rPr>
          <w:rFonts w:ascii="Book Antiqua" w:hAnsi="Book Antiqua"/>
          <w:lang w:val="es-PR"/>
        </w:rPr>
        <w:tab/>
        <w:t>Legislativa</w:t>
      </w:r>
      <w:r w:rsidRPr="005308ED">
        <w:rPr>
          <w:rFonts w:ascii="Book Antiqua" w:hAnsi="Book Antiqua"/>
          <w:lang w:val="es-PR"/>
        </w:rPr>
        <w:tab/>
      </w:r>
      <w:r w:rsidRPr="005308ED">
        <w:rPr>
          <w:rFonts w:ascii="Book Antiqua" w:hAnsi="Book Antiqua"/>
          <w:lang w:val="es-PR"/>
        </w:rPr>
        <w:tab/>
        <w:t>Ordinaria</w:t>
      </w:r>
    </w:p>
    <w:p w14:paraId="37EBA412" w14:textId="77777777" w:rsidR="002F7D84" w:rsidRPr="005308ED" w:rsidRDefault="002F7D84" w:rsidP="002F7D84">
      <w:pPr>
        <w:rPr>
          <w:lang w:val="es-PR"/>
        </w:rPr>
      </w:pPr>
    </w:p>
    <w:p w14:paraId="660210B7" w14:textId="77777777" w:rsidR="002F7D84" w:rsidRPr="005308ED" w:rsidRDefault="002F7D84" w:rsidP="002F7D84">
      <w:pPr>
        <w:jc w:val="center"/>
        <w:rPr>
          <w:rFonts w:ascii="Book Antiqua" w:hAnsi="Book Antiqua"/>
          <w:b/>
          <w:sz w:val="36"/>
          <w:lang w:val="es-PR"/>
        </w:rPr>
      </w:pPr>
      <w:r w:rsidRPr="005308ED">
        <w:rPr>
          <w:rFonts w:ascii="Book Antiqua" w:hAnsi="Book Antiqua"/>
          <w:b/>
          <w:sz w:val="36"/>
          <w:lang w:val="es-PR"/>
        </w:rPr>
        <w:t>SENADO DE PUERTO RICO</w:t>
      </w:r>
    </w:p>
    <w:p w14:paraId="784835F0" w14:textId="77777777" w:rsidR="002F7D84" w:rsidRPr="005308ED" w:rsidRDefault="002F7D84" w:rsidP="002F7D84">
      <w:pPr>
        <w:spacing w:before="240"/>
        <w:jc w:val="center"/>
        <w:rPr>
          <w:rFonts w:ascii="Book Antiqua" w:hAnsi="Book Antiqua"/>
          <w:b/>
          <w:sz w:val="52"/>
          <w:lang w:val="es-PR"/>
        </w:rPr>
      </w:pPr>
      <w:r w:rsidRPr="005308ED">
        <w:rPr>
          <w:rFonts w:ascii="Book Antiqua" w:hAnsi="Book Antiqua"/>
          <w:b/>
          <w:sz w:val="52"/>
          <w:lang w:val="es-PR"/>
        </w:rPr>
        <w:t xml:space="preserve">P. del S. </w:t>
      </w:r>
      <w:r w:rsidR="00E52B55" w:rsidRPr="005308ED">
        <w:rPr>
          <w:rFonts w:ascii="Book Antiqua" w:hAnsi="Book Antiqua"/>
          <w:b/>
          <w:sz w:val="52"/>
          <w:lang w:val="es-PR"/>
        </w:rPr>
        <w:t>765</w:t>
      </w:r>
    </w:p>
    <w:p w14:paraId="054A22E4" w14:textId="77777777" w:rsidR="002F7D84" w:rsidRPr="005308ED" w:rsidRDefault="002F7D84" w:rsidP="002F7D84">
      <w:pPr>
        <w:spacing w:before="120"/>
        <w:jc w:val="center"/>
        <w:rPr>
          <w:rFonts w:ascii="Book Antiqua" w:hAnsi="Book Antiqua"/>
          <w:lang w:val="es-PR"/>
        </w:rPr>
      </w:pPr>
      <w:r w:rsidRPr="005308ED">
        <w:rPr>
          <w:rFonts w:ascii="Book Antiqua" w:hAnsi="Book Antiqua"/>
          <w:lang w:val="es-PR"/>
        </w:rPr>
        <w:t xml:space="preserve">  </w:t>
      </w:r>
      <w:r w:rsidR="00E52B55" w:rsidRPr="005308ED">
        <w:rPr>
          <w:rFonts w:ascii="Book Antiqua" w:hAnsi="Book Antiqua"/>
          <w:lang w:val="es-PR"/>
        </w:rPr>
        <w:t xml:space="preserve">7 </w:t>
      </w:r>
      <w:r w:rsidRPr="005308ED">
        <w:rPr>
          <w:rFonts w:ascii="Book Antiqua" w:hAnsi="Book Antiqua"/>
          <w:lang w:val="es-PR"/>
        </w:rPr>
        <w:t>de octubre de 2025</w:t>
      </w:r>
    </w:p>
    <w:p w14:paraId="08292B1F" w14:textId="77777777" w:rsidR="002F7D84" w:rsidRPr="005308ED" w:rsidRDefault="002F7D84" w:rsidP="002F7D84">
      <w:pPr>
        <w:spacing w:before="120"/>
        <w:jc w:val="center"/>
        <w:rPr>
          <w:rFonts w:ascii="Book Antiqua" w:hAnsi="Book Antiqua"/>
          <w:i/>
          <w:iCs/>
          <w:lang w:val="es-PR"/>
        </w:rPr>
      </w:pPr>
      <w:r w:rsidRPr="005308ED">
        <w:rPr>
          <w:rFonts w:ascii="Book Antiqua" w:hAnsi="Book Antiqua"/>
          <w:lang w:val="es-PR"/>
        </w:rPr>
        <w:t xml:space="preserve">Presentado por el señor </w:t>
      </w:r>
      <w:r w:rsidRPr="005308ED">
        <w:rPr>
          <w:rFonts w:ascii="Book Antiqua" w:hAnsi="Book Antiqua"/>
          <w:i/>
          <w:iCs/>
          <w:lang w:val="es-PR"/>
        </w:rPr>
        <w:t>Rivera Schatz</w:t>
      </w:r>
    </w:p>
    <w:p w14:paraId="2E67F0C5" w14:textId="77777777" w:rsidR="00982FE5" w:rsidRPr="005308ED" w:rsidRDefault="00982FE5" w:rsidP="002F7D84">
      <w:pPr>
        <w:spacing w:before="120"/>
        <w:jc w:val="center"/>
        <w:rPr>
          <w:rFonts w:ascii="Book Antiqua" w:hAnsi="Book Antiqua"/>
          <w:lang w:val="es-PR"/>
        </w:rPr>
      </w:pPr>
      <w:r w:rsidRPr="005308ED">
        <w:rPr>
          <w:rFonts w:ascii="Book Antiqua" w:hAnsi="Book Antiqua"/>
          <w:i/>
          <w:iCs/>
          <w:lang w:val="es-PR"/>
        </w:rPr>
        <w:t>Coautores la señora Barlucea Rodríguez; los señores Colón La Santa, Reyes Berríos, Rosa Ramos y Santos Ortiz</w:t>
      </w:r>
    </w:p>
    <w:p w14:paraId="648C8B5B" w14:textId="77777777" w:rsidR="002F7D84" w:rsidRPr="005308ED" w:rsidRDefault="002F7D84" w:rsidP="002F7D84">
      <w:pPr>
        <w:spacing w:before="120"/>
        <w:jc w:val="center"/>
        <w:rPr>
          <w:rFonts w:ascii="Book Antiqua" w:hAnsi="Book Antiqua"/>
          <w:i/>
          <w:iCs/>
          <w:lang w:val="es-PR"/>
        </w:rPr>
      </w:pPr>
      <w:r w:rsidRPr="005308ED">
        <w:rPr>
          <w:rFonts w:ascii="Book Antiqua" w:hAnsi="Book Antiqua"/>
          <w:i/>
          <w:iCs/>
          <w:lang w:val="es-PR"/>
        </w:rPr>
        <w:t xml:space="preserve">Referido a </w:t>
      </w:r>
      <w:r w:rsidR="000C3B26" w:rsidRPr="005308ED">
        <w:rPr>
          <w:rFonts w:ascii="Book Antiqua" w:hAnsi="Book Antiqua"/>
          <w:i/>
          <w:iCs/>
          <w:lang w:val="es-PR"/>
        </w:rPr>
        <w:t>la Comisión de lo Jurídico</w:t>
      </w:r>
    </w:p>
    <w:p w14:paraId="7ECB216F" w14:textId="77777777" w:rsidR="002F7D84" w:rsidRPr="005308ED" w:rsidRDefault="002F7D84" w:rsidP="002F7D84">
      <w:pPr>
        <w:jc w:val="both"/>
        <w:rPr>
          <w:rFonts w:ascii="Book Antiqua" w:hAnsi="Book Antiqua"/>
          <w:lang w:val="es-PR"/>
        </w:rPr>
      </w:pPr>
    </w:p>
    <w:p w14:paraId="51CE976F" w14:textId="77777777" w:rsidR="002F7D84" w:rsidRPr="005308ED" w:rsidRDefault="002F7D84" w:rsidP="002F7D84">
      <w:pPr>
        <w:jc w:val="center"/>
        <w:rPr>
          <w:rFonts w:ascii="Book Antiqua" w:hAnsi="Book Antiqua"/>
          <w:b/>
          <w:lang w:val="es-PR"/>
        </w:rPr>
      </w:pPr>
      <w:r w:rsidRPr="005308ED">
        <w:rPr>
          <w:rFonts w:ascii="Book Antiqua" w:hAnsi="Book Antiqua"/>
          <w:b/>
          <w:lang w:val="es-PR"/>
        </w:rPr>
        <w:t>LEY</w:t>
      </w:r>
    </w:p>
    <w:p w14:paraId="7D945DC1" w14:textId="77777777" w:rsidR="002F7D84" w:rsidRPr="005308ED" w:rsidRDefault="002F7D84" w:rsidP="002F7D84">
      <w:pPr>
        <w:jc w:val="both"/>
        <w:rPr>
          <w:rFonts w:ascii="Book Antiqua" w:hAnsi="Book Antiqua"/>
          <w:sz w:val="12"/>
          <w:szCs w:val="12"/>
          <w:lang w:val="es-PR"/>
        </w:rPr>
      </w:pPr>
    </w:p>
    <w:p w14:paraId="3FDDAC8D" w14:textId="1F30EC64" w:rsidR="00940307" w:rsidRPr="005308ED" w:rsidRDefault="002F7D84" w:rsidP="00940307">
      <w:pPr>
        <w:ind w:left="360" w:hanging="360"/>
        <w:jc w:val="both"/>
        <w:rPr>
          <w:rFonts w:ascii="Book Antiqua" w:hAnsi="Book Antiqua"/>
          <w:lang w:val="es-PR"/>
        </w:rPr>
      </w:pPr>
      <w:r w:rsidRPr="005308ED">
        <w:rPr>
          <w:rFonts w:ascii="Book Antiqua" w:hAnsi="Book Antiqua"/>
          <w:lang w:val="es-PR"/>
        </w:rPr>
        <w:t xml:space="preserve">Para </w:t>
      </w:r>
      <w:r w:rsidR="00940307" w:rsidRPr="005308ED">
        <w:rPr>
          <w:rFonts w:ascii="Book Antiqua" w:hAnsi="Book Antiqua"/>
          <w:lang w:val="es-PR"/>
        </w:rPr>
        <w:t xml:space="preserve">enmendar </w:t>
      </w:r>
      <w:r w:rsidR="00CC13C6" w:rsidRPr="005308ED">
        <w:rPr>
          <w:rFonts w:ascii="Book Antiqua" w:hAnsi="Book Antiqua"/>
          <w:lang w:val="es-PR"/>
        </w:rPr>
        <w:t xml:space="preserve">las Reglas 25.2 y </w:t>
      </w:r>
      <w:r w:rsidR="00940307" w:rsidRPr="005308ED">
        <w:rPr>
          <w:rFonts w:ascii="Book Antiqua" w:hAnsi="Book Antiqua"/>
          <w:lang w:val="es-PR"/>
        </w:rPr>
        <w:t>40.6</w:t>
      </w:r>
      <w:r w:rsidR="00CC13C6" w:rsidRPr="005308ED">
        <w:rPr>
          <w:rFonts w:ascii="Book Antiqua" w:hAnsi="Book Antiqua"/>
          <w:lang w:val="es-PR"/>
        </w:rPr>
        <w:t xml:space="preserve"> </w:t>
      </w:r>
      <w:r w:rsidR="00940307" w:rsidRPr="005308ED">
        <w:rPr>
          <w:rFonts w:ascii="Book Antiqua" w:hAnsi="Book Antiqua"/>
          <w:lang w:val="es-PR"/>
        </w:rPr>
        <w:t xml:space="preserve">de las </w:t>
      </w:r>
      <w:r w:rsidR="005D29CB" w:rsidRPr="005308ED">
        <w:rPr>
          <w:rFonts w:ascii="Book Antiqua" w:hAnsi="Book Antiqua"/>
          <w:lang w:val="es-PR"/>
        </w:rPr>
        <w:t xml:space="preserve">Reglas </w:t>
      </w:r>
      <w:r w:rsidR="00940307" w:rsidRPr="005308ED">
        <w:rPr>
          <w:rFonts w:ascii="Book Antiqua" w:hAnsi="Book Antiqua"/>
          <w:lang w:val="es-PR"/>
        </w:rPr>
        <w:t xml:space="preserve">de Procedimiento Civil de </w:t>
      </w:r>
      <w:r w:rsidR="005D29CB" w:rsidRPr="005308ED">
        <w:rPr>
          <w:rFonts w:ascii="Book Antiqua" w:hAnsi="Book Antiqua"/>
          <w:lang w:val="es-PR"/>
        </w:rPr>
        <w:t>2009</w:t>
      </w:r>
      <w:r w:rsidR="00940307" w:rsidRPr="005308ED">
        <w:rPr>
          <w:rFonts w:ascii="Book Antiqua" w:hAnsi="Book Antiqua"/>
          <w:lang w:val="es-PR"/>
        </w:rPr>
        <w:t>, según enmendada</w:t>
      </w:r>
      <w:r w:rsidR="005D29CB" w:rsidRPr="005308ED">
        <w:rPr>
          <w:rFonts w:ascii="Book Antiqua" w:hAnsi="Book Antiqua"/>
          <w:lang w:val="es-PR"/>
        </w:rPr>
        <w:t>s,</w:t>
      </w:r>
      <w:r w:rsidR="00940307" w:rsidRPr="005308ED">
        <w:rPr>
          <w:rFonts w:ascii="Book Antiqua" w:hAnsi="Book Antiqua"/>
          <w:lang w:val="es-PR"/>
        </w:rPr>
        <w:t xml:space="preserve"> a </w:t>
      </w:r>
      <w:r w:rsidR="00940307" w:rsidRPr="003B22AA">
        <w:rPr>
          <w:rFonts w:ascii="Book Antiqua" w:hAnsi="Book Antiqua"/>
          <w:lang w:val="es-PR"/>
        </w:rPr>
        <w:t>los fines</w:t>
      </w:r>
      <w:r w:rsidR="002F51D3" w:rsidRPr="003B22AA">
        <w:rPr>
          <w:rFonts w:ascii="Book Antiqua" w:hAnsi="Book Antiqua"/>
          <w:lang w:val="es-PR"/>
        </w:rPr>
        <w:t xml:space="preserve"> </w:t>
      </w:r>
      <w:r w:rsidR="002F51D3" w:rsidRPr="005308ED">
        <w:rPr>
          <w:rFonts w:ascii="Book Antiqua" w:hAnsi="Book Antiqua"/>
          <w:lang w:val="es-PR"/>
        </w:rPr>
        <w:t>de establecer un mecanismo más eficiente para la citación de personas testigos que se encuentran fuera de la jurisdicción de Puerto Rico, pero dentro de otra jurisdicción de los Estados Unidos</w:t>
      </w:r>
      <w:r w:rsidR="005953B8" w:rsidRPr="005308ED">
        <w:rPr>
          <w:rFonts w:ascii="Book Antiqua" w:hAnsi="Book Antiqua"/>
          <w:lang w:val="es-PR"/>
        </w:rPr>
        <w:t xml:space="preserve"> de América</w:t>
      </w:r>
      <w:r w:rsidR="002F51D3" w:rsidRPr="005308ED">
        <w:rPr>
          <w:rFonts w:ascii="Book Antiqua" w:hAnsi="Book Antiqua"/>
          <w:strike/>
          <w:lang w:val="es-PR"/>
        </w:rPr>
        <w:t>; y para otros fines relacionados</w:t>
      </w:r>
      <w:r w:rsidR="002F51D3" w:rsidRPr="005308ED">
        <w:rPr>
          <w:rFonts w:ascii="Book Antiqua" w:hAnsi="Book Antiqua"/>
          <w:lang w:val="es-PR"/>
        </w:rPr>
        <w:t>.</w:t>
      </w:r>
    </w:p>
    <w:p w14:paraId="36316561" w14:textId="77777777" w:rsidR="002F7D84" w:rsidRPr="005308ED" w:rsidRDefault="002F7D84" w:rsidP="000C3B26">
      <w:pPr>
        <w:spacing w:before="360" w:after="120"/>
        <w:ind w:firstLine="360"/>
        <w:jc w:val="center"/>
        <w:rPr>
          <w:rFonts w:ascii="Book Antiqua" w:hAnsi="Book Antiqua"/>
          <w:lang w:val="es-PR"/>
        </w:rPr>
      </w:pPr>
      <w:r w:rsidRPr="005308ED">
        <w:rPr>
          <w:rFonts w:ascii="Book Antiqua" w:hAnsi="Book Antiqua"/>
          <w:b/>
          <w:lang w:val="es-PR"/>
        </w:rPr>
        <w:t>EXPOSICIÓN DE MOTIVOS</w:t>
      </w:r>
    </w:p>
    <w:p w14:paraId="200B1102" w14:textId="74EFFB6E" w:rsidR="003272DC" w:rsidRPr="005308ED" w:rsidRDefault="003272DC" w:rsidP="005D29CB">
      <w:pPr>
        <w:spacing w:before="120" w:after="120" w:line="360" w:lineRule="auto"/>
        <w:ind w:firstLine="720"/>
        <w:jc w:val="both"/>
        <w:rPr>
          <w:lang w:val="es-PR"/>
        </w:rPr>
      </w:pPr>
      <w:r w:rsidRPr="005308ED">
        <w:rPr>
          <w:rFonts w:ascii="Book Antiqua" w:hAnsi="Book Antiqua"/>
          <w:lang w:val="es-PR"/>
        </w:rPr>
        <w:t xml:space="preserve">El Tribunal Supremo de Puerto Rico adoptó </w:t>
      </w:r>
      <w:r w:rsidR="00142520" w:rsidRPr="005308ED">
        <w:rPr>
          <w:rFonts w:ascii="Book Antiqua" w:hAnsi="Book Antiqua"/>
          <w:i/>
          <w:iCs/>
          <w:u w:val="single"/>
          <w:lang w:val="es-PR"/>
        </w:rPr>
        <w:t>-</w:t>
      </w:r>
      <w:r w:rsidRPr="005308ED">
        <w:rPr>
          <w:rFonts w:ascii="Book Antiqua" w:hAnsi="Book Antiqua"/>
          <w:lang w:val="es-PR"/>
        </w:rPr>
        <w:t>el 4 de septiembre de 2009</w:t>
      </w:r>
      <w:r w:rsidR="00142520" w:rsidRPr="005308ED">
        <w:rPr>
          <w:rFonts w:ascii="Book Antiqua" w:hAnsi="Book Antiqua"/>
          <w:i/>
          <w:iCs/>
          <w:u w:val="single"/>
          <w:lang w:val="es-PR"/>
        </w:rPr>
        <w:t>-</w:t>
      </w:r>
      <w:r w:rsidRPr="005308ED">
        <w:rPr>
          <w:rFonts w:ascii="Book Antiqua" w:hAnsi="Book Antiqua"/>
          <w:lang w:val="es-PR"/>
        </w:rPr>
        <w:t xml:space="preserve"> las</w:t>
      </w:r>
      <w:r w:rsidR="005D29CB" w:rsidRPr="005308ED">
        <w:rPr>
          <w:rFonts w:ascii="Book Antiqua" w:hAnsi="Book Antiqua"/>
          <w:lang w:val="es-PR"/>
        </w:rPr>
        <w:t xml:space="preserve"> nuevas </w:t>
      </w:r>
      <w:r w:rsidRPr="005308ED">
        <w:rPr>
          <w:rFonts w:ascii="Book Antiqua" w:hAnsi="Book Antiqua"/>
          <w:lang w:val="es-PR"/>
        </w:rPr>
        <w:t>Reglas de Procedimiento Civil</w:t>
      </w:r>
      <w:r w:rsidR="005649AC" w:rsidRPr="007854AA">
        <w:rPr>
          <w:rFonts w:ascii="Book Antiqua" w:hAnsi="Book Antiqua"/>
          <w:strike/>
          <w:lang w:val="es-PR"/>
        </w:rPr>
        <w:t>,</w:t>
      </w:r>
      <w:r w:rsidRPr="007854AA">
        <w:rPr>
          <w:rFonts w:ascii="Book Antiqua" w:hAnsi="Book Antiqua"/>
          <w:strike/>
          <w:lang w:val="es-PR"/>
        </w:rPr>
        <w:t xml:space="preserve"> y conforme</w:t>
      </w:r>
      <w:r w:rsidR="007854AA">
        <w:rPr>
          <w:rFonts w:ascii="Book Antiqua" w:hAnsi="Book Antiqua"/>
          <w:i/>
          <w:iCs/>
          <w:u w:val="single"/>
          <w:lang w:val="es-PR"/>
        </w:rPr>
        <w:t>. Conforme</w:t>
      </w:r>
      <w:r w:rsidRPr="005308ED">
        <w:rPr>
          <w:rFonts w:ascii="Book Antiqua" w:hAnsi="Book Antiqua"/>
          <w:lang w:val="es-PR"/>
        </w:rPr>
        <w:t xml:space="preserve"> a</w:t>
      </w:r>
      <w:r w:rsidR="00477127" w:rsidRPr="005308ED">
        <w:rPr>
          <w:rFonts w:ascii="Book Antiqua" w:hAnsi="Book Antiqua"/>
          <w:lang w:val="es-PR"/>
        </w:rPr>
        <w:t xml:space="preserve"> la facultad que surge del Artículo V, Sección 6 de la Constitución de Puerto Rico</w:t>
      </w:r>
      <w:r w:rsidR="00EC3DB6" w:rsidRPr="005308ED">
        <w:rPr>
          <w:rFonts w:ascii="Book Antiqua" w:hAnsi="Book Antiqua"/>
          <w:lang w:val="es-PR"/>
        </w:rPr>
        <w:t xml:space="preserve">, remitió las </w:t>
      </w:r>
      <w:r w:rsidR="005D29CB" w:rsidRPr="005308ED">
        <w:rPr>
          <w:rFonts w:ascii="Book Antiqua" w:hAnsi="Book Antiqua"/>
          <w:lang w:val="es-PR"/>
        </w:rPr>
        <w:t>mismas</w:t>
      </w:r>
      <w:r w:rsidR="00EC3DB6" w:rsidRPr="005308ED">
        <w:rPr>
          <w:rFonts w:ascii="Book Antiqua" w:hAnsi="Book Antiqua"/>
          <w:lang w:val="es-PR"/>
        </w:rPr>
        <w:t xml:space="preserve"> el 9 de noviembre de 2009 para la consideración de la Asamblea Legislativa</w:t>
      </w:r>
      <w:r w:rsidR="0083184A" w:rsidRPr="007854AA">
        <w:rPr>
          <w:rFonts w:ascii="Book Antiqua" w:hAnsi="Book Antiqua"/>
          <w:strike/>
          <w:lang w:val="es-PR"/>
        </w:rPr>
        <w:t>, las cuales entraron</w:t>
      </w:r>
      <w:r w:rsidR="007854AA">
        <w:rPr>
          <w:rFonts w:ascii="Book Antiqua" w:hAnsi="Book Antiqua"/>
          <w:i/>
          <w:iCs/>
          <w:u w:val="single"/>
          <w:lang w:val="es-PR"/>
        </w:rPr>
        <w:t>. Entraron</w:t>
      </w:r>
      <w:r w:rsidR="0083184A" w:rsidRPr="005308ED">
        <w:rPr>
          <w:rFonts w:ascii="Book Antiqua" w:hAnsi="Book Antiqua"/>
          <w:lang w:val="es-PR"/>
        </w:rPr>
        <w:t xml:space="preserve"> en vigor mediante la firma de la Ley </w:t>
      </w:r>
      <w:r w:rsidR="007854AA">
        <w:rPr>
          <w:rFonts w:ascii="Book Antiqua" w:hAnsi="Book Antiqua"/>
          <w:i/>
          <w:iCs/>
          <w:u w:val="single"/>
          <w:lang w:val="es-PR"/>
        </w:rPr>
        <w:t>Núm.</w:t>
      </w:r>
      <w:r w:rsidR="007854AA" w:rsidRPr="007854AA">
        <w:rPr>
          <w:rFonts w:ascii="Book Antiqua" w:hAnsi="Book Antiqua"/>
          <w:lang w:val="es-PR"/>
        </w:rPr>
        <w:t xml:space="preserve"> </w:t>
      </w:r>
      <w:r w:rsidR="0083184A" w:rsidRPr="005308ED">
        <w:rPr>
          <w:rFonts w:ascii="Book Antiqua" w:hAnsi="Book Antiqua"/>
          <w:lang w:val="es-PR"/>
        </w:rPr>
        <w:t>2</w:t>
      </w:r>
      <w:r w:rsidR="00E45420" w:rsidRPr="005308ED">
        <w:rPr>
          <w:rFonts w:ascii="Book Antiqua" w:hAnsi="Book Antiqua"/>
          <w:lang w:val="es-PR"/>
        </w:rPr>
        <w:t>20</w:t>
      </w:r>
      <w:r w:rsidR="0083184A" w:rsidRPr="005308ED">
        <w:rPr>
          <w:rFonts w:ascii="Book Antiqua" w:hAnsi="Book Antiqua"/>
          <w:lang w:val="es-PR"/>
        </w:rPr>
        <w:t>-2009, según enmendada.</w:t>
      </w:r>
    </w:p>
    <w:p w14:paraId="63983A3D" w14:textId="4D18491E" w:rsidR="003272DC" w:rsidRPr="005308ED" w:rsidRDefault="00940307" w:rsidP="005D29CB">
      <w:pPr>
        <w:spacing w:before="120" w:after="120" w:line="360" w:lineRule="auto"/>
        <w:ind w:firstLine="720"/>
        <w:jc w:val="both"/>
        <w:rPr>
          <w:rFonts w:ascii="Book Antiqua" w:hAnsi="Book Antiqua"/>
          <w:i/>
          <w:iCs/>
          <w:lang w:val="es-PR"/>
        </w:rPr>
      </w:pPr>
      <w:r w:rsidRPr="005308ED">
        <w:rPr>
          <w:rFonts w:ascii="Book Antiqua" w:hAnsi="Book Antiqua"/>
          <w:lang w:val="es-PR"/>
        </w:rPr>
        <w:t xml:space="preserve">La toma de deposiciones es uno de los métodos de descubrimiento de prueba </w:t>
      </w:r>
      <w:r w:rsidR="00C76112" w:rsidRPr="005308ED">
        <w:rPr>
          <w:rFonts w:ascii="Book Antiqua" w:hAnsi="Book Antiqua"/>
          <w:lang w:val="es-PR"/>
        </w:rPr>
        <w:t>que está reglamentada por la Regla 27 de Procedimiento Civil.</w:t>
      </w:r>
      <w:r w:rsidR="005D29CB" w:rsidRPr="005308ED">
        <w:rPr>
          <w:rFonts w:ascii="Book Antiqua" w:hAnsi="Book Antiqua"/>
          <w:lang w:val="es-PR"/>
        </w:rPr>
        <w:t xml:space="preserve"> Esta dispone que l</w:t>
      </w:r>
      <w:r w:rsidR="00C76112" w:rsidRPr="005308ED">
        <w:rPr>
          <w:rFonts w:ascii="Book Antiqua" w:hAnsi="Book Antiqua"/>
          <w:lang w:val="es-PR"/>
        </w:rPr>
        <w:t>a parte que desee tomar la deposición de alguna persona mediante examen oral notificará por escrito, con no menos de veinte (2</w:t>
      </w:r>
      <w:r w:rsidR="00796D41" w:rsidRPr="005308ED">
        <w:rPr>
          <w:rFonts w:ascii="Book Antiqua" w:hAnsi="Book Antiqua"/>
          <w:lang w:val="es-PR"/>
        </w:rPr>
        <w:t>0</w:t>
      </w:r>
      <w:r w:rsidR="00C76112" w:rsidRPr="005308ED">
        <w:rPr>
          <w:rFonts w:ascii="Book Antiqua" w:hAnsi="Book Antiqua"/>
          <w:lang w:val="es-PR"/>
        </w:rPr>
        <w:t>) días de anticipación</w:t>
      </w:r>
      <w:r w:rsidR="005649AC" w:rsidRPr="005308ED">
        <w:rPr>
          <w:rFonts w:ascii="Book Antiqua" w:hAnsi="Book Antiqua"/>
          <w:lang w:val="es-PR"/>
        </w:rPr>
        <w:t>,</w:t>
      </w:r>
      <w:r w:rsidR="00C76112" w:rsidRPr="005308ED">
        <w:rPr>
          <w:rFonts w:ascii="Book Antiqua" w:hAnsi="Book Antiqua"/>
          <w:lang w:val="es-PR"/>
        </w:rPr>
        <w:t xml:space="preserve"> a todas las partes en el pleito.</w:t>
      </w:r>
      <w:r w:rsidR="005D29CB" w:rsidRPr="005308ED">
        <w:rPr>
          <w:rFonts w:ascii="Book Antiqua" w:hAnsi="Book Antiqua"/>
          <w:lang w:val="es-PR"/>
        </w:rPr>
        <w:t xml:space="preserve">  Por otra </w:t>
      </w:r>
      <w:r w:rsidR="005D29CB" w:rsidRPr="005308ED">
        <w:rPr>
          <w:rFonts w:ascii="Book Antiqua" w:hAnsi="Book Antiqua"/>
          <w:lang w:val="es-PR"/>
        </w:rPr>
        <w:lastRenderedPageBreak/>
        <w:t xml:space="preserve">parte, conforme </w:t>
      </w:r>
      <w:r w:rsidR="005D29CB" w:rsidRPr="007854AA">
        <w:rPr>
          <w:rFonts w:ascii="Book Antiqua" w:hAnsi="Book Antiqua"/>
          <w:strike/>
          <w:lang w:val="es-PR"/>
        </w:rPr>
        <w:t>se regula en</w:t>
      </w:r>
      <w:r w:rsidR="005D29CB" w:rsidRPr="005308ED">
        <w:rPr>
          <w:rFonts w:ascii="Book Antiqua" w:hAnsi="Book Antiqua"/>
          <w:lang w:val="es-PR"/>
        </w:rPr>
        <w:t xml:space="preserve"> </w:t>
      </w:r>
      <w:r w:rsidR="007854AA">
        <w:rPr>
          <w:rFonts w:ascii="Book Antiqua" w:hAnsi="Book Antiqua"/>
          <w:i/>
          <w:iCs/>
          <w:u w:val="single"/>
          <w:lang w:val="es-PR"/>
        </w:rPr>
        <w:t>a</w:t>
      </w:r>
      <w:r w:rsidR="007854AA" w:rsidRPr="007854AA">
        <w:rPr>
          <w:rFonts w:ascii="Book Antiqua" w:hAnsi="Book Antiqua"/>
          <w:lang w:val="es-PR"/>
        </w:rPr>
        <w:t xml:space="preserve"> </w:t>
      </w:r>
      <w:r w:rsidR="005D29CB" w:rsidRPr="005308ED">
        <w:rPr>
          <w:rFonts w:ascii="Book Antiqua" w:hAnsi="Book Antiqua"/>
          <w:lang w:val="es-PR"/>
        </w:rPr>
        <w:t>la Regla 40 de Procedimiento Civil, l</w:t>
      </w:r>
      <w:r w:rsidR="00C76112" w:rsidRPr="005308ED">
        <w:rPr>
          <w:rFonts w:ascii="Book Antiqua" w:hAnsi="Book Antiqua"/>
          <w:lang w:val="es-PR"/>
        </w:rPr>
        <w:t xml:space="preserve">a citación es un llamamiento obligatorio que extiende el secretario de un tribunal o un abogado para que la persona a quien se dirige la misma comparezca en determinada fecha, hora </w:t>
      </w:r>
      <w:r w:rsidR="005D29CB" w:rsidRPr="005308ED">
        <w:rPr>
          <w:rFonts w:ascii="Book Antiqua" w:hAnsi="Book Antiqua"/>
          <w:lang w:val="es-PR"/>
        </w:rPr>
        <w:t xml:space="preserve">y </w:t>
      </w:r>
      <w:r w:rsidR="00C76112" w:rsidRPr="005308ED">
        <w:rPr>
          <w:rFonts w:ascii="Book Antiqua" w:hAnsi="Book Antiqua"/>
          <w:lang w:val="es-PR"/>
        </w:rPr>
        <w:t xml:space="preserve">lugar </w:t>
      </w:r>
      <w:r w:rsidR="00E45420" w:rsidRPr="005308ED">
        <w:rPr>
          <w:rFonts w:ascii="Book Antiqua" w:hAnsi="Book Antiqua"/>
          <w:lang w:val="es-PR"/>
        </w:rPr>
        <w:t>a</w:t>
      </w:r>
      <w:r w:rsidR="00C76112" w:rsidRPr="005308ED">
        <w:rPr>
          <w:rFonts w:ascii="Book Antiqua" w:hAnsi="Book Antiqua"/>
          <w:lang w:val="es-PR"/>
        </w:rPr>
        <w:t xml:space="preserve"> determinado acto procesal</w:t>
      </w:r>
      <w:r w:rsidR="0083184A" w:rsidRPr="005308ED">
        <w:rPr>
          <w:rFonts w:ascii="Book Antiqua" w:hAnsi="Book Antiqua"/>
          <w:lang w:val="es-PR"/>
        </w:rPr>
        <w:t>.</w:t>
      </w:r>
      <w:r w:rsidR="005D29CB" w:rsidRPr="005308ED">
        <w:rPr>
          <w:rFonts w:ascii="Book Antiqua" w:hAnsi="Book Antiqua"/>
          <w:lang w:val="es-PR"/>
        </w:rPr>
        <w:t xml:space="preserve"> E</w:t>
      </w:r>
      <w:r w:rsidR="0083184A" w:rsidRPr="005308ED">
        <w:rPr>
          <w:rFonts w:ascii="Book Antiqua" w:hAnsi="Book Antiqua"/>
          <w:lang w:val="es-PR"/>
        </w:rPr>
        <w:t>n particular</w:t>
      </w:r>
      <w:r w:rsidR="005649AC" w:rsidRPr="005308ED">
        <w:rPr>
          <w:rFonts w:ascii="Book Antiqua" w:hAnsi="Book Antiqua"/>
          <w:lang w:val="es-PR"/>
        </w:rPr>
        <w:t>,</w:t>
      </w:r>
      <w:r w:rsidR="0083184A" w:rsidRPr="005308ED">
        <w:rPr>
          <w:rFonts w:ascii="Book Antiqua" w:hAnsi="Book Antiqua"/>
          <w:lang w:val="es-PR"/>
        </w:rPr>
        <w:t xml:space="preserve"> la Regla 40.6 de Procedimiento Civil dispone lo relacionado a la citación para la toma de la deposición de un testigo que se encuentra fuera de la jurisdicción de Puerto </w:t>
      </w:r>
      <w:r w:rsidR="005D29CB" w:rsidRPr="005308ED">
        <w:rPr>
          <w:rFonts w:ascii="Book Antiqua" w:hAnsi="Book Antiqua"/>
          <w:lang w:val="es-PR"/>
        </w:rPr>
        <w:t>R</w:t>
      </w:r>
      <w:r w:rsidR="0083184A" w:rsidRPr="005308ED">
        <w:rPr>
          <w:rFonts w:ascii="Book Antiqua" w:hAnsi="Book Antiqua"/>
          <w:lang w:val="es-PR"/>
        </w:rPr>
        <w:t xml:space="preserve">ico. La citada </w:t>
      </w:r>
      <w:r w:rsidR="005649AC" w:rsidRPr="005308ED">
        <w:rPr>
          <w:rFonts w:ascii="Book Antiqua" w:hAnsi="Book Antiqua"/>
          <w:lang w:val="es-PR"/>
        </w:rPr>
        <w:t>R</w:t>
      </w:r>
      <w:r w:rsidR="0083184A" w:rsidRPr="005308ED">
        <w:rPr>
          <w:rFonts w:ascii="Book Antiqua" w:hAnsi="Book Antiqua"/>
          <w:lang w:val="es-PR"/>
        </w:rPr>
        <w:t>egla se incluyó con el propósito</w:t>
      </w:r>
      <w:r w:rsidR="005649AC" w:rsidRPr="005308ED">
        <w:rPr>
          <w:rFonts w:ascii="Book Antiqua" w:hAnsi="Book Antiqua"/>
          <w:lang w:val="es-PR"/>
        </w:rPr>
        <w:t xml:space="preserve"> de</w:t>
      </w:r>
      <w:r w:rsidR="0083184A" w:rsidRPr="005308ED">
        <w:rPr>
          <w:rFonts w:ascii="Book Antiqua" w:hAnsi="Book Antiqua"/>
          <w:lang w:val="es-PR"/>
        </w:rPr>
        <w:t xml:space="preserve"> subsanar la deficiencia que existía en las Reglas de Procedimiento Civil de 1979 con relación a la citación de los testigos fuera de la jurisdicción.</w:t>
      </w:r>
      <w:r w:rsidR="005D29CB" w:rsidRPr="005308ED">
        <w:rPr>
          <w:rFonts w:ascii="Book Antiqua" w:hAnsi="Book Antiqua"/>
          <w:lang w:val="es-PR"/>
        </w:rPr>
        <w:t xml:space="preserve"> Véase,</w:t>
      </w:r>
      <w:r w:rsidR="0083184A" w:rsidRPr="005308ED">
        <w:rPr>
          <w:rFonts w:ascii="Book Antiqua" w:hAnsi="Book Antiqua"/>
          <w:lang w:val="es-PR"/>
        </w:rPr>
        <w:t xml:space="preserve"> </w:t>
      </w:r>
      <w:r w:rsidR="0083184A" w:rsidRPr="005308ED">
        <w:rPr>
          <w:rFonts w:ascii="Book Antiqua" w:hAnsi="Book Antiqua"/>
          <w:i/>
          <w:iCs/>
          <w:lang w:val="es-PR"/>
        </w:rPr>
        <w:t xml:space="preserve">Tribunal Supremo de Puerto Rico, Secretariado de la Conferencia Judicial y Notarial, Informe de las Reglas de Procedimiento Civil, </w:t>
      </w:r>
      <w:proofErr w:type="gramStart"/>
      <w:r w:rsidR="0083184A" w:rsidRPr="005308ED">
        <w:rPr>
          <w:rFonts w:ascii="Book Antiqua" w:hAnsi="Book Antiqua"/>
          <w:i/>
          <w:iCs/>
          <w:lang w:val="es-PR"/>
        </w:rPr>
        <w:t>Marzo</w:t>
      </w:r>
      <w:proofErr w:type="gramEnd"/>
      <w:r w:rsidR="0083184A" w:rsidRPr="005308ED">
        <w:rPr>
          <w:rFonts w:ascii="Book Antiqua" w:hAnsi="Book Antiqua"/>
          <w:i/>
          <w:iCs/>
          <w:lang w:val="es-PR"/>
        </w:rPr>
        <w:t xml:space="preserve"> 2008, pág. 483.</w:t>
      </w:r>
    </w:p>
    <w:p w14:paraId="61FF1F0F" w14:textId="77777777" w:rsidR="00273702" w:rsidRPr="005308ED" w:rsidRDefault="00AA7E5D" w:rsidP="005D29CB">
      <w:pPr>
        <w:spacing w:before="120" w:after="120" w:line="360" w:lineRule="auto"/>
        <w:ind w:firstLine="720"/>
        <w:jc w:val="both"/>
        <w:rPr>
          <w:rFonts w:ascii="Book Antiqua" w:hAnsi="Book Antiqua"/>
          <w:lang w:val="es-PR"/>
        </w:rPr>
      </w:pPr>
      <w:r w:rsidRPr="005308ED">
        <w:rPr>
          <w:rFonts w:ascii="Book Antiqua" w:hAnsi="Book Antiqua"/>
          <w:lang w:val="es-PR"/>
        </w:rPr>
        <w:t>Est</w:t>
      </w:r>
      <w:r w:rsidR="005D29CB" w:rsidRPr="005308ED">
        <w:rPr>
          <w:rFonts w:ascii="Book Antiqua" w:hAnsi="Book Antiqua"/>
          <w:lang w:val="es-PR"/>
        </w:rPr>
        <w:t>a legislación</w:t>
      </w:r>
      <w:r w:rsidR="00663E25" w:rsidRPr="005308ED">
        <w:rPr>
          <w:rFonts w:ascii="Book Antiqua" w:hAnsi="Book Antiqua"/>
          <w:lang w:val="es-PR"/>
        </w:rPr>
        <w:t xml:space="preserve"> busca enmendar la Regla 40.6 de Procedimiento Civil de 2009,</w:t>
      </w:r>
      <w:r w:rsidR="00142520" w:rsidRPr="005308ED">
        <w:rPr>
          <w:rFonts w:ascii="Book Antiqua" w:hAnsi="Book Antiqua"/>
          <w:lang w:val="es-PR"/>
        </w:rPr>
        <w:t xml:space="preserve"> </w:t>
      </w:r>
      <w:r w:rsidR="00142520" w:rsidRPr="005308ED">
        <w:rPr>
          <w:rFonts w:ascii="Book Antiqua" w:hAnsi="Book Antiqua"/>
          <w:i/>
          <w:iCs/>
          <w:u w:val="single"/>
          <w:lang w:val="es-PR"/>
        </w:rPr>
        <w:t>según enmendadas,</w:t>
      </w:r>
      <w:r w:rsidR="00663E25" w:rsidRPr="005308ED">
        <w:rPr>
          <w:rFonts w:ascii="Book Antiqua" w:hAnsi="Book Antiqua"/>
          <w:lang w:val="es-PR"/>
        </w:rPr>
        <w:t xml:space="preserve"> con el objetivo de establecer un mecanismo más eficiente para la citación de personas testigos que se encuentren fuera de Puerto Rico, pero dentro de otra jurisdicción de los Estados Unidos. </w:t>
      </w:r>
      <w:r w:rsidR="00273702" w:rsidRPr="005308ED">
        <w:rPr>
          <w:rFonts w:ascii="Book Antiqua" w:hAnsi="Book Antiqua"/>
          <w:lang w:val="es-PR"/>
        </w:rPr>
        <w:t xml:space="preserve"> Y es que, h</w:t>
      </w:r>
      <w:r w:rsidR="00556081" w:rsidRPr="005308ED">
        <w:rPr>
          <w:rFonts w:ascii="Book Antiqua" w:hAnsi="Book Antiqua"/>
          <w:lang w:val="es-PR"/>
        </w:rPr>
        <w:t xml:space="preserve">asta el momento, este trámite de citación se rige por el mecanismo de cartas rogatorias que, en la práctica, ha demostrado ser oneroso e ineficiente. </w:t>
      </w:r>
      <w:r w:rsidR="00273702" w:rsidRPr="005308ED">
        <w:rPr>
          <w:rFonts w:ascii="Book Antiqua" w:hAnsi="Book Antiqua"/>
          <w:lang w:val="es-PR"/>
        </w:rPr>
        <w:t xml:space="preserve"> </w:t>
      </w:r>
    </w:p>
    <w:p w14:paraId="135767AE" w14:textId="77777777" w:rsidR="00AA7E5D" w:rsidRPr="005308ED" w:rsidRDefault="00556081" w:rsidP="005D29CB">
      <w:pPr>
        <w:spacing w:before="120" w:after="120" w:line="360" w:lineRule="auto"/>
        <w:ind w:firstLine="720"/>
        <w:jc w:val="both"/>
        <w:rPr>
          <w:rFonts w:ascii="Book Antiqua" w:hAnsi="Book Antiqua"/>
          <w:lang w:val="es-PR"/>
        </w:rPr>
      </w:pPr>
      <w:r w:rsidRPr="005308ED">
        <w:rPr>
          <w:rFonts w:ascii="Book Antiqua" w:hAnsi="Book Antiqua"/>
          <w:lang w:val="es-PR"/>
        </w:rPr>
        <w:t>La mayoría de las jurisdicciones en Estados Unidos han</w:t>
      </w:r>
      <w:r w:rsidR="00AA7E5D" w:rsidRPr="005308ED">
        <w:rPr>
          <w:rFonts w:ascii="Book Antiqua" w:hAnsi="Book Antiqua"/>
          <w:lang w:val="es-PR"/>
        </w:rPr>
        <w:t xml:space="preserve"> adoptado la Ley Uniforme de Citaciones y Descubrimiento Interestatal (UIDDA) propuesta en 2007 por la </w:t>
      </w:r>
      <w:r w:rsidR="00E71C01" w:rsidRPr="005308ED">
        <w:rPr>
          <w:rFonts w:ascii="Book Antiqua" w:hAnsi="Book Antiqua"/>
          <w:i/>
          <w:iCs/>
          <w:u w:val="single"/>
          <w:lang w:val="es-PR"/>
        </w:rPr>
        <w:t xml:space="preserve">Comisión de Derecho Uniforme, también conocida como la </w:t>
      </w:r>
      <w:r w:rsidR="00AA7E5D" w:rsidRPr="005308ED">
        <w:rPr>
          <w:rFonts w:ascii="Book Antiqua" w:hAnsi="Book Antiqua"/>
          <w:lang w:val="es-PR"/>
        </w:rPr>
        <w:t xml:space="preserve">Conferencia Nacional de Comisionados sobre Leyes </w:t>
      </w:r>
      <w:r w:rsidR="00E71C01" w:rsidRPr="005308ED">
        <w:rPr>
          <w:rFonts w:ascii="Book Antiqua" w:hAnsi="Book Antiqua"/>
          <w:i/>
          <w:iCs/>
          <w:u w:val="single"/>
          <w:lang w:val="es-PR"/>
        </w:rPr>
        <w:t xml:space="preserve">Estatales </w:t>
      </w:r>
      <w:r w:rsidR="00AA7E5D" w:rsidRPr="005308ED">
        <w:rPr>
          <w:rFonts w:ascii="Book Antiqua" w:hAnsi="Book Antiqua"/>
          <w:lang w:val="es-PR"/>
        </w:rPr>
        <w:t xml:space="preserve">Uniformes. </w:t>
      </w:r>
      <w:r w:rsidR="00273702" w:rsidRPr="005308ED">
        <w:rPr>
          <w:rFonts w:ascii="Book Antiqua" w:hAnsi="Book Antiqua"/>
          <w:lang w:val="es-PR"/>
        </w:rPr>
        <w:t xml:space="preserve"> </w:t>
      </w:r>
      <w:r w:rsidR="00273702" w:rsidRPr="005308ED">
        <w:rPr>
          <w:rFonts w:ascii="Book Antiqua" w:hAnsi="Book Antiqua"/>
          <w:strike/>
          <w:lang w:val="es-PR"/>
        </w:rPr>
        <w:t>Por lo que, a</w:t>
      </w:r>
      <w:r w:rsidR="00AA7E5D" w:rsidRPr="005308ED">
        <w:rPr>
          <w:rFonts w:ascii="Book Antiqua" w:hAnsi="Book Antiqua"/>
          <w:strike/>
          <w:lang w:val="es-PR"/>
        </w:rPr>
        <w:t xml:space="preserve"> través de</w:t>
      </w:r>
      <w:r w:rsidR="00AA7E5D" w:rsidRPr="005308ED">
        <w:rPr>
          <w:rFonts w:ascii="Book Antiqua" w:hAnsi="Book Antiqua"/>
          <w:lang w:val="es-PR"/>
        </w:rPr>
        <w:t xml:space="preserve"> </w:t>
      </w:r>
      <w:r w:rsidR="00E71C01" w:rsidRPr="005308ED">
        <w:rPr>
          <w:rFonts w:ascii="Book Antiqua" w:hAnsi="Book Antiqua"/>
          <w:i/>
          <w:iCs/>
          <w:u w:val="single"/>
          <w:lang w:val="es-PR"/>
        </w:rPr>
        <w:t xml:space="preserve">En consecuencia, </w:t>
      </w:r>
      <w:r w:rsidR="00AA7E5D" w:rsidRPr="005308ED">
        <w:rPr>
          <w:rFonts w:ascii="Book Antiqua" w:hAnsi="Book Antiqua"/>
          <w:lang w:val="es-PR"/>
        </w:rPr>
        <w:t xml:space="preserve">esta enmienda, </w:t>
      </w:r>
      <w:r w:rsidR="00AA7E5D" w:rsidRPr="005308ED">
        <w:rPr>
          <w:rFonts w:ascii="Book Antiqua" w:hAnsi="Book Antiqua"/>
          <w:strike/>
          <w:lang w:val="es-PR"/>
        </w:rPr>
        <w:t>se incorporan</w:t>
      </w:r>
      <w:r w:rsidR="00AA7E5D" w:rsidRPr="005308ED">
        <w:rPr>
          <w:rFonts w:ascii="Book Antiqua" w:hAnsi="Book Antiqua"/>
          <w:lang w:val="es-PR"/>
        </w:rPr>
        <w:t xml:space="preserve"> </w:t>
      </w:r>
      <w:r w:rsidR="00E71C01" w:rsidRPr="005308ED">
        <w:rPr>
          <w:rFonts w:ascii="Book Antiqua" w:hAnsi="Book Antiqua"/>
          <w:i/>
          <w:iCs/>
          <w:u w:val="single"/>
          <w:lang w:val="es-PR"/>
        </w:rPr>
        <w:t xml:space="preserve">incorpora al ordenamiento civil puertorriqueño </w:t>
      </w:r>
      <w:r w:rsidR="00AA7E5D" w:rsidRPr="005308ED">
        <w:rPr>
          <w:rFonts w:ascii="Book Antiqua" w:hAnsi="Book Antiqua"/>
          <w:lang w:val="es-PR"/>
        </w:rPr>
        <w:t xml:space="preserve">las disposiciones de la UIDDA </w:t>
      </w:r>
      <w:r w:rsidR="00AA7E5D" w:rsidRPr="005308ED">
        <w:rPr>
          <w:rFonts w:ascii="Book Antiqua" w:hAnsi="Book Antiqua"/>
          <w:strike/>
          <w:lang w:val="es-PR"/>
        </w:rPr>
        <w:t xml:space="preserve">al ordenamiento civil puertorriqueño, </w:t>
      </w:r>
      <w:r w:rsidRPr="005308ED">
        <w:rPr>
          <w:rFonts w:ascii="Book Antiqua" w:hAnsi="Book Antiqua"/>
          <w:strike/>
          <w:lang w:val="es-PR"/>
        </w:rPr>
        <w:t>abandona</w:t>
      </w:r>
      <w:r w:rsidR="00BF2BDC" w:rsidRPr="005308ED">
        <w:rPr>
          <w:rFonts w:ascii="Book Antiqua" w:hAnsi="Book Antiqua"/>
          <w:strike/>
          <w:lang w:val="es-PR"/>
        </w:rPr>
        <w:t>n</w:t>
      </w:r>
      <w:r w:rsidRPr="005308ED">
        <w:rPr>
          <w:rFonts w:ascii="Book Antiqua" w:hAnsi="Book Antiqua"/>
          <w:strike/>
          <w:lang w:val="es-PR"/>
        </w:rPr>
        <w:t>do</w:t>
      </w:r>
      <w:r w:rsidRPr="005308ED">
        <w:rPr>
          <w:rFonts w:ascii="Book Antiqua" w:hAnsi="Book Antiqua"/>
          <w:lang w:val="es-PR"/>
        </w:rPr>
        <w:t xml:space="preserve"> </w:t>
      </w:r>
      <w:r w:rsidR="00E71C01" w:rsidRPr="005308ED">
        <w:rPr>
          <w:rFonts w:ascii="Book Antiqua" w:hAnsi="Book Antiqua"/>
          <w:i/>
          <w:iCs/>
          <w:u w:val="single"/>
          <w:lang w:val="es-PR"/>
        </w:rPr>
        <w:t xml:space="preserve">y sustituye </w:t>
      </w:r>
      <w:r w:rsidRPr="005308ED">
        <w:rPr>
          <w:rFonts w:ascii="Book Antiqua" w:hAnsi="Book Antiqua"/>
          <w:lang w:val="es-PR"/>
        </w:rPr>
        <w:t xml:space="preserve">el modelo </w:t>
      </w:r>
      <w:r w:rsidRPr="005308ED">
        <w:rPr>
          <w:rFonts w:ascii="Book Antiqua" w:hAnsi="Book Antiqua"/>
          <w:strike/>
          <w:lang w:val="es-PR"/>
        </w:rPr>
        <w:t>actual</w:t>
      </w:r>
      <w:r w:rsidRPr="005308ED">
        <w:rPr>
          <w:rFonts w:ascii="Book Antiqua" w:hAnsi="Book Antiqua"/>
          <w:lang w:val="es-PR"/>
        </w:rPr>
        <w:t xml:space="preserve"> </w:t>
      </w:r>
      <w:r w:rsidR="00E71C01" w:rsidRPr="005308ED">
        <w:rPr>
          <w:rFonts w:ascii="Book Antiqua" w:hAnsi="Book Antiqua"/>
          <w:i/>
          <w:iCs/>
          <w:u w:val="single"/>
          <w:lang w:val="es-PR"/>
        </w:rPr>
        <w:t xml:space="preserve">vigente </w:t>
      </w:r>
      <w:r w:rsidRPr="005308ED">
        <w:rPr>
          <w:rFonts w:ascii="Book Antiqua" w:hAnsi="Book Antiqua"/>
          <w:lang w:val="es-PR"/>
        </w:rPr>
        <w:t>de citación de testigos para la toma de deposiciones fuera de la jurisdicción de Puerto Rico</w:t>
      </w:r>
      <w:r w:rsidR="00C3296C" w:rsidRPr="005308ED">
        <w:rPr>
          <w:rFonts w:ascii="Book Antiqua" w:hAnsi="Book Antiqua"/>
          <w:lang w:val="es-PR"/>
        </w:rPr>
        <w:t xml:space="preserve">. </w:t>
      </w:r>
    </w:p>
    <w:p w14:paraId="1B3140E6" w14:textId="74C2ED9B" w:rsidR="007260C8" w:rsidRPr="005308ED" w:rsidRDefault="00273702" w:rsidP="00273702">
      <w:pPr>
        <w:spacing w:before="120" w:after="120" w:line="360" w:lineRule="auto"/>
        <w:ind w:firstLine="720"/>
        <w:jc w:val="both"/>
        <w:rPr>
          <w:rFonts w:ascii="Book Antiqua" w:hAnsi="Book Antiqua"/>
          <w:lang w:val="es-PR"/>
        </w:rPr>
      </w:pPr>
      <w:r w:rsidRPr="005308ED">
        <w:rPr>
          <w:rFonts w:ascii="Book Antiqua" w:hAnsi="Book Antiqua"/>
          <w:lang w:val="es-PR"/>
        </w:rPr>
        <w:t>Destacamos que, p</w:t>
      </w:r>
      <w:r w:rsidR="007260C8" w:rsidRPr="005308ED">
        <w:rPr>
          <w:rFonts w:ascii="Book Antiqua" w:hAnsi="Book Antiqua"/>
          <w:lang w:val="es-PR"/>
        </w:rPr>
        <w:t xml:space="preserve">ara </w:t>
      </w:r>
      <w:r w:rsidR="00811E05" w:rsidRPr="005308ED">
        <w:rPr>
          <w:rFonts w:ascii="Book Antiqua" w:hAnsi="Book Antiqua"/>
          <w:lang w:val="es-PR"/>
        </w:rPr>
        <w:t>agosto de 202</w:t>
      </w:r>
      <w:r w:rsidRPr="005308ED">
        <w:rPr>
          <w:rFonts w:ascii="Book Antiqua" w:hAnsi="Book Antiqua"/>
          <w:lang w:val="es-PR"/>
        </w:rPr>
        <w:t>5</w:t>
      </w:r>
      <w:r w:rsidR="00811E05" w:rsidRPr="005308ED">
        <w:rPr>
          <w:rFonts w:ascii="Book Antiqua" w:hAnsi="Book Antiqua"/>
          <w:lang w:val="es-PR"/>
        </w:rPr>
        <w:t xml:space="preserve">, cuarenta y ocho (48) </w:t>
      </w:r>
      <w:r w:rsidRPr="005308ED">
        <w:rPr>
          <w:rFonts w:ascii="Book Antiqua" w:hAnsi="Book Antiqua"/>
          <w:lang w:val="es-PR"/>
        </w:rPr>
        <w:t>de los estados</w:t>
      </w:r>
      <w:r w:rsidR="00A81D1F" w:rsidRPr="005308ED">
        <w:rPr>
          <w:rFonts w:ascii="Book Antiqua" w:hAnsi="Book Antiqua"/>
          <w:lang w:val="es-PR"/>
        </w:rPr>
        <w:t xml:space="preserve"> en</w:t>
      </w:r>
      <w:r w:rsidR="00811E05" w:rsidRPr="005308ED">
        <w:rPr>
          <w:rFonts w:ascii="Book Antiqua" w:hAnsi="Book Antiqua"/>
          <w:lang w:val="es-PR"/>
        </w:rPr>
        <w:t xml:space="preserve"> Estados Unidos, el Distrito de Col</w:t>
      </w:r>
      <w:r w:rsidR="005649AC" w:rsidRPr="005308ED">
        <w:rPr>
          <w:rFonts w:ascii="Book Antiqua" w:hAnsi="Book Antiqua"/>
          <w:lang w:val="es-PR"/>
        </w:rPr>
        <w:t>u</w:t>
      </w:r>
      <w:r w:rsidR="00811E05" w:rsidRPr="005308ED">
        <w:rPr>
          <w:rFonts w:ascii="Book Antiqua" w:hAnsi="Book Antiqua"/>
          <w:lang w:val="es-PR"/>
        </w:rPr>
        <w:t>mbia y las Islas Vírgenes</w:t>
      </w:r>
      <w:r w:rsidR="00BF2BDC" w:rsidRPr="005308ED">
        <w:rPr>
          <w:rFonts w:ascii="Book Antiqua" w:hAnsi="Book Antiqua"/>
          <w:lang w:val="es-PR"/>
        </w:rPr>
        <w:t xml:space="preserve"> estadounidenses</w:t>
      </w:r>
      <w:r w:rsidR="00811E05" w:rsidRPr="005308ED">
        <w:rPr>
          <w:rFonts w:ascii="Book Antiqua" w:hAnsi="Book Antiqua"/>
          <w:lang w:val="es-PR"/>
        </w:rPr>
        <w:t xml:space="preserve">, han aprobado este modelo. Solo dos (2) estados, </w:t>
      </w:r>
      <w:r w:rsidR="00811E05" w:rsidRPr="00852C11">
        <w:rPr>
          <w:rFonts w:ascii="Book Antiqua" w:hAnsi="Book Antiqua"/>
          <w:strike/>
          <w:lang w:val="es-PR"/>
        </w:rPr>
        <w:t>Massachussets</w:t>
      </w:r>
      <w:r w:rsidR="00811E05" w:rsidRPr="005308ED">
        <w:rPr>
          <w:rFonts w:ascii="Book Antiqua" w:hAnsi="Book Antiqua"/>
          <w:lang w:val="es-PR"/>
        </w:rPr>
        <w:t xml:space="preserve"> </w:t>
      </w:r>
      <w:proofErr w:type="spellStart"/>
      <w:r w:rsidR="00852C11">
        <w:rPr>
          <w:rFonts w:ascii="Book Antiqua" w:hAnsi="Book Antiqua"/>
          <w:i/>
          <w:iCs/>
          <w:u w:val="single"/>
          <w:lang w:val="es-PR"/>
        </w:rPr>
        <w:t>Massachussetts</w:t>
      </w:r>
      <w:proofErr w:type="spellEnd"/>
      <w:r w:rsidR="00852C11" w:rsidRPr="00852C11">
        <w:rPr>
          <w:rFonts w:ascii="Book Antiqua" w:hAnsi="Book Antiqua"/>
          <w:lang w:val="es-PR"/>
        </w:rPr>
        <w:t xml:space="preserve"> </w:t>
      </w:r>
      <w:r w:rsidR="00811E05" w:rsidRPr="005308ED">
        <w:rPr>
          <w:rFonts w:ascii="Book Antiqua" w:hAnsi="Book Antiqua"/>
          <w:lang w:val="es-PR"/>
        </w:rPr>
        <w:t xml:space="preserve">y </w:t>
      </w:r>
      <w:proofErr w:type="gramStart"/>
      <w:r w:rsidR="00811E05" w:rsidRPr="005308ED">
        <w:rPr>
          <w:rFonts w:ascii="Book Antiqua" w:hAnsi="Book Antiqua"/>
          <w:lang w:val="es-PR"/>
        </w:rPr>
        <w:t xml:space="preserve">New </w:t>
      </w:r>
      <w:r w:rsidR="00811E05" w:rsidRPr="005308ED">
        <w:rPr>
          <w:rFonts w:ascii="Book Antiqua" w:hAnsi="Book Antiqua"/>
          <w:lang w:val="es-PR"/>
        </w:rPr>
        <w:lastRenderedPageBreak/>
        <w:t>Hampshire</w:t>
      </w:r>
      <w:proofErr w:type="gramEnd"/>
      <w:r w:rsidR="00811E05" w:rsidRPr="005308ED">
        <w:rPr>
          <w:rFonts w:ascii="Book Antiqua" w:hAnsi="Book Antiqua"/>
          <w:lang w:val="es-PR"/>
        </w:rPr>
        <w:t>, no han incorporado el mecanismo de citación uniforme.</w:t>
      </w:r>
      <w:r w:rsidRPr="005308ED">
        <w:rPr>
          <w:rFonts w:ascii="Book Antiqua" w:hAnsi="Book Antiqua"/>
          <w:lang w:val="es-PR"/>
        </w:rPr>
        <w:t xml:space="preserve"> Sin embargo</w:t>
      </w:r>
      <w:r w:rsidR="00811E05" w:rsidRPr="005308ED">
        <w:rPr>
          <w:rFonts w:ascii="Book Antiqua" w:hAnsi="Book Antiqua"/>
          <w:lang w:val="es-PR"/>
        </w:rPr>
        <w:t xml:space="preserve">, en ambas jurisdicciones existen proyectos legislativos en trámite que proponen su adopción.  En esa dirección, en el año </w:t>
      </w:r>
      <w:r w:rsidR="0081117F" w:rsidRPr="005308ED">
        <w:rPr>
          <w:rFonts w:ascii="Book Antiqua" w:hAnsi="Book Antiqua"/>
          <w:lang w:val="es-PR"/>
        </w:rPr>
        <w:t xml:space="preserve">2023 la Conferencia de Jueces </w:t>
      </w:r>
      <w:proofErr w:type="gramStart"/>
      <w:r w:rsidR="0081117F" w:rsidRPr="005308ED">
        <w:rPr>
          <w:rFonts w:ascii="Book Antiqua" w:hAnsi="Book Antiqua"/>
          <w:lang w:val="es-PR"/>
        </w:rPr>
        <w:t>Presidentes</w:t>
      </w:r>
      <w:proofErr w:type="gramEnd"/>
      <w:r w:rsidR="0081117F" w:rsidRPr="005308ED">
        <w:rPr>
          <w:rFonts w:ascii="Book Antiqua" w:hAnsi="Book Antiqua"/>
          <w:lang w:val="es-PR"/>
        </w:rPr>
        <w:t xml:space="preserve"> de Estados Unidos instó a las jurisdicciones restantes </w:t>
      </w:r>
      <w:r w:rsidR="005255E1" w:rsidRPr="005308ED">
        <w:rPr>
          <w:rFonts w:ascii="Book Antiqua" w:hAnsi="Book Antiqua"/>
          <w:lang w:val="es-PR"/>
        </w:rPr>
        <w:t xml:space="preserve">a adoptar la UIDDA. </w:t>
      </w:r>
      <w:r w:rsidRPr="005308ED">
        <w:rPr>
          <w:rFonts w:ascii="Book Antiqua" w:hAnsi="Book Antiqua"/>
          <w:lang w:val="es-PR"/>
        </w:rPr>
        <w:t xml:space="preserve"> </w:t>
      </w:r>
      <w:r w:rsidR="005255E1" w:rsidRPr="005308ED">
        <w:rPr>
          <w:rFonts w:ascii="Book Antiqua" w:hAnsi="Book Antiqua"/>
          <w:lang w:val="es-PR"/>
        </w:rPr>
        <w:t xml:space="preserve">El funcionamiento óptimo del esquema de la UIDDA depende de que haya una aprobación e implementación interestatal coordinada. Las disposiciones del estatuto uniforme solo aplican entre jurisdicciones que lo hayan aprobado. Por </w:t>
      </w:r>
      <w:r w:rsidRPr="005308ED">
        <w:rPr>
          <w:rFonts w:ascii="Book Antiqua" w:hAnsi="Book Antiqua"/>
          <w:lang w:val="es-PR"/>
        </w:rPr>
        <w:t>consiguiente</w:t>
      </w:r>
      <w:r w:rsidR="005255E1" w:rsidRPr="005308ED">
        <w:rPr>
          <w:rFonts w:ascii="Book Antiqua" w:hAnsi="Book Antiqua"/>
          <w:lang w:val="es-PR"/>
        </w:rPr>
        <w:t xml:space="preserve">, Puerto Rico no puede beneficiarse de este marco normativo sin integrarlo formalmente en su legislación. </w:t>
      </w:r>
    </w:p>
    <w:p w14:paraId="4B93845B" w14:textId="07E97193" w:rsidR="005255E1" w:rsidRPr="005308ED" w:rsidRDefault="005255E1" w:rsidP="00273702">
      <w:pPr>
        <w:spacing w:before="120" w:after="120" w:line="360" w:lineRule="auto"/>
        <w:ind w:firstLine="720"/>
        <w:jc w:val="both"/>
        <w:rPr>
          <w:rFonts w:ascii="Book Antiqua" w:hAnsi="Book Antiqua"/>
          <w:lang w:val="es-PR"/>
        </w:rPr>
      </w:pPr>
      <w:r w:rsidRPr="005308ED">
        <w:rPr>
          <w:rFonts w:ascii="Book Antiqua" w:hAnsi="Book Antiqua"/>
          <w:lang w:val="es-PR"/>
        </w:rPr>
        <w:t xml:space="preserve">El </w:t>
      </w:r>
      <w:r w:rsidR="0023728D" w:rsidRPr="005308ED">
        <w:rPr>
          <w:rFonts w:ascii="Book Antiqua" w:hAnsi="Book Antiqua"/>
          <w:lang w:val="es-PR"/>
        </w:rPr>
        <w:t xml:space="preserve">alcance de esta enmienda a la Regla 40.6 de Procedimiento Civil se limita a los procesos de descubrimiento </w:t>
      </w:r>
      <w:r w:rsidR="0070418D" w:rsidRPr="005308ED">
        <w:rPr>
          <w:rFonts w:ascii="Book Antiqua" w:hAnsi="Book Antiqua"/>
          <w:lang w:val="es-PR"/>
        </w:rPr>
        <w:t xml:space="preserve">de prueba </w:t>
      </w:r>
      <w:r w:rsidR="0023728D" w:rsidRPr="005308ED">
        <w:rPr>
          <w:rFonts w:ascii="Book Antiqua" w:hAnsi="Book Antiqua"/>
          <w:lang w:val="es-PR"/>
        </w:rPr>
        <w:t xml:space="preserve">que se realicen entre los tribunales de Puerto Rico y los estados de Estados Unidos que se benefician de la UIDDA, incluyendo el Distrito de Columbia, las Islas Vírgenes </w:t>
      </w:r>
      <w:r w:rsidR="00BF70E0" w:rsidRPr="005308ED">
        <w:rPr>
          <w:rFonts w:ascii="Book Antiqua" w:hAnsi="Book Antiqua"/>
          <w:lang w:val="es-PR"/>
        </w:rPr>
        <w:t xml:space="preserve">estadounidenses, así como los territorios y posesiones de Estados Unidos. No obstante, los asuntos de descubrimiento de prueba que surjan a nivel internacional se rigen por principios diferentes y permanecerán sujetos a los </w:t>
      </w:r>
      <w:r w:rsidR="00A81D1F" w:rsidRPr="005308ED">
        <w:rPr>
          <w:rFonts w:ascii="Book Antiqua" w:hAnsi="Book Antiqua"/>
          <w:lang w:val="es-PR"/>
        </w:rPr>
        <w:t>mecanismos tradicionales</w:t>
      </w:r>
      <w:r w:rsidR="00BF70E0" w:rsidRPr="005308ED">
        <w:rPr>
          <w:rFonts w:ascii="Book Antiqua" w:hAnsi="Book Antiqua"/>
          <w:lang w:val="es-PR"/>
        </w:rPr>
        <w:t xml:space="preserve"> de citación mediante comisión o suplicatoria. </w:t>
      </w:r>
    </w:p>
    <w:p w14:paraId="754977DD" w14:textId="1917A1CD" w:rsidR="0070418D" w:rsidRPr="005308ED" w:rsidRDefault="0070418D" w:rsidP="0070418D">
      <w:pPr>
        <w:spacing w:before="120" w:after="120" w:line="360" w:lineRule="auto"/>
        <w:ind w:firstLine="720"/>
        <w:jc w:val="both"/>
        <w:rPr>
          <w:rFonts w:ascii="Book Antiqua" w:hAnsi="Book Antiqua"/>
          <w:lang w:val="es-PR"/>
        </w:rPr>
      </w:pPr>
      <w:r w:rsidRPr="005308ED">
        <w:rPr>
          <w:rFonts w:ascii="Book Antiqua" w:hAnsi="Book Antiqua"/>
          <w:lang w:val="es-PR"/>
        </w:rPr>
        <w:t>Las ventajas del modelo adoptado son claras</w:t>
      </w:r>
      <w:r w:rsidRPr="005308ED">
        <w:rPr>
          <w:rFonts w:ascii="Book Antiqua" w:hAnsi="Book Antiqua"/>
          <w:strike/>
          <w:lang w:val="es-PR"/>
        </w:rPr>
        <w:t>;</w:t>
      </w:r>
      <w:r w:rsidR="00E71C01" w:rsidRPr="007854AA">
        <w:rPr>
          <w:rFonts w:ascii="Book Antiqua" w:hAnsi="Book Antiqua"/>
          <w:strike/>
          <w:lang w:val="es-PR"/>
        </w:rPr>
        <w:t xml:space="preserve"> </w:t>
      </w:r>
      <w:r w:rsidRPr="007854AA">
        <w:rPr>
          <w:rFonts w:ascii="Book Antiqua" w:hAnsi="Book Antiqua"/>
          <w:strike/>
          <w:lang w:val="es-PR"/>
        </w:rPr>
        <w:t>reduce</w:t>
      </w:r>
      <w:r w:rsidR="007854AA">
        <w:rPr>
          <w:rFonts w:ascii="Book Antiqua" w:hAnsi="Book Antiqua"/>
          <w:i/>
          <w:iCs/>
          <w:u w:val="single"/>
          <w:lang w:val="es-PR"/>
        </w:rPr>
        <w:t>. Reduce</w:t>
      </w:r>
      <w:r w:rsidRPr="005308ED">
        <w:rPr>
          <w:rFonts w:ascii="Book Antiqua" w:hAnsi="Book Antiqua"/>
          <w:lang w:val="es-PR"/>
        </w:rPr>
        <w:t xml:space="preserve"> los costos y trámites procesales</w:t>
      </w:r>
      <w:r w:rsidR="00E71C01" w:rsidRPr="005308ED">
        <w:rPr>
          <w:rFonts w:ascii="Book Antiqua" w:hAnsi="Book Antiqua"/>
          <w:i/>
          <w:iCs/>
          <w:u w:val="single"/>
          <w:lang w:val="es-PR"/>
        </w:rPr>
        <w:t>, al igual que</w:t>
      </w:r>
      <w:r w:rsidRPr="005308ED">
        <w:rPr>
          <w:rFonts w:ascii="Book Antiqua" w:hAnsi="Book Antiqua"/>
          <w:strike/>
          <w:lang w:val="es-PR"/>
        </w:rPr>
        <w:t>.  Evita</w:t>
      </w:r>
      <w:r w:rsidRPr="005308ED">
        <w:rPr>
          <w:rFonts w:ascii="Book Antiqua" w:hAnsi="Book Antiqua"/>
          <w:lang w:val="es-PR"/>
        </w:rPr>
        <w:t xml:space="preserve"> </w:t>
      </w:r>
      <w:r w:rsidR="00E71C01" w:rsidRPr="005308ED">
        <w:rPr>
          <w:rFonts w:ascii="Book Antiqua" w:hAnsi="Book Antiqua"/>
          <w:i/>
          <w:iCs/>
          <w:u w:val="single"/>
          <w:lang w:val="es-PR"/>
        </w:rPr>
        <w:t xml:space="preserve">evita </w:t>
      </w:r>
      <w:r w:rsidRPr="005308ED">
        <w:rPr>
          <w:rFonts w:ascii="Book Antiqua" w:hAnsi="Book Antiqua"/>
          <w:lang w:val="es-PR"/>
        </w:rPr>
        <w:t>la intervención judicial preliminar en la jurisdicción donde se procura el descubrimiento. Tampoco impone carga sustancial adicional al abogado que tramita la citación. Sin embargo, protege los derechos de los testigos al exigir el cumplimiento con las normas del estado donde se procura el descubrimiento.  La Ley dispone que la citación notificada debe incluir o acompañarse de los nombres, direcciones y teléfonos de todos los abogados de récord y de cualquier parte no representada por abogado. Este requisito, idéntico al contenido habitual de una notificación de deposición, permite al declarante o a su abogado conocer e identificar a las partes relevantes del caso.</w:t>
      </w:r>
    </w:p>
    <w:p w14:paraId="1E884D34" w14:textId="52209666" w:rsidR="0070418D" w:rsidRPr="005308ED" w:rsidRDefault="0070418D" w:rsidP="0070418D">
      <w:pPr>
        <w:spacing w:before="120" w:after="120" w:line="360" w:lineRule="auto"/>
        <w:ind w:firstLine="720"/>
        <w:jc w:val="both"/>
        <w:rPr>
          <w:rFonts w:ascii="Book Antiqua" w:hAnsi="Book Antiqua"/>
          <w:lang w:val="es-PR"/>
        </w:rPr>
      </w:pPr>
      <w:r w:rsidRPr="005308ED">
        <w:rPr>
          <w:rFonts w:ascii="Book Antiqua" w:hAnsi="Book Antiqua"/>
          <w:lang w:val="es-PR"/>
        </w:rPr>
        <w:t xml:space="preserve">La Ley exige que el proceso de descubrimiento de prueba se lleve a cabo conforme a las leyes del estado donde se intenta realizar. Esta disposición reconoce el interés legítimo de ese estado en proteger a sus residentes, quienes no son partes en el pleito, de </w:t>
      </w:r>
      <w:r w:rsidRPr="005308ED">
        <w:rPr>
          <w:rFonts w:ascii="Book Antiqua" w:hAnsi="Book Antiqua"/>
          <w:lang w:val="es-PR"/>
        </w:rPr>
        <w:lastRenderedPageBreak/>
        <w:t>solicitudes de descubrimiento que resulten irrazonables o excesivamente onerosas. Asimismo, toda solicitud relacionada con órdenes de protección, modificación o anulación de una citación debe presentarse y resolverse bajo la normativa procesal del estado donde se efectúa el descubrimiento, incluyendo sus reglas probatorias y de conflicto de leyes. Las objeciones sustantivas, por ejemplo, sobre pertinencia o privilegio, deben resolverse conforme a las leyes del estado donde se efectúa el descubrimiento, dado que es en esa jurisdicción donde se ejecuta la diligencia.</w:t>
      </w:r>
    </w:p>
    <w:p w14:paraId="6E06775D" w14:textId="77777777" w:rsidR="0070418D" w:rsidRPr="005308ED" w:rsidRDefault="0070418D" w:rsidP="0070418D">
      <w:pPr>
        <w:spacing w:before="120" w:after="120" w:line="360" w:lineRule="auto"/>
        <w:ind w:firstLine="720"/>
        <w:jc w:val="both"/>
        <w:rPr>
          <w:rFonts w:ascii="Book Antiqua" w:hAnsi="Book Antiqua"/>
          <w:lang w:val="es-PR"/>
        </w:rPr>
      </w:pPr>
      <w:r w:rsidRPr="005308ED">
        <w:rPr>
          <w:rFonts w:ascii="Book Antiqua" w:hAnsi="Book Antiqua"/>
          <w:lang w:val="es-PR"/>
        </w:rPr>
        <w:t xml:space="preserve">La </w:t>
      </w:r>
      <w:r w:rsidR="00E14E4D" w:rsidRPr="005308ED">
        <w:rPr>
          <w:rFonts w:ascii="Book Antiqua" w:hAnsi="Book Antiqua"/>
          <w:lang w:val="es-PR"/>
        </w:rPr>
        <w:t>L</w:t>
      </w:r>
      <w:r w:rsidRPr="005308ED">
        <w:rPr>
          <w:rFonts w:ascii="Book Antiqua" w:hAnsi="Book Antiqua"/>
          <w:lang w:val="es-PR"/>
        </w:rPr>
        <w:t>ey no impide que una parte formule solicitudes ante el tribunal de la jurisdicción originaria en cuanto a aspectos del descubrimiento de prueba que afecten únicamente a las partes del litigio. Por ejemplo, una moción para impedir una deposición fuera del estado por razones de pertinencia puede presentarse en el tribunal de origen antes de tramitar la citación en la jurisdicción externa.</w:t>
      </w:r>
    </w:p>
    <w:p w14:paraId="091E22D3" w14:textId="3FD7BAA8" w:rsidR="0070418D" w:rsidRPr="005308ED" w:rsidRDefault="0070418D" w:rsidP="000C3B26">
      <w:pPr>
        <w:spacing w:before="120" w:line="360" w:lineRule="auto"/>
        <w:ind w:firstLine="720"/>
        <w:jc w:val="both"/>
        <w:rPr>
          <w:rFonts w:ascii="Book Antiqua" w:hAnsi="Book Antiqua"/>
          <w:lang w:val="es-PR"/>
        </w:rPr>
      </w:pPr>
      <w:r w:rsidRPr="005308ED">
        <w:rPr>
          <w:rFonts w:ascii="Book Antiqua" w:hAnsi="Book Antiqua"/>
          <w:lang w:val="es-PR"/>
        </w:rPr>
        <w:t xml:space="preserve">Finalmente, esta </w:t>
      </w:r>
      <w:r w:rsidR="00E14E4D" w:rsidRPr="005308ED">
        <w:rPr>
          <w:rFonts w:ascii="Book Antiqua" w:hAnsi="Book Antiqua"/>
          <w:lang w:val="es-PR"/>
        </w:rPr>
        <w:t>L</w:t>
      </w:r>
      <w:r w:rsidRPr="005308ED">
        <w:rPr>
          <w:rFonts w:ascii="Book Antiqua" w:hAnsi="Book Antiqua"/>
          <w:lang w:val="es-PR"/>
        </w:rPr>
        <w:t>ey no altera los requisitos que rigen la comparecencia de abogados en jurisdicciones fuera de Puerto Rico. Si una parte desea presentar o responder a una solicitud en la jurisdicción donde se efectúa el descubrimiento, deberá cumplir con las normas de admisión</w:t>
      </w:r>
      <w:r w:rsidR="00E71C01" w:rsidRPr="005308ED">
        <w:rPr>
          <w:rFonts w:ascii="Book Antiqua" w:hAnsi="Book Antiqua"/>
          <w:lang w:val="es-PR"/>
        </w:rPr>
        <w:t xml:space="preserve"> </w:t>
      </w:r>
      <w:r w:rsidR="00E71C01" w:rsidRPr="005308ED">
        <w:rPr>
          <w:rFonts w:ascii="Book Antiqua" w:hAnsi="Book Antiqua"/>
          <w:i/>
          <w:iCs/>
          <w:u w:val="single"/>
          <w:lang w:val="es-PR"/>
        </w:rPr>
        <w:t>por cortesía o</w:t>
      </w:r>
      <w:r w:rsidRPr="005308ED">
        <w:rPr>
          <w:rFonts w:ascii="Book Antiqua" w:hAnsi="Book Antiqua"/>
          <w:lang w:val="es-PR"/>
        </w:rPr>
        <w:t xml:space="preserve"> </w:t>
      </w:r>
      <w:r w:rsidRPr="005308ED">
        <w:rPr>
          <w:rFonts w:ascii="Book Antiqua" w:hAnsi="Book Antiqua"/>
          <w:i/>
          <w:iCs/>
          <w:lang w:val="es-PR"/>
        </w:rPr>
        <w:t>pro hac vice</w:t>
      </w:r>
      <w:r w:rsidRPr="005308ED">
        <w:rPr>
          <w:rFonts w:ascii="Book Antiqua" w:hAnsi="Book Antiqua"/>
          <w:lang w:val="es-PR"/>
        </w:rPr>
        <w:t xml:space="preserve"> </w:t>
      </w:r>
      <w:proofErr w:type="gramStart"/>
      <w:r w:rsidRPr="005308ED">
        <w:rPr>
          <w:rFonts w:ascii="Book Antiqua" w:hAnsi="Book Antiqua"/>
          <w:strike/>
          <w:lang w:val="es-PR"/>
        </w:rPr>
        <w:t>o</w:t>
      </w:r>
      <w:r w:rsidRPr="005308ED">
        <w:rPr>
          <w:rFonts w:ascii="Book Antiqua" w:hAnsi="Book Antiqua"/>
          <w:lang w:val="es-PR"/>
        </w:rPr>
        <w:t xml:space="preserve"> </w:t>
      </w:r>
      <w:r w:rsidR="00E71C01" w:rsidRPr="005308ED">
        <w:rPr>
          <w:rFonts w:ascii="Book Antiqua" w:hAnsi="Book Antiqua"/>
          <w:i/>
          <w:iCs/>
          <w:u w:val="single"/>
          <w:lang w:val="es-PR"/>
        </w:rPr>
        <w:t xml:space="preserve"> y</w:t>
      </w:r>
      <w:proofErr w:type="gramEnd"/>
      <w:r w:rsidR="00E71C01" w:rsidRPr="005308ED">
        <w:rPr>
          <w:rFonts w:ascii="Book Antiqua" w:hAnsi="Book Antiqua"/>
          <w:i/>
          <w:iCs/>
          <w:u w:val="single"/>
          <w:lang w:val="es-PR"/>
        </w:rPr>
        <w:t xml:space="preserve"> </w:t>
      </w:r>
      <w:r w:rsidRPr="005308ED">
        <w:rPr>
          <w:rFonts w:ascii="Book Antiqua" w:hAnsi="Book Antiqua"/>
          <w:lang w:val="es-PR"/>
        </w:rPr>
        <w:t>cualesquiera otras reglas aplicables para ejercer la abogacía en esa jurisdicción.</w:t>
      </w:r>
    </w:p>
    <w:p w14:paraId="642AABD4" w14:textId="77777777" w:rsidR="006272D5" w:rsidRPr="005308ED" w:rsidRDefault="00111B44" w:rsidP="000C3B26">
      <w:pPr>
        <w:spacing w:before="120" w:line="480" w:lineRule="auto"/>
        <w:rPr>
          <w:rFonts w:ascii="Book Antiqua" w:hAnsi="Book Antiqua"/>
          <w:lang w:val="es-PR"/>
        </w:rPr>
      </w:pPr>
      <w:r w:rsidRPr="005308ED">
        <w:rPr>
          <w:rFonts w:ascii="Book Antiqua" w:hAnsi="Book Antiqua"/>
          <w:b/>
          <w:lang w:val="es-PR"/>
        </w:rPr>
        <w:t>DECRÉTASE POR LA ASAMBLEA LEGISLATIVA DE PUERTO RICO:</w:t>
      </w:r>
    </w:p>
    <w:p w14:paraId="540EC02D" w14:textId="77777777" w:rsidR="00111B44" w:rsidRPr="005308ED" w:rsidRDefault="00111B44" w:rsidP="00111B44">
      <w:pPr>
        <w:spacing w:line="480" w:lineRule="auto"/>
        <w:jc w:val="both"/>
        <w:rPr>
          <w:lang w:val="es-PR"/>
        </w:rPr>
        <w:sectPr w:rsidR="00111B44" w:rsidRPr="005308ED">
          <w:headerReference w:type="default" r:id="rId11"/>
          <w:headerReference w:type="first" r:id="rId12"/>
          <w:type w:val="continuous"/>
          <w:pgSz w:w="12240" w:h="15840" w:code="1"/>
          <w:pgMar w:top="1440" w:right="1440" w:bottom="1440" w:left="1440" w:header="720" w:footer="720" w:gutter="0"/>
          <w:cols w:space="720"/>
          <w:titlePg/>
        </w:sectPr>
      </w:pPr>
    </w:p>
    <w:p w14:paraId="54EF6838" w14:textId="77777777" w:rsidR="00111B44" w:rsidRPr="005308ED" w:rsidRDefault="00111B44" w:rsidP="00273702">
      <w:pPr>
        <w:spacing w:line="480" w:lineRule="auto"/>
        <w:ind w:firstLine="360"/>
        <w:jc w:val="both"/>
        <w:rPr>
          <w:rFonts w:ascii="Book Antiqua" w:hAnsi="Book Antiqua"/>
          <w:lang w:val="es-PR"/>
        </w:rPr>
      </w:pPr>
      <w:r w:rsidRPr="005308ED">
        <w:rPr>
          <w:rFonts w:ascii="Book Antiqua" w:hAnsi="Book Antiqua"/>
          <w:lang w:val="es-PR"/>
        </w:rPr>
        <w:t xml:space="preserve">Sección 1.- </w:t>
      </w:r>
      <w:r w:rsidR="00273702" w:rsidRPr="005308ED">
        <w:rPr>
          <w:rFonts w:ascii="Book Antiqua" w:hAnsi="Book Antiqua"/>
          <w:lang w:val="es-PR"/>
        </w:rPr>
        <w:t>S</w:t>
      </w:r>
      <w:r w:rsidRPr="005308ED">
        <w:rPr>
          <w:rFonts w:ascii="Book Antiqua" w:hAnsi="Book Antiqua"/>
          <w:lang w:val="es-PR"/>
        </w:rPr>
        <w:t xml:space="preserve">e enmienda la Regla 40.6. de las Reglas de Procedimiento Civil de 2009, según enmendadas, para que </w:t>
      </w:r>
      <w:r w:rsidR="00F61006" w:rsidRPr="005308ED">
        <w:rPr>
          <w:rFonts w:ascii="Book Antiqua" w:hAnsi="Book Antiqua"/>
          <w:i/>
          <w:iCs/>
          <w:u w:val="single"/>
          <w:lang w:val="es-PR"/>
        </w:rPr>
        <w:t xml:space="preserve">se </w:t>
      </w:r>
      <w:r w:rsidRPr="005308ED">
        <w:rPr>
          <w:rFonts w:ascii="Book Antiqua" w:hAnsi="Book Antiqua"/>
          <w:lang w:val="es-PR"/>
        </w:rPr>
        <w:t xml:space="preserve">lea como sigue: </w:t>
      </w:r>
    </w:p>
    <w:p w14:paraId="7F7E1F6E" w14:textId="77777777" w:rsidR="00111B44" w:rsidRPr="005308ED" w:rsidRDefault="00111B44" w:rsidP="00111B44">
      <w:pPr>
        <w:spacing w:line="480" w:lineRule="auto"/>
        <w:ind w:firstLine="360"/>
        <w:jc w:val="both"/>
        <w:rPr>
          <w:rFonts w:ascii="Book Antiqua" w:hAnsi="Book Antiqua"/>
          <w:lang w:val="es-PR"/>
        </w:rPr>
      </w:pPr>
      <w:r w:rsidRPr="005308ED">
        <w:rPr>
          <w:rFonts w:ascii="Book Antiqua" w:hAnsi="Book Antiqua"/>
          <w:lang w:val="es-PR"/>
        </w:rPr>
        <w:t>“Regla 40.6. Citación a testigos para la toma de deposiciones fuera de la jurisdicción.</w:t>
      </w:r>
    </w:p>
    <w:p w14:paraId="2488BF2A" w14:textId="77777777" w:rsidR="00AC72EE" w:rsidRPr="005308ED" w:rsidRDefault="008F2CFB" w:rsidP="00111B44">
      <w:pPr>
        <w:spacing w:line="480" w:lineRule="auto"/>
        <w:ind w:firstLine="360"/>
        <w:jc w:val="both"/>
        <w:rPr>
          <w:rFonts w:ascii="Book Antiqua" w:hAnsi="Book Antiqua"/>
          <w:lang w:val="es-PR"/>
        </w:rPr>
      </w:pPr>
      <w:r w:rsidRPr="005308ED">
        <w:rPr>
          <w:rFonts w:ascii="Book Antiqua" w:hAnsi="Book Antiqua"/>
          <w:b/>
          <w:bCs/>
          <w:lang w:val="es-PR"/>
        </w:rPr>
        <w:tab/>
      </w:r>
      <w:r w:rsidR="00AC72EE" w:rsidRPr="005308ED">
        <w:rPr>
          <w:rFonts w:ascii="Book Antiqua" w:hAnsi="Book Antiqua"/>
          <w:lang w:val="es-PR"/>
        </w:rPr>
        <w:t xml:space="preserve">Las personas testigos que se encuentren fuera de la jurisdicción </w:t>
      </w:r>
      <w:r w:rsidR="00F61006" w:rsidRPr="005308ED">
        <w:rPr>
          <w:rFonts w:ascii="Book Antiqua" w:hAnsi="Book Antiqua"/>
          <w:i/>
          <w:iCs/>
          <w:u w:val="single"/>
          <w:lang w:val="es-PR"/>
        </w:rPr>
        <w:t xml:space="preserve">de Puerto Rico </w:t>
      </w:r>
      <w:r w:rsidR="00AC72EE" w:rsidRPr="005308ED">
        <w:rPr>
          <w:rFonts w:ascii="Book Antiqua" w:hAnsi="Book Antiqua"/>
          <w:lang w:val="es-PR"/>
        </w:rPr>
        <w:t>serán citadas para la toma de deposición como se dispone</w:t>
      </w:r>
      <w:r w:rsidR="00273702" w:rsidRPr="005308ED">
        <w:rPr>
          <w:rFonts w:ascii="Book Antiqua" w:hAnsi="Book Antiqua"/>
          <w:lang w:val="es-PR"/>
        </w:rPr>
        <w:t xml:space="preserve"> a continuación</w:t>
      </w:r>
      <w:r w:rsidR="00AC72EE" w:rsidRPr="005308ED">
        <w:rPr>
          <w:rFonts w:ascii="Book Antiqua" w:hAnsi="Book Antiqua"/>
          <w:lang w:val="es-PR"/>
        </w:rPr>
        <w:t>:</w:t>
      </w:r>
    </w:p>
    <w:p w14:paraId="2D1A8002" w14:textId="77777777" w:rsidR="00AC72EE" w:rsidRPr="005308ED" w:rsidRDefault="00AC72EE" w:rsidP="000734CB">
      <w:pPr>
        <w:pStyle w:val="ListParagraph"/>
        <w:numPr>
          <w:ilvl w:val="0"/>
          <w:numId w:val="1"/>
        </w:numPr>
        <w:spacing w:line="480" w:lineRule="auto"/>
        <w:ind w:left="1080"/>
        <w:jc w:val="both"/>
        <w:rPr>
          <w:rFonts w:ascii="Book Antiqua" w:hAnsi="Book Antiqua"/>
          <w:lang w:val="es-PR"/>
        </w:rPr>
      </w:pPr>
      <w:r w:rsidRPr="005308ED">
        <w:rPr>
          <w:rFonts w:ascii="Book Antiqua" w:hAnsi="Book Antiqua"/>
          <w:lang w:val="es-PR"/>
        </w:rPr>
        <w:lastRenderedPageBreak/>
        <w:t xml:space="preserve">Su testimonio será tomado mediante deposición según lo establecido en la Regla 25.2 de estas Reglas y la transcripción de dicho testimonio podrá ser utilizada en sustitución del </w:t>
      </w:r>
      <w:proofErr w:type="gramStart"/>
      <w:r w:rsidRPr="005308ED">
        <w:rPr>
          <w:rFonts w:ascii="Book Antiqua" w:hAnsi="Book Antiqua"/>
          <w:lang w:val="es-PR"/>
        </w:rPr>
        <w:t>testimonio</w:t>
      </w:r>
      <w:r w:rsidRPr="005308ED">
        <w:rPr>
          <w:rFonts w:ascii="Book Antiqua" w:hAnsi="Book Antiqua"/>
          <w:strike/>
          <w:lang w:val="es-PR"/>
        </w:rPr>
        <w:t>;</w:t>
      </w:r>
      <w:r w:rsidR="00F61006" w:rsidRPr="005308ED">
        <w:rPr>
          <w:rFonts w:ascii="Book Antiqua" w:hAnsi="Book Antiqua"/>
          <w:u w:val="single"/>
          <w:lang w:val="es-PR"/>
        </w:rPr>
        <w:t>.</w:t>
      </w:r>
      <w:proofErr w:type="gramEnd"/>
    </w:p>
    <w:p w14:paraId="6CAD86B8" w14:textId="77777777" w:rsidR="00D8660A" w:rsidRPr="005308ED" w:rsidRDefault="00D8660A" w:rsidP="000734CB">
      <w:pPr>
        <w:pStyle w:val="ListParagraph"/>
        <w:numPr>
          <w:ilvl w:val="0"/>
          <w:numId w:val="1"/>
        </w:numPr>
        <w:spacing w:line="480" w:lineRule="auto"/>
        <w:ind w:left="1080"/>
        <w:jc w:val="both"/>
        <w:rPr>
          <w:rFonts w:ascii="Book Antiqua" w:hAnsi="Book Antiqua"/>
          <w:lang w:val="es-PR"/>
        </w:rPr>
      </w:pPr>
      <w:r w:rsidRPr="005308ED">
        <w:rPr>
          <w:rFonts w:ascii="Book Antiqua" w:hAnsi="Book Antiqua"/>
          <w:lang w:val="es-PR"/>
        </w:rPr>
        <w:t xml:space="preserve"> La parte interesada en un pleito pendiente ante los tribunales de Puerto Rico podrá solicitar a la Secretaría </w:t>
      </w:r>
      <w:r w:rsidRPr="006C414B">
        <w:rPr>
          <w:rFonts w:ascii="Book Antiqua" w:hAnsi="Book Antiqua"/>
          <w:strike/>
          <w:lang w:val="es-PR"/>
        </w:rPr>
        <w:t>de la sala</w:t>
      </w:r>
      <w:r w:rsidRPr="005308ED">
        <w:rPr>
          <w:rFonts w:ascii="Book Antiqua" w:hAnsi="Book Antiqua"/>
          <w:lang w:val="es-PR"/>
        </w:rPr>
        <w:t xml:space="preserve"> del Tribunal de Primera Instancia donde se ventila el caso la expedición de una citación conforme a esta Regla, cuando la persona testigo se encuentre fuera de Puerto </w:t>
      </w:r>
      <w:r w:rsidR="000734CB" w:rsidRPr="005308ED">
        <w:rPr>
          <w:rFonts w:ascii="Book Antiqua" w:hAnsi="Book Antiqua"/>
          <w:lang w:val="es-PR"/>
        </w:rPr>
        <w:t>Rico,</w:t>
      </w:r>
      <w:r w:rsidRPr="005308ED">
        <w:rPr>
          <w:rFonts w:ascii="Book Antiqua" w:hAnsi="Book Antiqua"/>
          <w:lang w:val="es-PR"/>
        </w:rPr>
        <w:t xml:space="preserve"> pero dentro de otra jurisdicción de los Estados Unidos de América.</w:t>
      </w:r>
    </w:p>
    <w:p w14:paraId="5816314F" w14:textId="77777777" w:rsidR="00AC72EE" w:rsidRPr="005308ED" w:rsidRDefault="00D8660A" w:rsidP="000734CB">
      <w:pPr>
        <w:pStyle w:val="ListParagraph"/>
        <w:spacing w:line="480" w:lineRule="auto"/>
        <w:ind w:left="1080"/>
        <w:jc w:val="both"/>
        <w:rPr>
          <w:rFonts w:ascii="Book Antiqua" w:hAnsi="Book Antiqua"/>
          <w:lang w:val="es-PR"/>
        </w:rPr>
      </w:pPr>
      <w:r w:rsidRPr="005308ED">
        <w:rPr>
          <w:rFonts w:ascii="Book Antiqua" w:hAnsi="Book Antiqua"/>
          <w:lang w:val="es-PR"/>
        </w:rPr>
        <w:t xml:space="preserve">La solicitud para la </w:t>
      </w:r>
      <w:r w:rsidRPr="005308ED">
        <w:rPr>
          <w:rFonts w:ascii="Book Antiqua" w:hAnsi="Book Antiqua"/>
          <w:strike/>
          <w:lang w:val="es-PR"/>
        </w:rPr>
        <w:t>emisión</w:t>
      </w:r>
      <w:r w:rsidR="00F61006" w:rsidRPr="005308ED">
        <w:rPr>
          <w:rFonts w:ascii="Book Antiqua" w:hAnsi="Book Antiqua"/>
          <w:lang w:val="es-PR"/>
        </w:rPr>
        <w:t xml:space="preserve"> </w:t>
      </w:r>
      <w:r w:rsidR="00F61006" w:rsidRPr="005308ED">
        <w:rPr>
          <w:rFonts w:ascii="Book Antiqua" w:hAnsi="Book Antiqua"/>
          <w:i/>
          <w:iCs/>
          <w:u w:val="single"/>
          <w:lang w:val="es-PR"/>
        </w:rPr>
        <w:t>expedición</w:t>
      </w:r>
      <w:r w:rsidRPr="005308ED">
        <w:rPr>
          <w:rFonts w:ascii="Book Antiqua" w:hAnsi="Book Antiqua"/>
          <w:lang w:val="es-PR"/>
        </w:rPr>
        <w:t xml:space="preserve"> de dicha citación no constituye una comparecencia ante los tribunales de la jurisdicción donde habrá de efectuarse la deposición, ni somete al solicitante a la autoridad judicial de esa jurisdicción </w:t>
      </w:r>
      <w:proofErr w:type="gramStart"/>
      <w:r w:rsidRPr="005308ED">
        <w:rPr>
          <w:rFonts w:ascii="Book Antiqua" w:hAnsi="Book Antiqua"/>
          <w:lang w:val="es-PR"/>
        </w:rPr>
        <w:t>receptora</w:t>
      </w:r>
      <w:r w:rsidR="00F61006" w:rsidRPr="005308ED">
        <w:rPr>
          <w:rFonts w:ascii="Book Antiqua" w:hAnsi="Book Antiqua"/>
          <w:strike/>
          <w:lang w:val="es-PR"/>
        </w:rPr>
        <w:t>;</w:t>
      </w:r>
      <w:r w:rsidR="00F61006" w:rsidRPr="005308ED">
        <w:rPr>
          <w:rFonts w:ascii="Book Antiqua" w:hAnsi="Book Antiqua"/>
          <w:u w:val="single"/>
          <w:lang w:val="es-PR"/>
        </w:rPr>
        <w:t>.</w:t>
      </w:r>
      <w:proofErr w:type="gramEnd"/>
    </w:p>
    <w:p w14:paraId="666E9643" w14:textId="77777777" w:rsidR="00AC72EE" w:rsidRPr="005308ED" w:rsidRDefault="00AC72EE" w:rsidP="000734CB">
      <w:pPr>
        <w:pStyle w:val="ListParagraph"/>
        <w:numPr>
          <w:ilvl w:val="0"/>
          <w:numId w:val="1"/>
        </w:numPr>
        <w:spacing w:line="480" w:lineRule="auto"/>
        <w:ind w:left="1080"/>
        <w:jc w:val="both"/>
        <w:rPr>
          <w:rFonts w:ascii="Book Antiqua" w:hAnsi="Book Antiqua"/>
          <w:lang w:val="es-PR"/>
        </w:rPr>
      </w:pPr>
      <w:r w:rsidRPr="005308ED">
        <w:rPr>
          <w:rFonts w:ascii="Book Antiqua" w:hAnsi="Book Antiqua"/>
          <w:lang w:val="es-PR"/>
        </w:rPr>
        <w:t xml:space="preserve">Recibida la solicitud de citación, la Secretaría deberá emitir prontamente la citación para su oportuna notificación a la persona testigo a la que va </w:t>
      </w:r>
      <w:proofErr w:type="gramStart"/>
      <w:r w:rsidRPr="005308ED">
        <w:rPr>
          <w:rFonts w:ascii="Book Antiqua" w:hAnsi="Book Antiqua"/>
          <w:lang w:val="es-PR"/>
        </w:rPr>
        <w:t>dirigida</w:t>
      </w:r>
      <w:r w:rsidR="00F61006" w:rsidRPr="005308ED">
        <w:rPr>
          <w:rFonts w:ascii="Book Antiqua" w:hAnsi="Book Antiqua"/>
          <w:strike/>
          <w:lang w:val="es-PR"/>
        </w:rPr>
        <w:t>;</w:t>
      </w:r>
      <w:r w:rsidR="00F61006" w:rsidRPr="005308ED">
        <w:rPr>
          <w:rFonts w:ascii="Book Antiqua" w:hAnsi="Book Antiqua"/>
          <w:u w:val="single"/>
          <w:lang w:val="es-PR"/>
        </w:rPr>
        <w:t>.</w:t>
      </w:r>
      <w:proofErr w:type="gramEnd"/>
    </w:p>
    <w:p w14:paraId="3B877E21" w14:textId="77777777" w:rsidR="00AC72EE" w:rsidRPr="005308ED" w:rsidRDefault="00AC72EE" w:rsidP="000734CB">
      <w:pPr>
        <w:pStyle w:val="ListParagraph"/>
        <w:numPr>
          <w:ilvl w:val="0"/>
          <w:numId w:val="1"/>
        </w:numPr>
        <w:spacing w:line="480" w:lineRule="auto"/>
        <w:ind w:left="1080"/>
        <w:jc w:val="both"/>
        <w:rPr>
          <w:rFonts w:ascii="Book Antiqua" w:hAnsi="Book Antiqua"/>
          <w:lang w:val="es-PR"/>
        </w:rPr>
      </w:pPr>
      <w:r w:rsidRPr="005308ED">
        <w:rPr>
          <w:rFonts w:ascii="Book Antiqua" w:hAnsi="Book Antiqua"/>
          <w:lang w:val="es-PR"/>
        </w:rPr>
        <w:t>La citación debe</w:t>
      </w:r>
      <w:r w:rsidR="00273702" w:rsidRPr="005308ED">
        <w:rPr>
          <w:rFonts w:ascii="Book Antiqua" w:hAnsi="Book Antiqua"/>
          <w:lang w:val="es-PR"/>
        </w:rPr>
        <w:t>rá</w:t>
      </w:r>
      <w:r w:rsidRPr="005308ED">
        <w:rPr>
          <w:rFonts w:ascii="Book Antiqua" w:hAnsi="Book Antiqua"/>
          <w:lang w:val="es-PR"/>
        </w:rPr>
        <w:t>:</w:t>
      </w:r>
    </w:p>
    <w:p w14:paraId="57FE8025" w14:textId="77777777" w:rsidR="00AC72EE" w:rsidRPr="005308ED" w:rsidRDefault="00AC72EE" w:rsidP="000734CB">
      <w:pPr>
        <w:pStyle w:val="ListParagraph"/>
        <w:numPr>
          <w:ilvl w:val="2"/>
          <w:numId w:val="1"/>
        </w:numPr>
        <w:spacing w:line="480" w:lineRule="auto"/>
        <w:ind w:left="1980"/>
        <w:jc w:val="both"/>
        <w:rPr>
          <w:rFonts w:ascii="Book Antiqua" w:hAnsi="Book Antiqua"/>
          <w:lang w:val="es-PR"/>
        </w:rPr>
      </w:pPr>
      <w:proofErr w:type="gramStart"/>
      <w:r w:rsidRPr="005308ED">
        <w:rPr>
          <w:rFonts w:ascii="Book Antiqua" w:hAnsi="Book Antiqua"/>
          <w:strike/>
          <w:lang w:val="es-PR"/>
        </w:rPr>
        <w:t>Hacer</w:t>
      </w:r>
      <w:r w:rsidRPr="005308ED">
        <w:rPr>
          <w:rFonts w:ascii="Book Antiqua" w:hAnsi="Book Antiqua"/>
          <w:lang w:val="es-PR"/>
        </w:rPr>
        <w:t xml:space="preserve"> </w:t>
      </w:r>
      <w:r w:rsidR="00F61006" w:rsidRPr="005308ED">
        <w:rPr>
          <w:rFonts w:ascii="Book Antiqua" w:hAnsi="Book Antiqua"/>
          <w:i/>
          <w:iCs/>
          <w:u w:val="single"/>
          <w:lang w:val="es-PR"/>
        </w:rPr>
        <w:t xml:space="preserve">hacer </w:t>
      </w:r>
      <w:r w:rsidRPr="005308ED">
        <w:rPr>
          <w:rFonts w:ascii="Book Antiqua" w:hAnsi="Book Antiqua"/>
          <w:lang w:val="es-PR"/>
        </w:rPr>
        <w:t>constar</w:t>
      </w:r>
      <w:proofErr w:type="gramEnd"/>
      <w:r w:rsidRPr="005308ED">
        <w:rPr>
          <w:rFonts w:ascii="Book Antiqua" w:hAnsi="Book Antiqua"/>
          <w:lang w:val="es-PR"/>
        </w:rPr>
        <w:t xml:space="preserve"> los términos de la citación; y</w:t>
      </w:r>
    </w:p>
    <w:p w14:paraId="5986E235" w14:textId="77777777" w:rsidR="00AC72EE" w:rsidRPr="005308ED" w:rsidRDefault="00AC72EE" w:rsidP="000734CB">
      <w:pPr>
        <w:pStyle w:val="ListParagraph"/>
        <w:numPr>
          <w:ilvl w:val="2"/>
          <w:numId w:val="1"/>
        </w:numPr>
        <w:spacing w:line="480" w:lineRule="auto"/>
        <w:ind w:left="1980"/>
        <w:jc w:val="both"/>
        <w:rPr>
          <w:rFonts w:ascii="Book Antiqua" w:hAnsi="Book Antiqua"/>
          <w:lang w:val="es-PR"/>
        </w:rPr>
      </w:pPr>
      <w:r w:rsidRPr="005308ED">
        <w:rPr>
          <w:rFonts w:ascii="Book Antiqua" w:hAnsi="Book Antiqua"/>
          <w:strike/>
          <w:lang w:val="es-PR"/>
        </w:rPr>
        <w:t>Contener</w:t>
      </w:r>
      <w:r w:rsidRPr="005308ED">
        <w:rPr>
          <w:rFonts w:ascii="Book Antiqua" w:hAnsi="Book Antiqua"/>
          <w:lang w:val="es-PR"/>
        </w:rPr>
        <w:t xml:space="preserve"> </w:t>
      </w:r>
      <w:r w:rsidR="00F61006" w:rsidRPr="005308ED">
        <w:rPr>
          <w:rFonts w:ascii="Book Antiqua" w:hAnsi="Book Antiqua"/>
          <w:i/>
          <w:iCs/>
          <w:u w:val="single"/>
          <w:lang w:val="es-PR"/>
        </w:rPr>
        <w:t xml:space="preserve">contener </w:t>
      </w:r>
      <w:r w:rsidRPr="005308ED">
        <w:rPr>
          <w:rFonts w:ascii="Book Antiqua" w:hAnsi="Book Antiqua"/>
          <w:lang w:val="es-PR"/>
        </w:rPr>
        <w:t xml:space="preserve">los nombres, direcciones físicas y postales, teléfonos y direcciones de correo electrónico de todos los abogados de récord en el caso al que se refiere la citación, así como los de cualquier parte que no esté representada por </w:t>
      </w:r>
      <w:proofErr w:type="gramStart"/>
      <w:r w:rsidRPr="005308ED">
        <w:rPr>
          <w:rFonts w:ascii="Book Antiqua" w:hAnsi="Book Antiqua"/>
          <w:lang w:val="es-PR"/>
        </w:rPr>
        <w:t>abogado</w:t>
      </w:r>
      <w:r w:rsidR="00F61006" w:rsidRPr="005308ED">
        <w:rPr>
          <w:rFonts w:ascii="Book Antiqua" w:hAnsi="Book Antiqua"/>
          <w:strike/>
          <w:lang w:val="es-PR"/>
        </w:rPr>
        <w:t>;</w:t>
      </w:r>
      <w:r w:rsidR="00F61006" w:rsidRPr="005308ED">
        <w:rPr>
          <w:rFonts w:ascii="Book Antiqua" w:hAnsi="Book Antiqua"/>
          <w:u w:val="single"/>
          <w:lang w:val="es-PR"/>
        </w:rPr>
        <w:t>.</w:t>
      </w:r>
      <w:proofErr w:type="gramEnd"/>
    </w:p>
    <w:p w14:paraId="26A0F222" w14:textId="77777777" w:rsidR="00F10EA7" w:rsidRPr="005308ED" w:rsidRDefault="00F10EA7" w:rsidP="000734CB">
      <w:pPr>
        <w:pStyle w:val="ListParagraph"/>
        <w:numPr>
          <w:ilvl w:val="0"/>
          <w:numId w:val="1"/>
        </w:numPr>
        <w:spacing w:line="480" w:lineRule="auto"/>
        <w:ind w:left="1080"/>
        <w:jc w:val="both"/>
        <w:rPr>
          <w:rFonts w:ascii="Book Antiqua" w:hAnsi="Book Antiqua"/>
          <w:lang w:val="es-PR"/>
        </w:rPr>
      </w:pPr>
      <w:r w:rsidRPr="005308ED">
        <w:rPr>
          <w:rFonts w:ascii="Book Antiqua" w:hAnsi="Book Antiqua"/>
          <w:lang w:val="es-PR"/>
        </w:rPr>
        <w:lastRenderedPageBreak/>
        <w:t xml:space="preserve">La citación debe diligenciarse conforme lo dispuesto en la Regla </w:t>
      </w:r>
      <w:proofErr w:type="gramStart"/>
      <w:r w:rsidRPr="005308ED">
        <w:rPr>
          <w:rFonts w:ascii="Book Antiqua" w:hAnsi="Book Antiqua"/>
          <w:lang w:val="es-PR"/>
        </w:rPr>
        <w:t>40.3</w:t>
      </w:r>
      <w:r w:rsidR="00F61006" w:rsidRPr="005308ED">
        <w:rPr>
          <w:rFonts w:ascii="Book Antiqua" w:hAnsi="Book Antiqua"/>
          <w:strike/>
          <w:lang w:val="es-PR"/>
        </w:rPr>
        <w:t>;</w:t>
      </w:r>
      <w:r w:rsidR="00F61006" w:rsidRPr="005308ED">
        <w:rPr>
          <w:rFonts w:ascii="Book Antiqua" w:hAnsi="Book Antiqua"/>
          <w:u w:val="single"/>
          <w:lang w:val="es-PR"/>
        </w:rPr>
        <w:t>.</w:t>
      </w:r>
      <w:proofErr w:type="gramEnd"/>
      <w:r w:rsidR="004A5260" w:rsidRPr="005308ED">
        <w:rPr>
          <w:rFonts w:ascii="Book Antiqua" w:hAnsi="Book Antiqua"/>
          <w:u w:val="single"/>
          <w:lang w:val="es-PR"/>
        </w:rPr>
        <w:t xml:space="preserve"> </w:t>
      </w:r>
      <w:r w:rsidR="004A5260" w:rsidRPr="005308ED">
        <w:rPr>
          <w:rFonts w:ascii="Book Antiqua" w:hAnsi="Book Antiqua"/>
          <w:i/>
          <w:iCs/>
          <w:u w:val="single"/>
          <w:lang w:val="es-PR"/>
        </w:rPr>
        <w:t xml:space="preserve">Sin embargo, </w:t>
      </w:r>
      <w:r w:rsidR="005308ED" w:rsidRPr="005308ED">
        <w:rPr>
          <w:rFonts w:ascii="Book Antiqua" w:hAnsi="Book Antiqua"/>
          <w:i/>
          <w:iCs/>
          <w:u w:val="single"/>
          <w:lang w:val="es-PR"/>
        </w:rPr>
        <w:t>e</w:t>
      </w:r>
      <w:r w:rsidR="004A5260" w:rsidRPr="005308ED">
        <w:rPr>
          <w:rFonts w:ascii="Book Antiqua" w:hAnsi="Book Antiqua"/>
          <w:i/>
          <w:iCs/>
          <w:u w:val="single"/>
          <w:lang w:val="es-PR"/>
        </w:rPr>
        <w:t>stas citaciones no podrán ser diligenciadas por el alguacil o alguacila del Tribunal General de Puerto Rico.</w:t>
      </w:r>
    </w:p>
    <w:p w14:paraId="0775C4E4" w14:textId="77777777" w:rsidR="00F10EA7" w:rsidRPr="005308ED" w:rsidRDefault="00F10EA7" w:rsidP="000734CB">
      <w:pPr>
        <w:pStyle w:val="ListParagraph"/>
        <w:numPr>
          <w:ilvl w:val="0"/>
          <w:numId w:val="1"/>
        </w:numPr>
        <w:spacing w:line="480" w:lineRule="auto"/>
        <w:ind w:left="1080"/>
        <w:jc w:val="both"/>
        <w:rPr>
          <w:rFonts w:ascii="Book Antiqua" w:hAnsi="Book Antiqua"/>
          <w:lang w:val="es-PR"/>
        </w:rPr>
      </w:pPr>
      <w:r w:rsidRPr="005308ED">
        <w:rPr>
          <w:rFonts w:ascii="Book Antiqua" w:hAnsi="Book Antiqua"/>
          <w:lang w:val="es-PR"/>
        </w:rPr>
        <w:t xml:space="preserve">Las disposiciones de las Reglas 40.4 y 40.5 sobre protección de las personas testigos citadas y los deberes de respuesta a la citación aplicarán a las citaciones realizadas al amparo de esta Regla </w:t>
      </w:r>
      <w:proofErr w:type="gramStart"/>
      <w:r w:rsidRPr="005308ED">
        <w:rPr>
          <w:rFonts w:ascii="Book Antiqua" w:hAnsi="Book Antiqua"/>
          <w:lang w:val="es-PR"/>
        </w:rPr>
        <w:t>40.6</w:t>
      </w:r>
      <w:r w:rsidR="00F61006" w:rsidRPr="005308ED">
        <w:rPr>
          <w:rFonts w:ascii="Book Antiqua" w:hAnsi="Book Antiqua"/>
          <w:strike/>
          <w:lang w:val="es-PR"/>
        </w:rPr>
        <w:t>;</w:t>
      </w:r>
      <w:r w:rsidR="00F61006" w:rsidRPr="005308ED">
        <w:rPr>
          <w:rFonts w:ascii="Book Antiqua" w:hAnsi="Book Antiqua"/>
          <w:u w:val="single"/>
          <w:lang w:val="es-PR"/>
        </w:rPr>
        <w:t>.</w:t>
      </w:r>
      <w:proofErr w:type="gramEnd"/>
    </w:p>
    <w:p w14:paraId="4C0F1DB1" w14:textId="77777777" w:rsidR="00F10EA7" w:rsidRPr="005308ED" w:rsidRDefault="00F10EA7" w:rsidP="000734CB">
      <w:pPr>
        <w:pStyle w:val="ListParagraph"/>
        <w:numPr>
          <w:ilvl w:val="0"/>
          <w:numId w:val="1"/>
        </w:numPr>
        <w:spacing w:line="480" w:lineRule="auto"/>
        <w:ind w:left="1080"/>
        <w:jc w:val="both"/>
        <w:rPr>
          <w:rFonts w:ascii="Book Antiqua" w:hAnsi="Book Antiqua"/>
          <w:lang w:val="es-PR"/>
        </w:rPr>
      </w:pPr>
      <w:r w:rsidRPr="005308ED">
        <w:rPr>
          <w:rFonts w:ascii="Book Antiqua" w:hAnsi="Book Antiqua"/>
          <w:lang w:val="es-PR"/>
        </w:rPr>
        <w:t xml:space="preserve"> </w:t>
      </w:r>
      <w:r w:rsidR="005A1A94" w:rsidRPr="005308ED">
        <w:rPr>
          <w:rFonts w:ascii="Book Antiqua" w:hAnsi="Book Antiqua"/>
          <w:lang w:val="es-PR"/>
        </w:rPr>
        <w:t xml:space="preserve">Cualquier solicitud de orden protectora </w:t>
      </w:r>
      <w:r w:rsidRPr="005308ED">
        <w:rPr>
          <w:rFonts w:ascii="Book Antiqua" w:hAnsi="Book Antiqua"/>
          <w:lang w:val="es-PR"/>
        </w:rPr>
        <w:t xml:space="preserve">o para hacer cumplir, anular o modificar una citación emitida conforme a esta Regla, deberá cumplir con las </w:t>
      </w:r>
      <w:r w:rsidR="005A1A94" w:rsidRPr="005308ED">
        <w:rPr>
          <w:rFonts w:ascii="Book Antiqua" w:hAnsi="Book Antiqua"/>
          <w:lang w:val="es-PR"/>
        </w:rPr>
        <w:t xml:space="preserve">Reglas de Procedimiento Civil </w:t>
      </w:r>
      <w:r w:rsidRPr="005308ED">
        <w:rPr>
          <w:rFonts w:ascii="Book Antiqua" w:hAnsi="Book Antiqua"/>
          <w:lang w:val="es-PR"/>
        </w:rPr>
        <w:t xml:space="preserve">de Puerto Rico y deberá ser presentada ante el tribunal estatal correspondiente al lugar en donde se llevará a cabo el </w:t>
      </w:r>
      <w:proofErr w:type="gramStart"/>
      <w:r w:rsidRPr="005308ED">
        <w:rPr>
          <w:rFonts w:ascii="Book Antiqua" w:hAnsi="Book Antiqua"/>
          <w:lang w:val="es-PR"/>
        </w:rPr>
        <w:t>descubrimiento</w:t>
      </w:r>
      <w:r w:rsidR="00F61006" w:rsidRPr="005308ED">
        <w:rPr>
          <w:rFonts w:ascii="Book Antiqua" w:hAnsi="Book Antiqua"/>
          <w:strike/>
          <w:lang w:val="es-PR"/>
        </w:rPr>
        <w:t>;</w:t>
      </w:r>
      <w:r w:rsidR="00F61006" w:rsidRPr="005308ED">
        <w:rPr>
          <w:rFonts w:ascii="Book Antiqua" w:hAnsi="Book Antiqua"/>
          <w:u w:val="single"/>
          <w:lang w:val="es-PR"/>
        </w:rPr>
        <w:t>.</w:t>
      </w:r>
      <w:proofErr w:type="gramEnd"/>
    </w:p>
    <w:p w14:paraId="7AF2F859" w14:textId="0EAEE74E" w:rsidR="00F10EA7" w:rsidRPr="005308ED" w:rsidRDefault="00E90078" w:rsidP="000734CB">
      <w:pPr>
        <w:pStyle w:val="ListParagraph"/>
        <w:numPr>
          <w:ilvl w:val="0"/>
          <w:numId w:val="1"/>
        </w:numPr>
        <w:spacing w:line="480" w:lineRule="auto"/>
        <w:ind w:left="1080"/>
        <w:jc w:val="both"/>
        <w:rPr>
          <w:rFonts w:ascii="Book Antiqua" w:hAnsi="Book Antiqua"/>
          <w:lang w:val="es-PR"/>
        </w:rPr>
      </w:pPr>
      <w:r w:rsidRPr="005308ED">
        <w:rPr>
          <w:rFonts w:ascii="Book Antiqua" w:hAnsi="Book Antiqua"/>
          <w:lang w:val="es-PR"/>
        </w:rPr>
        <w:t>Los incisos (a) al (g) de esta Regla 40.6 incorporan los preceptos de la Ley Uniforme de Deposiciones y Descubrimiento Interestatal</w:t>
      </w:r>
      <w:r w:rsidR="00C96C36" w:rsidRPr="005308ED">
        <w:rPr>
          <w:rFonts w:ascii="Book Antiqua" w:hAnsi="Book Antiqua"/>
          <w:lang w:val="es-PR"/>
        </w:rPr>
        <w:t xml:space="preserve"> (</w:t>
      </w:r>
      <w:r w:rsidR="00C96C36" w:rsidRPr="005308ED">
        <w:rPr>
          <w:rStyle w:val="Emphasis"/>
          <w:lang w:val="es-PR"/>
        </w:rPr>
        <w:t>Uniform Interstate Depositions and Discovery Act</w:t>
      </w:r>
      <w:r w:rsidR="00C96C36" w:rsidRPr="005308ED">
        <w:rPr>
          <w:lang w:val="es-PR"/>
        </w:rPr>
        <w:t>)</w:t>
      </w:r>
      <w:r w:rsidRPr="00182B65">
        <w:rPr>
          <w:rFonts w:ascii="Book Antiqua" w:hAnsi="Book Antiqua"/>
          <w:strike/>
          <w:lang w:val="es-PR"/>
        </w:rPr>
        <w:t>, por lo que debe</w:t>
      </w:r>
      <w:r w:rsidR="00E64BA1" w:rsidRPr="00182B65">
        <w:rPr>
          <w:rFonts w:ascii="Book Antiqua" w:hAnsi="Book Antiqua"/>
          <w:strike/>
          <w:lang w:val="es-PR"/>
        </w:rPr>
        <w:t>rá</w:t>
      </w:r>
      <w:r w:rsidR="00182B65">
        <w:rPr>
          <w:rFonts w:ascii="Book Antiqua" w:hAnsi="Book Antiqua"/>
          <w:i/>
          <w:iCs/>
          <w:u w:val="single"/>
          <w:lang w:val="es-PR"/>
        </w:rPr>
        <w:t>. Tales incisos deberán</w:t>
      </w:r>
      <w:r w:rsidRPr="005308ED">
        <w:rPr>
          <w:rFonts w:ascii="Book Antiqua" w:hAnsi="Book Antiqua"/>
          <w:lang w:val="es-PR"/>
        </w:rPr>
        <w:t xml:space="preserve"> interpretarse </w:t>
      </w:r>
      <w:r w:rsidR="00E64BA1" w:rsidRPr="005308ED">
        <w:rPr>
          <w:rFonts w:ascii="Book Antiqua" w:hAnsi="Book Antiqua"/>
          <w:lang w:val="es-PR"/>
        </w:rPr>
        <w:t>en</w:t>
      </w:r>
      <w:r w:rsidRPr="005308ED">
        <w:rPr>
          <w:rFonts w:ascii="Book Antiqua" w:hAnsi="Book Antiqua"/>
          <w:lang w:val="es-PR"/>
        </w:rPr>
        <w:t xml:space="preserve"> atención a los intereses de uniformidad en los estados </w:t>
      </w:r>
      <w:r w:rsidR="00182B65">
        <w:rPr>
          <w:rFonts w:ascii="Book Antiqua" w:hAnsi="Book Antiqua"/>
          <w:i/>
          <w:iCs/>
          <w:u w:val="single"/>
          <w:lang w:val="es-PR"/>
        </w:rPr>
        <w:t>y territorios</w:t>
      </w:r>
      <w:r w:rsidR="00182B65" w:rsidRPr="00182B65">
        <w:rPr>
          <w:rFonts w:ascii="Book Antiqua" w:hAnsi="Book Antiqua"/>
          <w:lang w:val="es-PR"/>
        </w:rPr>
        <w:t xml:space="preserve"> </w:t>
      </w:r>
      <w:r w:rsidRPr="005308ED">
        <w:rPr>
          <w:rFonts w:ascii="Book Antiqua" w:hAnsi="Book Antiqua"/>
          <w:lang w:val="es-PR"/>
        </w:rPr>
        <w:t xml:space="preserve">que han adoptado dicha </w:t>
      </w:r>
      <w:r w:rsidR="00C96C36" w:rsidRPr="005308ED">
        <w:rPr>
          <w:rFonts w:ascii="Book Antiqua" w:hAnsi="Book Antiqua"/>
          <w:lang w:val="es-PR"/>
        </w:rPr>
        <w:t>legislación</w:t>
      </w:r>
      <w:r w:rsidR="00F61006" w:rsidRPr="005308ED">
        <w:rPr>
          <w:rFonts w:ascii="Book Antiqua" w:hAnsi="Book Antiqua"/>
          <w:strike/>
          <w:lang w:val="es-PR"/>
        </w:rPr>
        <w:t>;</w:t>
      </w:r>
      <w:r w:rsidR="00F61006" w:rsidRPr="005308ED">
        <w:rPr>
          <w:rFonts w:ascii="Book Antiqua" w:hAnsi="Book Antiqua"/>
          <w:u w:val="single"/>
          <w:lang w:val="es-PR"/>
        </w:rPr>
        <w:t>.</w:t>
      </w:r>
    </w:p>
    <w:p w14:paraId="562E617F" w14:textId="0718ED53" w:rsidR="004A5260" w:rsidRPr="005308ED" w:rsidRDefault="00E90078" w:rsidP="000734CB">
      <w:pPr>
        <w:pStyle w:val="ListParagraph"/>
        <w:numPr>
          <w:ilvl w:val="0"/>
          <w:numId w:val="1"/>
        </w:numPr>
        <w:spacing w:line="480" w:lineRule="auto"/>
        <w:ind w:left="1080"/>
        <w:jc w:val="both"/>
        <w:rPr>
          <w:rFonts w:ascii="Book Antiqua" w:hAnsi="Book Antiqua"/>
          <w:lang w:val="es-PR"/>
        </w:rPr>
      </w:pPr>
      <w:r w:rsidRPr="005308ED">
        <w:rPr>
          <w:rFonts w:ascii="Book Antiqua" w:hAnsi="Book Antiqua"/>
          <w:lang w:val="es-PR"/>
        </w:rPr>
        <w:t xml:space="preserve">Las personas testigos que se encuentren fuera de Puerto Rico en </w:t>
      </w:r>
      <w:r w:rsidR="00F61006" w:rsidRPr="005308ED">
        <w:rPr>
          <w:rFonts w:ascii="Book Antiqua" w:hAnsi="Book Antiqua"/>
          <w:i/>
          <w:iCs/>
          <w:u w:val="single"/>
          <w:lang w:val="es-PR"/>
        </w:rPr>
        <w:t xml:space="preserve">jurisdicciones foráneas o en </w:t>
      </w:r>
      <w:r w:rsidRPr="005308ED">
        <w:rPr>
          <w:rFonts w:ascii="Book Antiqua" w:hAnsi="Book Antiqua"/>
          <w:lang w:val="es-PR"/>
        </w:rPr>
        <w:t>jurisdicciones de Estados Unidos</w:t>
      </w:r>
      <w:r w:rsidR="00D8660A" w:rsidRPr="005308ED">
        <w:rPr>
          <w:rFonts w:ascii="Book Antiqua" w:hAnsi="Book Antiqua"/>
          <w:lang w:val="es-PR"/>
        </w:rPr>
        <w:t xml:space="preserve"> de América</w:t>
      </w:r>
      <w:r w:rsidRPr="005308ED">
        <w:rPr>
          <w:rFonts w:ascii="Book Antiqua" w:hAnsi="Book Antiqua"/>
          <w:lang w:val="es-PR"/>
        </w:rPr>
        <w:t xml:space="preserve"> que no hayan adoptado la Ley Uniforme de Citaciones y Descubrimiento Interestatal </w:t>
      </w:r>
      <w:r w:rsidR="00F61006" w:rsidRPr="005308ED">
        <w:rPr>
          <w:rFonts w:ascii="Book Antiqua" w:hAnsi="Book Antiqua"/>
          <w:i/>
          <w:iCs/>
          <w:u w:val="single"/>
          <w:lang w:val="es-PR"/>
        </w:rPr>
        <w:t>(</w:t>
      </w:r>
      <w:proofErr w:type="spellStart"/>
      <w:r w:rsidR="00F61006" w:rsidRPr="005308ED">
        <w:rPr>
          <w:rFonts w:ascii="Book Antiqua" w:hAnsi="Book Antiqua"/>
          <w:i/>
          <w:iCs/>
          <w:u w:val="single"/>
          <w:lang w:val="es-PR"/>
        </w:rPr>
        <w:t>Uniform</w:t>
      </w:r>
      <w:proofErr w:type="spellEnd"/>
      <w:r w:rsidR="00F61006" w:rsidRPr="005308ED">
        <w:rPr>
          <w:rFonts w:ascii="Book Antiqua" w:hAnsi="Book Antiqua"/>
          <w:i/>
          <w:iCs/>
          <w:u w:val="single"/>
          <w:lang w:val="es-PR"/>
        </w:rPr>
        <w:t xml:space="preserve"> </w:t>
      </w:r>
      <w:proofErr w:type="spellStart"/>
      <w:r w:rsidR="00F61006" w:rsidRPr="005308ED">
        <w:rPr>
          <w:rFonts w:ascii="Book Antiqua" w:hAnsi="Book Antiqua"/>
          <w:i/>
          <w:iCs/>
          <w:u w:val="single"/>
          <w:lang w:val="es-PR"/>
        </w:rPr>
        <w:t>Interstate</w:t>
      </w:r>
      <w:proofErr w:type="spellEnd"/>
      <w:r w:rsidR="00F61006" w:rsidRPr="005308ED">
        <w:rPr>
          <w:rFonts w:ascii="Book Antiqua" w:hAnsi="Book Antiqua"/>
          <w:i/>
          <w:iCs/>
          <w:u w:val="single"/>
          <w:lang w:val="es-PR"/>
        </w:rPr>
        <w:t xml:space="preserve"> </w:t>
      </w:r>
      <w:proofErr w:type="spellStart"/>
      <w:r w:rsidR="00F61006" w:rsidRPr="005308ED">
        <w:rPr>
          <w:rFonts w:ascii="Book Antiqua" w:hAnsi="Book Antiqua"/>
          <w:i/>
          <w:iCs/>
          <w:u w:val="single"/>
          <w:lang w:val="es-PR"/>
        </w:rPr>
        <w:t>Depositions</w:t>
      </w:r>
      <w:proofErr w:type="spellEnd"/>
      <w:r w:rsidR="00F61006" w:rsidRPr="005308ED">
        <w:rPr>
          <w:rFonts w:ascii="Book Antiqua" w:hAnsi="Book Antiqua"/>
          <w:i/>
          <w:iCs/>
          <w:u w:val="single"/>
          <w:lang w:val="es-PR"/>
        </w:rPr>
        <w:t xml:space="preserve"> and Discovery Act) </w:t>
      </w:r>
      <w:r w:rsidRPr="005308ED">
        <w:rPr>
          <w:rFonts w:ascii="Book Antiqua" w:hAnsi="Book Antiqua"/>
          <w:lang w:val="es-PR"/>
        </w:rPr>
        <w:t xml:space="preserve">serán citadas para la toma de deposición mediante una comisión o suplicatoria dirigida a la autoridad judicial competente del lugar donde se encuentre la persona </w:t>
      </w:r>
      <w:r w:rsidRPr="005308ED">
        <w:rPr>
          <w:rFonts w:ascii="Book Antiqua" w:hAnsi="Book Antiqua"/>
          <w:lang w:val="es-PR"/>
        </w:rPr>
        <w:lastRenderedPageBreak/>
        <w:t>testigo. Su testimonio será tomado mediante deposición</w:t>
      </w:r>
      <w:r w:rsidR="0048023D" w:rsidRPr="005308ED">
        <w:rPr>
          <w:rFonts w:ascii="Book Antiqua" w:hAnsi="Book Antiqua"/>
          <w:lang w:val="es-PR"/>
        </w:rPr>
        <w:t>,</w:t>
      </w:r>
      <w:r w:rsidRPr="005308ED">
        <w:rPr>
          <w:rFonts w:ascii="Book Antiqua" w:hAnsi="Book Antiqua"/>
          <w:lang w:val="es-PR"/>
        </w:rPr>
        <w:t xml:space="preserve"> según lo establecido en la Regla 25.2 </w:t>
      </w:r>
      <w:r w:rsidRPr="005308ED">
        <w:rPr>
          <w:rFonts w:ascii="Book Antiqua" w:hAnsi="Book Antiqua"/>
          <w:strike/>
          <w:lang w:val="es-PR"/>
        </w:rPr>
        <w:t>de este apéndice</w:t>
      </w:r>
      <w:r w:rsidRPr="005308ED">
        <w:rPr>
          <w:rFonts w:ascii="Book Antiqua" w:hAnsi="Book Antiqua"/>
          <w:lang w:val="es-PR"/>
        </w:rPr>
        <w:t xml:space="preserve"> y la transcripción de dicho testimonio podrá ser utilizada en sustitución del testimonio.</w:t>
      </w:r>
    </w:p>
    <w:p w14:paraId="4C5F2605" w14:textId="0EED5094" w:rsidR="00E90078" w:rsidRPr="005308ED" w:rsidRDefault="004A5260" w:rsidP="004A5260">
      <w:pPr>
        <w:pStyle w:val="ListParagraph"/>
        <w:spacing w:line="480" w:lineRule="auto"/>
        <w:ind w:left="0" w:firstLine="720"/>
        <w:jc w:val="both"/>
        <w:rPr>
          <w:rFonts w:ascii="Book Antiqua" w:hAnsi="Book Antiqua"/>
          <w:lang w:val="es-PR"/>
        </w:rPr>
      </w:pPr>
      <w:r w:rsidRPr="005308ED">
        <w:rPr>
          <w:rFonts w:ascii="Book Antiqua" w:hAnsi="Book Antiqua"/>
          <w:i/>
          <w:iCs/>
          <w:u w:val="single"/>
          <w:lang w:val="es-PR"/>
        </w:rPr>
        <w:t xml:space="preserve">Las personas </w:t>
      </w:r>
      <w:r w:rsidR="005308ED" w:rsidRPr="005308ED">
        <w:rPr>
          <w:rFonts w:ascii="Book Antiqua" w:hAnsi="Book Antiqua"/>
          <w:i/>
          <w:iCs/>
          <w:u w:val="single"/>
          <w:lang w:val="es-PR"/>
        </w:rPr>
        <w:t xml:space="preserve">que se encuentren en Puerto Rico y </w:t>
      </w:r>
      <w:r w:rsidRPr="005308ED">
        <w:rPr>
          <w:rFonts w:ascii="Book Antiqua" w:hAnsi="Book Antiqua"/>
          <w:i/>
          <w:iCs/>
          <w:u w:val="single"/>
          <w:lang w:val="es-PR"/>
        </w:rPr>
        <w:t>que pudieran ser testigos de un procedimiento judicial que se lleve a cabo fuera de Puerto Rico, pero dentro de una jurisdicción de Estados Unidos que haya adoptado la Ley Uniforme de Citaciones y Descubrimiento Interestatal (</w:t>
      </w:r>
      <w:proofErr w:type="spellStart"/>
      <w:r w:rsidRPr="005308ED">
        <w:rPr>
          <w:rFonts w:ascii="Book Antiqua" w:hAnsi="Book Antiqua"/>
          <w:i/>
          <w:iCs/>
          <w:u w:val="single"/>
          <w:lang w:val="es-PR"/>
        </w:rPr>
        <w:t>Uniform</w:t>
      </w:r>
      <w:proofErr w:type="spellEnd"/>
      <w:r w:rsidRPr="005308ED">
        <w:rPr>
          <w:rFonts w:ascii="Book Antiqua" w:hAnsi="Book Antiqua"/>
          <w:i/>
          <w:iCs/>
          <w:u w:val="single"/>
          <w:lang w:val="es-PR"/>
        </w:rPr>
        <w:t xml:space="preserve"> </w:t>
      </w:r>
      <w:proofErr w:type="spellStart"/>
      <w:r w:rsidRPr="005308ED">
        <w:rPr>
          <w:rFonts w:ascii="Book Antiqua" w:hAnsi="Book Antiqua"/>
          <w:i/>
          <w:iCs/>
          <w:u w:val="single"/>
          <w:lang w:val="es-PR"/>
        </w:rPr>
        <w:t>Interstate</w:t>
      </w:r>
      <w:proofErr w:type="spellEnd"/>
      <w:r w:rsidRPr="005308ED">
        <w:rPr>
          <w:rFonts w:ascii="Book Antiqua" w:hAnsi="Book Antiqua"/>
          <w:i/>
          <w:iCs/>
          <w:u w:val="single"/>
          <w:lang w:val="es-PR"/>
        </w:rPr>
        <w:t xml:space="preserve"> </w:t>
      </w:r>
      <w:proofErr w:type="spellStart"/>
      <w:r w:rsidRPr="005308ED">
        <w:rPr>
          <w:rFonts w:ascii="Book Antiqua" w:hAnsi="Book Antiqua"/>
          <w:i/>
          <w:iCs/>
          <w:u w:val="single"/>
          <w:lang w:val="es-PR"/>
        </w:rPr>
        <w:t>Depositions</w:t>
      </w:r>
      <w:proofErr w:type="spellEnd"/>
      <w:r w:rsidRPr="005308ED">
        <w:rPr>
          <w:rFonts w:ascii="Book Antiqua" w:hAnsi="Book Antiqua"/>
          <w:i/>
          <w:iCs/>
          <w:u w:val="single"/>
          <w:lang w:val="es-PR"/>
        </w:rPr>
        <w:t xml:space="preserve"> and Discovery Act)</w:t>
      </w:r>
      <w:r w:rsidR="005308ED" w:rsidRPr="005308ED">
        <w:rPr>
          <w:rFonts w:ascii="Book Antiqua" w:hAnsi="Book Antiqua"/>
          <w:i/>
          <w:iCs/>
          <w:u w:val="single"/>
          <w:lang w:val="es-PR"/>
        </w:rPr>
        <w:t xml:space="preserve">, </w:t>
      </w:r>
      <w:r w:rsidRPr="005308ED">
        <w:rPr>
          <w:rFonts w:ascii="Book Antiqua" w:hAnsi="Book Antiqua"/>
          <w:i/>
          <w:iCs/>
          <w:u w:val="single"/>
          <w:lang w:val="es-PR"/>
        </w:rPr>
        <w:t xml:space="preserve">podrán ser citadas para la toma de deposición como se dispone en esta Regla. Para tales propósitos las secretarías de los tribunales que reciban la expedición de una citación podrán </w:t>
      </w:r>
      <w:r w:rsidR="005308ED" w:rsidRPr="005308ED">
        <w:rPr>
          <w:rFonts w:ascii="Book Antiqua" w:hAnsi="Book Antiqua"/>
          <w:i/>
          <w:iCs/>
          <w:u w:val="single"/>
          <w:lang w:val="es-PR"/>
        </w:rPr>
        <w:t xml:space="preserve">expedirla de conformidad con </w:t>
      </w:r>
      <w:r w:rsidRPr="005308ED">
        <w:rPr>
          <w:rFonts w:ascii="Book Antiqua" w:hAnsi="Book Antiqua"/>
          <w:i/>
          <w:iCs/>
          <w:u w:val="single"/>
          <w:lang w:val="es-PR"/>
        </w:rPr>
        <w:t>esta Regla</w:t>
      </w:r>
      <w:proofErr w:type="gramStart"/>
      <w:r w:rsidRPr="005308ED">
        <w:rPr>
          <w:rFonts w:ascii="Book Antiqua" w:hAnsi="Book Antiqua"/>
          <w:i/>
          <w:iCs/>
          <w:u w:val="single"/>
          <w:lang w:val="es-PR"/>
        </w:rPr>
        <w:t xml:space="preserve">. </w:t>
      </w:r>
      <w:r w:rsidR="00E90078" w:rsidRPr="005308ED">
        <w:rPr>
          <w:rFonts w:ascii="Book Antiqua" w:hAnsi="Book Antiqua"/>
          <w:lang w:val="es-PR"/>
        </w:rPr>
        <w:t>”</w:t>
      </w:r>
      <w:proofErr w:type="gramEnd"/>
    </w:p>
    <w:p w14:paraId="79426255" w14:textId="77777777" w:rsidR="00CC13C6" w:rsidRPr="005308ED" w:rsidRDefault="00CC13C6" w:rsidP="004A009F">
      <w:pPr>
        <w:spacing w:line="480" w:lineRule="auto"/>
        <w:ind w:firstLine="720"/>
        <w:jc w:val="both"/>
        <w:rPr>
          <w:rFonts w:ascii="Book Antiqua" w:hAnsi="Book Antiqua"/>
          <w:lang w:val="es-PR"/>
        </w:rPr>
      </w:pPr>
      <w:r w:rsidRPr="005308ED">
        <w:rPr>
          <w:rFonts w:ascii="Book Antiqua" w:hAnsi="Book Antiqua"/>
          <w:lang w:val="es-PR"/>
        </w:rPr>
        <w:t xml:space="preserve">Sección 2.- Se enmienda la Regla 25.2 de las Reglas de Procedimiento Civil de 2009, según enmendadas, para que </w:t>
      </w:r>
      <w:r w:rsidR="00F61006" w:rsidRPr="005308ED">
        <w:rPr>
          <w:rFonts w:ascii="Book Antiqua" w:hAnsi="Book Antiqua"/>
          <w:i/>
          <w:iCs/>
          <w:u w:val="single"/>
          <w:lang w:val="es-PR"/>
        </w:rPr>
        <w:t>se</w:t>
      </w:r>
      <w:r w:rsidR="00F61006" w:rsidRPr="005308ED">
        <w:rPr>
          <w:rFonts w:ascii="Book Antiqua" w:hAnsi="Book Antiqua"/>
          <w:lang w:val="es-PR"/>
        </w:rPr>
        <w:t xml:space="preserve"> </w:t>
      </w:r>
      <w:r w:rsidRPr="005308ED">
        <w:rPr>
          <w:rFonts w:ascii="Book Antiqua" w:hAnsi="Book Antiqua"/>
          <w:lang w:val="es-PR"/>
        </w:rPr>
        <w:t xml:space="preserve">lea como sigue: </w:t>
      </w:r>
    </w:p>
    <w:p w14:paraId="02C352E4" w14:textId="77777777" w:rsidR="00CC13C6" w:rsidRPr="005308ED" w:rsidRDefault="00DA045D" w:rsidP="00CC13C6">
      <w:pPr>
        <w:spacing w:line="480" w:lineRule="auto"/>
        <w:ind w:firstLine="720"/>
        <w:jc w:val="both"/>
        <w:rPr>
          <w:rFonts w:ascii="Book Antiqua" w:hAnsi="Book Antiqua"/>
          <w:lang w:val="es-PR"/>
        </w:rPr>
      </w:pPr>
      <w:r w:rsidRPr="005308ED">
        <w:rPr>
          <w:rFonts w:ascii="Book Antiqua" w:hAnsi="Book Antiqua"/>
          <w:lang w:val="es-PR"/>
        </w:rPr>
        <w:t>“</w:t>
      </w:r>
      <w:r w:rsidR="00CC13C6" w:rsidRPr="005308ED">
        <w:rPr>
          <w:rFonts w:ascii="Book Antiqua" w:hAnsi="Book Antiqua"/>
          <w:lang w:val="es-PR"/>
        </w:rPr>
        <w:t>Regla 25.2.</w:t>
      </w:r>
      <w:r w:rsidR="0048023D" w:rsidRPr="005308ED">
        <w:rPr>
          <w:rFonts w:ascii="Book Antiqua" w:hAnsi="Book Antiqua"/>
          <w:lang w:val="es-PR"/>
        </w:rPr>
        <w:t>-</w:t>
      </w:r>
      <w:r w:rsidR="00CC13C6" w:rsidRPr="005308ED">
        <w:rPr>
          <w:rFonts w:ascii="Book Antiqua" w:hAnsi="Book Antiqua"/>
          <w:lang w:val="es-PR"/>
        </w:rPr>
        <w:t xml:space="preserve"> Fuera de Puerto Rico. </w:t>
      </w:r>
    </w:p>
    <w:p w14:paraId="1A4F999F" w14:textId="77777777" w:rsidR="00CC13C6" w:rsidRPr="005308ED" w:rsidRDefault="00CC13C6" w:rsidP="00CC13C6">
      <w:pPr>
        <w:spacing w:line="480" w:lineRule="auto"/>
        <w:ind w:firstLine="720"/>
        <w:jc w:val="both"/>
        <w:rPr>
          <w:rFonts w:ascii="Book Antiqua" w:hAnsi="Book Antiqua"/>
          <w:lang w:val="es-PR"/>
        </w:rPr>
      </w:pPr>
      <w:r w:rsidRPr="005308ED">
        <w:rPr>
          <w:rFonts w:ascii="Book Antiqua" w:hAnsi="Book Antiqua"/>
          <w:lang w:val="es-PR"/>
        </w:rPr>
        <w:t xml:space="preserve">Fuera de la jurisdicción </w:t>
      </w:r>
      <w:r w:rsidRPr="005308ED">
        <w:rPr>
          <w:rFonts w:ascii="Book Antiqua" w:hAnsi="Book Antiqua"/>
          <w:strike/>
          <w:lang w:val="es-PR"/>
        </w:rPr>
        <w:t>del Estado Libre Asociado</w:t>
      </w:r>
      <w:r w:rsidRPr="005308ED">
        <w:rPr>
          <w:rFonts w:ascii="Book Antiqua" w:hAnsi="Book Antiqua"/>
          <w:lang w:val="es-PR"/>
        </w:rPr>
        <w:t xml:space="preserve"> de Puerto Rico se tomarán las deposiciones previa notificación:</w:t>
      </w:r>
    </w:p>
    <w:p w14:paraId="7AC5235B" w14:textId="77777777" w:rsidR="00CC13C6" w:rsidRPr="005308ED" w:rsidRDefault="00CC13C6" w:rsidP="005422CB">
      <w:pPr>
        <w:spacing w:line="504" w:lineRule="auto"/>
        <w:ind w:firstLine="720"/>
        <w:jc w:val="both"/>
        <w:rPr>
          <w:rFonts w:ascii="Book Antiqua" w:hAnsi="Book Antiqua"/>
          <w:lang w:val="es-PR"/>
        </w:rPr>
      </w:pPr>
      <w:r w:rsidRPr="005308ED">
        <w:rPr>
          <w:rFonts w:ascii="Book Antiqua" w:hAnsi="Book Antiqua"/>
          <w:lang w:val="es-PR"/>
        </w:rPr>
        <w:t xml:space="preserve">(1) </w:t>
      </w:r>
      <w:r w:rsidRPr="005308ED">
        <w:rPr>
          <w:rFonts w:ascii="Book Antiqua" w:hAnsi="Book Antiqua"/>
          <w:strike/>
          <w:lang w:val="es-PR"/>
        </w:rPr>
        <w:t>Ante</w:t>
      </w:r>
      <w:r w:rsidRPr="005308ED">
        <w:rPr>
          <w:rFonts w:ascii="Book Antiqua" w:hAnsi="Book Antiqua"/>
          <w:lang w:val="es-PR"/>
        </w:rPr>
        <w:t xml:space="preserve"> </w:t>
      </w:r>
      <w:r w:rsidR="00F61006" w:rsidRPr="005308ED">
        <w:rPr>
          <w:rFonts w:ascii="Book Antiqua" w:hAnsi="Book Antiqua"/>
          <w:i/>
          <w:iCs/>
          <w:u w:val="single"/>
          <w:lang w:val="es-PR"/>
        </w:rPr>
        <w:t xml:space="preserve">ante </w:t>
      </w:r>
      <w:r w:rsidRPr="005308ED">
        <w:rPr>
          <w:rFonts w:ascii="Book Antiqua" w:hAnsi="Book Antiqua"/>
          <w:lang w:val="es-PR"/>
        </w:rPr>
        <w:t>una persona autorizada a tomar juramentos en Puerto Rico o en el lugar donde se vaya a tomar la deposición;</w:t>
      </w:r>
    </w:p>
    <w:p w14:paraId="77EA4C8C" w14:textId="77777777" w:rsidR="00CC13C6" w:rsidRPr="005308ED" w:rsidRDefault="00CC13C6" w:rsidP="005422CB">
      <w:pPr>
        <w:spacing w:line="504" w:lineRule="auto"/>
        <w:ind w:firstLine="720"/>
        <w:jc w:val="both"/>
        <w:rPr>
          <w:rFonts w:ascii="Book Antiqua" w:hAnsi="Book Antiqua"/>
          <w:lang w:val="es-PR"/>
        </w:rPr>
      </w:pPr>
      <w:r w:rsidRPr="005308ED">
        <w:rPr>
          <w:rFonts w:ascii="Book Antiqua" w:hAnsi="Book Antiqua"/>
          <w:lang w:val="es-PR"/>
        </w:rPr>
        <w:t xml:space="preserve">(2) ante la persona o el (la) funcionario(a) que pueda ser designado(a) por un tribunal mediante comisión para esos </w:t>
      </w:r>
      <w:proofErr w:type="gramStart"/>
      <w:r w:rsidRPr="005308ED">
        <w:rPr>
          <w:rFonts w:ascii="Book Antiqua" w:hAnsi="Book Antiqua"/>
          <w:lang w:val="es-PR"/>
        </w:rPr>
        <w:t>fines</w:t>
      </w:r>
      <w:r w:rsidRPr="005308ED">
        <w:rPr>
          <w:rFonts w:ascii="Book Antiqua" w:hAnsi="Book Antiqua"/>
          <w:strike/>
          <w:lang w:val="es-PR"/>
        </w:rPr>
        <w:t>,</w:t>
      </w:r>
      <w:r w:rsidR="00F61006" w:rsidRPr="005308ED">
        <w:rPr>
          <w:rFonts w:ascii="Book Antiqua" w:hAnsi="Book Antiqua"/>
          <w:i/>
          <w:iCs/>
          <w:u w:val="single"/>
          <w:lang w:val="es-PR"/>
        </w:rPr>
        <w:t>;</w:t>
      </w:r>
      <w:proofErr w:type="gramEnd"/>
      <w:r w:rsidRPr="005308ED">
        <w:rPr>
          <w:rFonts w:ascii="Book Antiqua" w:hAnsi="Book Antiqua"/>
          <w:lang w:val="es-PR"/>
        </w:rPr>
        <w:t xml:space="preserve"> o</w:t>
      </w:r>
    </w:p>
    <w:p w14:paraId="728785AD" w14:textId="77777777" w:rsidR="00CC13C6" w:rsidRPr="005308ED" w:rsidRDefault="00CC13C6" w:rsidP="005422CB">
      <w:pPr>
        <w:spacing w:line="504" w:lineRule="auto"/>
        <w:ind w:firstLine="720"/>
        <w:jc w:val="both"/>
        <w:rPr>
          <w:rFonts w:ascii="Book Antiqua" w:hAnsi="Book Antiqua"/>
          <w:lang w:val="es-PR"/>
        </w:rPr>
      </w:pPr>
      <w:r w:rsidRPr="005308ED">
        <w:rPr>
          <w:rFonts w:ascii="Book Antiqua" w:hAnsi="Book Antiqua"/>
          <w:lang w:val="es-PR"/>
        </w:rPr>
        <w:t>(3) por medio</w:t>
      </w:r>
      <w:r w:rsidR="004A009F" w:rsidRPr="005308ED">
        <w:rPr>
          <w:rFonts w:ascii="Book Antiqua" w:hAnsi="Book Antiqua"/>
          <w:lang w:val="es-PR"/>
        </w:rPr>
        <w:t xml:space="preserve"> del procedimiento dispuesto en la Regla 40.6 cuando la persona testigo se encuentre fuera de la jurisdicción de Puerto Rico, pero dentro de alguna jurisdicción de los Estados Unidos de América, o por medio</w:t>
      </w:r>
      <w:r w:rsidRPr="005308ED">
        <w:rPr>
          <w:rFonts w:ascii="Book Antiqua" w:hAnsi="Book Antiqua"/>
          <w:lang w:val="es-PR"/>
        </w:rPr>
        <w:t xml:space="preserve"> de una suplicatoria</w:t>
      </w:r>
      <w:r w:rsidR="004A009F" w:rsidRPr="005308ED">
        <w:rPr>
          <w:rFonts w:ascii="Book Antiqua" w:hAnsi="Book Antiqua"/>
          <w:lang w:val="es-PR"/>
        </w:rPr>
        <w:t xml:space="preserve"> </w:t>
      </w:r>
      <w:r w:rsidR="004A009F" w:rsidRPr="005308ED">
        <w:rPr>
          <w:rFonts w:ascii="Book Antiqua" w:hAnsi="Book Antiqua"/>
          <w:lang w:val="es-PR"/>
        </w:rPr>
        <w:lastRenderedPageBreak/>
        <w:t>cuando la persona testigo se encuentre fuera de Puerto Rico en jurisdicciones foráneas o en jurisdicciones de Estados Unidos de América que no hayan adoptado la Ley Uniforme de Citaciones y Descubrimiento Interestatal</w:t>
      </w:r>
      <w:r w:rsidR="00F61006" w:rsidRPr="005308ED">
        <w:rPr>
          <w:rFonts w:ascii="Book Antiqua" w:hAnsi="Book Antiqua"/>
          <w:lang w:val="es-PR"/>
        </w:rPr>
        <w:t xml:space="preserve"> </w:t>
      </w:r>
      <w:r w:rsidR="00F61006" w:rsidRPr="005308ED">
        <w:rPr>
          <w:rFonts w:ascii="Book Antiqua" w:hAnsi="Book Antiqua"/>
          <w:i/>
          <w:iCs/>
          <w:u w:val="single"/>
          <w:lang w:val="es-PR"/>
        </w:rPr>
        <w:t>(Uniform Interestate Depositions and Discovery Act)</w:t>
      </w:r>
      <w:r w:rsidRPr="005308ED">
        <w:rPr>
          <w:rFonts w:ascii="Book Antiqua" w:hAnsi="Book Antiqua"/>
          <w:lang w:val="es-PR"/>
        </w:rPr>
        <w:t>.</w:t>
      </w:r>
    </w:p>
    <w:p w14:paraId="54203090" w14:textId="66CAAFAB" w:rsidR="0048023D" w:rsidRPr="005308ED" w:rsidRDefault="00CC13C6" w:rsidP="005422CB">
      <w:pPr>
        <w:spacing w:line="504" w:lineRule="auto"/>
        <w:ind w:firstLine="720"/>
        <w:jc w:val="both"/>
        <w:rPr>
          <w:rFonts w:ascii="Book Antiqua" w:hAnsi="Book Antiqua"/>
          <w:lang w:val="es-PR"/>
        </w:rPr>
      </w:pPr>
      <w:r w:rsidRPr="005308ED">
        <w:rPr>
          <w:rFonts w:ascii="Book Antiqua" w:hAnsi="Book Antiqua"/>
          <w:lang w:val="es-PR"/>
        </w:rPr>
        <w:t xml:space="preserve">Una comisión o suplicatoria será expedida solamente cuando sea necesario o conveniente, mediante petición, bajo los términos y de acuerdo con las instrucciones que sean justas y apropiadas. Los funcionarios o funcionarias podrán designarse en las notificaciones o comisiones por su nombre o por su título descriptivo, y las suplicatorias podrán ser dirigidas "A la Autoridad Judicial Competente en (aquí el nombre del lugar)". La prueba obtenida como resultado de una suplicatoria no debe ser excluida meramente por el fundamento de que no constituye una transcripción </w:t>
      </w:r>
      <w:proofErr w:type="spellStart"/>
      <w:r w:rsidRPr="005308ED">
        <w:rPr>
          <w:rFonts w:ascii="Book Antiqua" w:hAnsi="Book Antiqua"/>
          <w:i/>
          <w:iCs/>
          <w:lang w:val="es-PR"/>
        </w:rPr>
        <w:t>verbatim</w:t>
      </w:r>
      <w:proofErr w:type="spellEnd"/>
      <w:r w:rsidRPr="005308ED">
        <w:rPr>
          <w:rFonts w:ascii="Book Antiqua" w:hAnsi="Book Antiqua"/>
          <w:lang w:val="es-PR"/>
        </w:rPr>
        <w:t>, o porque el testimonio no se tomó bajo juramento o por no cumplir con algún requisito similar a los exigidos para las deposiciones tomadas dentro de Puerto Rico.</w:t>
      </w:r>
      <w:r w:rsidR="0048023D" w:rsidRPr="005308ED">
        <w:rPr>
          <w:rFonts w:ascii="Book Antiqua" w:hAnsi="Book Antiqua"/>
          <w:lang w:val="es-PR"/>
        </w:rPr>
        <w:t>”</w:t>
      </w:r>
    </w:p>
    <w:p w14:paraId="71F3E1BF" w14:textId="77777777" w:rsidR="00CC13C6" w:rsidRPr="005308ED" w:rsidRDefault="00CC13C6" w:rsidP="005422CB">
      <w:pPr>
        <w:spacing w:line="504" w:lineRule="auto"/>
        <w:ind w:firstLine="720"/>
        <w:jc w:val="both"/>
        <w:rPr>
          <w:rFonts w:ascii="Book Antiqua" w:hAnsi="Book Antiqua"/>
          <w:lang w:val="es-PR"/>
        </w:rPr>
      </w:pPr>
      <w:r w:rsidRPr="005308ED">
        <w:rPr>
          <w:rFonts w:ascii="Book Antiqua" w:hAnsi="Book Antiqua"/>
          <w:lang w:val="es-PR"/>
        </w:rPr>
        <w:t>Sección 3.- Vigencia.</w:t>
      </w:r>
    </w:p>
    <w:p w14:paraId="342849A2" w14:textId="77777777" w:rsidR="00CC13C6" w:rsidRPr="005308ED" w:rsidRDefault="00CC13C6" w:rsidP="00CC13C6">
      <w:pPr>
        <w:spacing w:line="480" w:lineRule="auto"/>
        <w:ind w:firstLine="720"/>
        <w:jc w:val="both"/>
        <w:rPr>
          <w:rFonts w:ascii="Book Antiqua" w:hAnsi="Book Antiqua"/>
          <w:lang w:val="es-PR"/>
        </w:rPr>
      </w:pPr>
      <w:r w:rsidRPr="005308ED">
        <w:rPr>
          <w:rFonts w:ascii="Book Antiqua" w:hAnsi="Book Antiqua"/>
          <w:lang w:val="es-PR"/>
        </w:rPr>
        <w:t xml:space="preserve">Esta Ley entrará en vigor inmediatamente después de su aprobación. </w:t>
      </w:r>
    </w:p>
    <w:sectPr w:rsidR="00CC13C6" w:rsidRPr="005308ED" w:rsidSect="00111B44">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5067B" w14:textId="77777777" w:rsidR="00674B7C" w:rsidRDefault="00674B7C">
      <w:r>
        <w:separator/>
      </w:r>
    </w:p>
  </w:endnote>
  <w:endnote w:type="continuationSeparator" w:id="0">
    <w:p w14:paraId="384497CF" w14:textId="77777777" w:rsidR="00674B7C" w:rsidRDefault="00674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04900" w14:textId="77777777" w:rsidR="00674B7C" w:rsidRDefault="00674B7C">
      <w:r>
        <w:separator/>
      </w:r>
    </w:p>
  </w:footnote>
  <w:footnote w:type="continuationSeparator" w:id="0">
    <w:p w14:paraId="51619EA6" w14:textId="77777777" w:rsidR="00674B7C" w:rsidRDefault="00674B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6138A"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ACA4E" w14:textId="77777777" w:rsidR="000734CB" w:rsidRDefault="000734CB" w:rsidP="000734CB">
    <w:pPr>
      <w:keepNext/>
      <w:widowControl w:val="0"/>
      <w:suppressLineNumbers/>
      <w:tabs>
        <w:tab w:val="center" w:pos="4320"/>
        <w:tab w:val="right" w:pos="8640"/>
      </w:tabs>
      <w:autoSpaceDE w:val="0"/>
      <w:autoSpaceDN w:val="0"/>
      <w:adjustRightInd w:val="0"/>
      <w:jc w:val="center"/>
      <w:rPr>
        <w:rFonts w:ascii="Book Antiqua" w:hAnsi="Book Antiqua"/>
        <w:b/>
        <w:szCs w:val="24"/>
        <w:lang w:val="es-ES"/>
      </w:rPr>
    </w:pPr>
    <w:bookmarkStart w:id="0" w:name="_Hlk36034857"/>
    <w:r>
      <w:rPr>
        <w:rFonts w:ascii="Book Antiqua" w:eastAsia="MS Mincho" w:hAnsi="Book Antiqua"/>
        <w:b/>
        <w:szCs w:val="24"/>
        <w:lang w:val="es-PR"/>
      </w:rPr>
      <w:t>TEXTO APROBADO EN VOTACIÓN FINAL POR EL SENADO</w:t>
    </w:r>
  </w:p>
  <w:p w14:paraId="372005CD" w14:textId="77777777" w:rsidR="000734CB" w:rsidRDefault="000734CB" w:rsidP="000734CB">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Cs w:val="24"/>
      </w:rPr>
    </w:pPr>
    <w:r>
      <w:rPr>
        <w:rFonts w:ascii="Book Antiqua" w:eastAsia="MS Mincho" w:hAnsi="Book Antiqua"/>
        <w:b/>
        <w:szCs w:val="24"/>
      </w:rPr>
      <w:t>(12 DE ENERO DE 2026)</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F52CCA"/>
    <w:multiLevelType w:val="hybridMultilevel"/>
    <w:tmpl w:val="EB106A6A"/>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930962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F7D84"/>
    <w:rsid w:val="00005B21"/>
    <w:rsid w:val="00011156"/>
    <w:rsid w:val="000734CB"/>
    <w:rsid w:val="000C3B26"/>
    <w:rsid w:val="000F6834"/>
    <w:rsid w:val="00106FBE"/>
    <w:rsid w:val="00111B44"/>
    <w:rsid w:val="001230B1"/>
    <w:rsid w:val="00140A02"/>
    <w:rsid w:val="00142520"/>
    <w:rsid w:val="001655EA"/>
    <w:rsid w:val="00182B65"/>
    <w:rsid w:val="001C1EB2"/>
    <w:rsid w:val="001F1EE8"/>
    <w:rsid w:val="001F4CC4"/>
    <w:rsid w:val="002151F3"/>
    <w:rsid w:val="0023635C"/>
    <w:rsid w:val="0023728D"/>
    <w:rsid w:val="00260389"/>
    <w:rsid w:val="00273702"/>
    <w:rsid w:val="00275D9E"/>
    <w:rsid w:val="002842EA"/>
    <w:rsid w:val="002B5C35"/>
    <w:rsid w:val="002D2308"/>
    <w:rsid w:val="002E6D71"/>
    <w:rsid w:val="002F51D3"/>
    <w:rsid w:val="002F7D84"/>
    <w:rsid w:val="00321EB7"/>
    <w:rsid w:val="003234B6"/>
    <w:rsid w:val="00323544"/>
    <w:rsid w:val="003272DC"/>
    <w:rsid w:val="003358DC"/>
    <w:rsid w:val="00336F2F"/>
    <w:rsid w:val="003473B6"/>
    <w:rsid w:val="00354F2D"/>
    <w:rsid w:val="0036656F"/>
    <w:rsid w:val="003B22AA"/>
    <w:rsid w:val="003F00D9"/>
    <w:rsid w:val="0042753F"/>
    <w:rsid w:val="00431635"/>
    <w:rsid w:val="0043529D"/>
    <w:rsid w:val="00477127"/>
    <w:rsid w:val="0048023D"/>
    <w:rsid w:val="004A009F"/>
    <w:rsid w:val="004A5260"/>
    <w:rsid w:val="004B4205"/>
    <w:rsid w:val="004E6241"/>
    <w:rsid w:val="004F1584"/>
    <w:rsid w:val="004F1EE4"/>
    <w:rsid w:val="005255E1"/>
    <w:rsid w:val="005308ED"/>
    <w:rsid w:val="005422CB"/>
    <w:rsid w:val="00547B83"/>
    <w:rsid w:val="005559A1"/>
    <w:rsid w:val="00556081"/>
    <w:rsid w:val="00564019"/>
    <w:rsid w:val="005649AC"/>
    <w:rsid w:val="0058285E"/>
    <w:rsid w:val="005953B8"/>
    <w:rsid w:val="005A1A94"/>
    <w:rsid w:val="005B4929"/>
    <w:rsid w:val="005D29CB"/>
    <w:rsid w:val="005D2F1D"/>
    <w:rsid w:val="005E1E9B"/>
    <w:rsid w:val="005E37E7"/>
    <w:rsid w:val="00605F35"/>
    <w:rsid w:val="006272D5"/>
    <w:rsid w:val="0063094A"/>
    <w:rsid w:val="00637475"/>
    <w:rsid w:val="00641340"/>
    <w:rsid w:val="00663E25"/>
    <w:rsid w:val="00674B7C"/>
    <w:rsid w:val="006B0440"/>
    <w:rsid w:val="006B170B"/>
    <w:rsid w:val="006B559B"/>
    <w:rsid w:val="006C414B"/>
    <w:rsid w:val="007011C9"/>
    <w:rsid w:val="0070418D"/>
    <w:rsid w:val="007260C8"/>
    <w:rsid w:val="00755843"/>
    <w:rsid w:val="007854AA"/>
    <w:rsid w:val="00796D41"/>
    <w:rsid w:val="007A1394"/>
    <w:rsid w:val="007A716C"/>
    <w:rsid w:val="007C4F81"/>
    <w:rsid w:val="007F0B3D"/>
    <w:rsid w:val="0081117F"/>
    <w:rsid w:val="00811E05"/>
    <w:rsid w:val="00827101"/>
    <w:rsid w:val="0083184A"/>
    <w:rsid w:val="00852C11"/>
    <w:rsid w:val="00852F92"/>
    <w:rsid w:val="008547BE"/>
    <w:rsid w:val="00895772"/>
    <w:rsid w:val="008C4672"/>
    <w:rsid w:val="008E2201"/>
    <w:rsid w:val="008E4B89"/>
    <w:rsid w:val="008E6E97"/>
    <w:rsid w:val="008F2725"/>
    <w:rsid w:val="008F2CFB"/>
    <w:rsid w:val="00920AF0"/>
    <w:rsid w:val="0092176F"/>
    <w:rsid w:val="009306FE"/>
    <w:rsid w:val="00940307"/>
    <w:rsid w:val="00980C1C"/>
    <w:rsid w:val="00982FE5"/>
    <w:rsid w:val="009B7A94"/>
    <w:rsid w:val="009C765B"/>
    <w:rsid w:val="009E67D5"/>
    <w:rsid w:val="00A60AA5"/>
    <w:rsid w:val="00A750BD"/>
    <w:rsid w:val="00A81D1F"/>
    <w:rsid w:val="00A829DF"/>
    <w:rsid w:val="00A86DD8"/>
    <w:rsid w:val="00AA7E5D"/>
    <w:rsid w:val="00AC72EE"/>
    <w:rsid w:val="00B07219"/>
    <w:rsid w:val="00B456A4"/>
    <w:rsid w:val="00B71E07"/>
    <w:rsid w:val="00B93408"/>
    <w:rsid w:val="00BB4B68"/>
    <w:rsid w:val="00BC0A6F"/>
    <w:rsid w:val="00BF2BDC"/>
    <w:rsid w:val="00BF6758"/>
    <w:rsid w:val="00BF70E0"/>
    <w:rsid w:val="00C27704"/>
    <w:rsid w:val="00C3296C"/>
    <w:rsid w:val="00C433A2"/>
    <w:rsid w:val="00C652E0"/>
    <w:rsid w:val="00C76112"/>
    <w:rsid w:val="00C96C36"/>
    <w:rsid w:val="00CA5394"/>
    <w:rsid w:val="00CC13C6"/>
    <w:rsid w:val="00D20C77"/>
    <w:rsid w:val="00D51285"/>
    <w:rsid w:val="00D8660A"/>
    <w:rsid w:val="00DA045D"/>
    <w:rsid w:val="00DD417F"/>
    <w:rsid w:val="00E0400B"/>
    <w:rsid w:val="00E14E4D"/>
    <w:rsid w:val="00E45420"/>
    <w:rsid w:val="00E52B55"/>
    <w:rsid w:val="00E532CF"/>
    <w:rsid w:val="00E55203"/>
    <w:rsid w:val="00E60C5B"/>
    <w:rsid w:val="00E64BA1"/>
    <w:rsid w:val="00E719A5"/>
    <w:rsid w:val="00E71C01"/>
    <w:rsid w:val="00E90078"/>
    <w:rsid w:val="00EC3DB6"/>
    <w:rsid w:val="00F10EA7"/>
    <w:rsid w:val="00F61006"/>
    <w:rsid w:val="00F84463"/>
    <w:rsid w:val="00F90618"/>
    <w:rsid w:val="00FD001E"/>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69F2A2"/>
  <w15:chartTrackingRefBased/>
  <w15:docId w15:val="{5DFEA263-DE42-410B-B65E-05AF28BC2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AC72EE"/>
    <w:pPr>
      <w:ind w:left="720"/>
      <w:contextualSpacing/>
    </w:pPr>
  </w:style>
  <w:style w:type="paragraph" w:customStyle="1" w:styleId="Firmas">
    <w:name w:val="Firmas"/>
    <w:basedOn w:val="Normal"/>
    <w:pPr>
      <w:tabs>
        <w:tab w:val="center" w:pos="1440"/>
        <w:tab w:val="center" w:pos="7200"/>
      </w:tabs>
    </w:pPr>
    <w:rPr>
      <w:lang w:val="es-ES_tradnl"/>
    </w:rPr>
  </w:style>
  <w:style w:type="character" w:styleId="Emphasis">
    <w:name w:val="Emphasis"/>
    <w:uiPriority w:val="20"/>
    <w:qFormat/>
    <w:rsid w:val="00C96C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3800E61-CD2B-4F0F-ABDE-73BE2D64C8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E8A319-328C-4BFC-B55E-2D8FA8CC16EA}">
  <ds:schemaRefs>
    <ds:schemaRef ds:uri="http://schemas.openxmlformats.org/officeDocument/2006/bibliography"/>
  </ds:schemaRefs>
</ds:datastoreItem>
</file>

<file path=customXml/itemProps3.xml><?xml version="1.0" encoding="utf-8"?>
<ds:datastoreItem xmlns:ds="http://schemas.openxmlformats.org/officeDocument/2006/customXml" ds:itemID="{FEC5E20B-DDF2-4F7D-9D90-AB0A61356EBF}">
  <ds:schemaRefs>
    <ds:schemaRef ds:uri="http://schemas.microsoft.com/sharepoint/v3/contenttype/forms"/>
  </ds:schemaRefs>
</ds:datastoreItem>
</file>

<file path=customXml/itemProps4.xml><?xml version="1.0" encoding="utf-8"?>
<ds:datastoreItem xmlns:ds="http://schemas.openxmlformats.org/officeDocument/2006/customXml" ds:itemID="{EF7529AE-B582-4699-BE39-8220C788EE69}">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1958</Words>
  <Characters>11164</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13096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Pedro J. Mateo Casado (Asesores Legislativos)</dc:creator>
  <cp:keywords/>
  <cp:lastModifiedBy>Camyl Moreno Pantojas</cp:lastModifiedBy>
  <cp:revision>2</cp:revision>
  <cp:lastPrinted>2000-03-03T16:35:00Z</cp:lastPrinted>
  <dcterms:created xsi:type="dcterms:W3CDTF">2026-05-15T21:15:00Z</dcterms:created>
  <dcterms:modified xsi:type="dcterms:W3CDTF">2026-05-15T21:15:00Z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0x010100831C0761637D684EABBCE64BDDA1E45F</vt:lpwstr>
  </property>
</Properties>
</file>